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F91" w:rsidRDefault="00467329">
      <w:pPr>
        <w:spacing w:line="46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工商管理（国际会计）专业本科人才培养方案</w:t>
      </w:r>
    </w:p>
    <w:p w:rsidR="002C0F91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542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（专业代码</w:t>
      </w:r>
      <w:r>
        <w:rPr>
          <w:rFonts w:ascii="Times New Roman" w:hAnsi="Times New Roman"/>
          <w:b/>
          <w:color w:val="000000"/>
        </w:rPr>
        <w:t xml:space="preserve"> 120201K</w:t>
      </w:r>
      <w:r>
        <w:rPr>
          <w:rFonts w:ascii="Times New Roman" w:hAnsi="Times New Roman"/>
          <w:b/>
          <w:color w:val="000000"/>
        </w:rPr>
        <w:t>）</w:t>
      </w:r>
    </w:p>
    <w:p w:rsidR="002C0F91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542"/>
        <w:rPr>
          <w:rFonts w:ascii="Times New Roman" w:hAnsi="Times New Roman"/>
          <w:b/>
          <w:color w:val="000000"/>
        </w:rPr>
      </w:pPr>
      <w:r>
        <w:rPr>
          <w:rFonts w:asciiTheme="minorEastAsia" w:eastAsiaTheme="minorEastAsia" w:hAnsiTheme="minorEastAsia"/>
          <w:b/>
          <w:bCs/>
          <w:color w:val="000000"/>
        </w:rPr>
        <w:t>一、培养目标</w:t>
      </w:r>
    </w:p>
    <w:p w:rsidR="002C0F91" w:rsidRDefault="00467329">
      <w:pPr>
        <w:pStyle w:val="ab"/>
        <w:spacing w:after="0" w:line="460" w:lineRule="exact"/>
        <w:ind w:leftChars="0" w:left="0" w:firstLineChars="225" w:firstLine="5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hint="eastAsia"/>
          <w:sz w:val="24"/>
        </w:rPr>
        <w:t>本专业与行业发展紧密结合，参考全球认可度较高的证书认证课程设置，以英文为教学语言，培养思想健康、政治正确、体魄强健，</w:t>
      </w:r>
      <w:r w:rsidR="000F76A6">
        <w:rPr>
          <w:rFonts w:hint="eastAsia"/>
          <w:sz w:val="24"/>
        </w:rPr>
        <w:t>具有正确社会主义核心价值观、</w:t>
      </w:r>
      <w:r>
        <w:rPr>
          <w:rFonts w:hint="eastAsia"/>
          <w:sz w:val="24"/>
        </w:rPr>
        <w:t>明辨性思维，较强的专业软件应用和外语应用能力，系统的商业认知，掌握现代企业经营管理的方法与手段，具有良好的沟通和关系拓展能力、具有人文素养、国际视野、创新与创业精神和领导力，能够在跨国企业、会计师事务所、金融机构以及相关政府部门从事管理、会计、审计、咨询、金融分析等方面工作，并具备出国深造、海外就业等发展潜力的国际化、应用型高级专业人才</w:t>
      </w:r>
      <w:r>
        <w:rPr>
          <w:rFonts w:asciiTheme="minorEastAsia" w:eastAsiaTheme="minorEastAsia" w:hAnsiTheme="minorEastAsia"/>
          <w:color w:val="000000"/>
          <w:sz w:val="24"/>
        </w:rPr>
        <w:t>。</w:t>
      </w:r>
    </w:p>
    <w:p w:rsidR="002C0F91" w:rsidRDefault="00467329">
      <w:pPr>
        <w:spacing w:line="46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二、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毕业要求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掌握马克思主义、毛泽东思想和中国特色社会主义理论体系；具有良好的思想品德、社会公德、职业道德、个人修养和法律意识；具有爱岗敬业、遵纪守法和团结合作的品质；具有健康的心理和体魄；具有为国家富强、民族昌盛而奋斗的志向和责任感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具有娴熟的英语会话、写作能力，能利用英文进行顺畅、有效的沟通，具备宽广的国际视野。</w:t>
      </w:r>
      <w:r>
        <w:rPr>
          <w:rFonts w:asciiTheme="minorEastAsia" w:eastAsiaTheme="minorEastAsia" w:hAnsiTheme="minorEastAsia"/>
          <w:color w:val="000000"/>
        </w:rPr>
        <w:t>熟悉</w:t>
      </w:r>
      <w:r>
        <w:rPr>
          <w:rFonts w:asciiTheme="minorEastAsia" w:eastAsiaTheme="minorEastAsia" w:hAnsiTheme="minorEastAsia" w:hint="eastAsia"/>
          <w:color w:val="000000"/>
        </w:rPr>
        <w:t>会计、财务管理等</w:t>
      </w:r>
      <w:r>
        <w:rPr>
          <w:rFonts w:asciiTheme="minorEastAsia" w:eastAsiaTheme="minorEastAsia" w:hAnsiTheme="minorEastAsia"/>
          <w:color w:val="000000"/>
        </w:rPr>
        <w:t>国际惯例</w:t>
      </w:r>
      <w:r>
        <w:rPr>
          <w:rFonts w:asciiTheme="minorEastAsia" w:eastAsiaTheme="minorEastAsia" w:hAnsiTheme="minorEastAsia" w:hint="eastAsia"/>
          <w:color w:val="000000"/>
        </w:rPr>
        <w:t>和准则</w:t>
      </w:r>
      <w:r>
        <w:rPr>
          <w:rFonts w:asciiTheme="minorEastAsia" w:eastAsiaTheme="minorEastAsia" w:hAnsiTheme="minorEastAsia"/>
          <w:color w:val="000000"/>
        </w:rPr>
        <w:t>，具有宽广的国际视野和创新意识，</w:t>
      </w:r>
      <w:r>
        <w:rPr>
          <w:rFonts w:asciiTheme="minorEastAsia" w:eastAsiaTheme="minorEastAsia" w:hAnsiTheme="minorEastAsia" w:hint="eastAsia"/>
          <w:color w:val="000000"/>
        </w:rPr>
        <w:t>与时俱进，</w:t>
      </w:r>
      <w:r>
        <w:rPr>
          <w:rFonts w:asciiTheme="minorEastAsia" w:eastAsiaTheme="minorEastAsia" w:hAnsiTheme="minorEastAsia"/>
          <w:color w:val="000000"/>
        </w:rPr>
        <w:t>顺应国际化</w:t>
      </w:r>
      <w:r>
        <w:rPr>
          <w:rFonts w:asciiTheme="minorEastAsia" w:eastAsiaTheme="minorEastAsia" w:hAnsiTheme="minorEastAsia" w:hint="eastAsia"/>
          <w:color w:val="000000"/>
        </w:rPr>
        <w:t>和全球化的发展</w:t>
      </w:r>
      <w:r>
        <w:rPr>
          <w:rFonts w:asciiTheme="minorEastAsia" w:eastAsiaTheme="minorEastAsia" w:hAnsiTheme="minorEastAsia"/>
          <w:color w:val="000000"/>
        </w:rPr>
        <w:t>趋势。</w:t>
      </w:r>
      <w:r>
        <w:rPr>
          <w:rFonts w:asciiTheme="minorEastAsia" w:eastAsiaTheme="minorEastAsia" w:hAnsiTheme="minorEastAsia" w:hint="eastAsia"/>
          <w:color w:val="000000"/>
        </w:rPr>
        <w:t>具有较强明辨</w:t>
      </w:r>
      <w:r>
        <w:rPr>
          <w:rFonts w:asciiTheme="minorEastAsia" w:eastAsiaTheme="minorEastAsia" w:hAnsiTheme="minorEastAsia"/>
          <w:color w:val="000000"/>
        </w:rPr>
        <w:t>性思维能力</w:t>
      </w:r>
      <w:r>
        <w:rPr>
          <w:rFonts w:asciiTheme="minorEastAsia" w:eastAsiaTheme="minorEastAsia" w:hAnsiTheme="minorEastAsia" w:hint="eastAsia"/>
          <w:color w:val="000000"/>
        </w:rPr>
        <w:t>，能够终生</w:t>
      </w:r>
      <w:r>
        <w:rPr>
          <w:rFonts w:asciiTheme="minorEastAsia" w:eastAsiaTheme="minorEastAsia" w:hAnsiTheme="minorEastAsia"/>
          <w:color w:val="000000"/>
        </w:rPr>
        <w:t>学习、</w:t>
      </w:r>
      <w:r>
        <w:rPr>
          <w:rFonts w:asciiTheme="minorEastAsia" w:eastAsiaTheme="minorEastAsia" w:hAnsiTheme="minorEastAsia" w:hint="eastAsia"/>
          <w:color w:val="000000"/>
        </w:rPr>
        <w:t>持续学习工商</w:t>
      </w:r>
      <w:r>
        <w:rPr>
          <w:rFonts w:asciiTheme="minorEastAsia" w:eastAsiaTheme="minorEastAsia" w:hAnsiTheme="minorEastAsia"/>
          <w:color w:val="000000"/>
        </w:rPr>
        <w:t>管理学科</w:t>
      </w:r>
      <w:r>
        <w:rPr>
          <w:rFonts w:asciiTheme="minorEastAsia" w:eastAsiaTheme="minorEastAsia" w:hAnsiTheme="minorEastAsia" w:hint="eastAsia"/>
          <w:color w:val="000000"/>
        </w:rPr>
        <w:t>的最新</w:t>
      </w:r>
      <w:r>
        <w:rPr>
          <w:rFonts w:asciiTheme="minorEastAsia" w:eastAsiaTheme="minorEastAsia" w:hAnsiTheme="minorEastAsia"/>
          <w:color w:val="000000"/>
        </w:rPr>
        <w:t>前沿</w:t>
      </w:r>
      <w:r>
        <w:rPr>
          <w:rFonts w:asciiTheme="minorEastAsia" w:eastAsiaTheme="minorEastAsia" w:hAnsiTheme="minorEastAsia" w:hint="eastAsia"/>
          <w:color w:val="000000"/>
        </w:rPr>
        <w:t>知识</w:t>
      </w:r>
      <w:r>
        <w:rPr>
          <w:rFonts w:asciiTheme="minorEastAsia" w:eastAsiaTheme="minorEastAsia" w:hAnsiTheme="minorEastAsia"/>
          <w:color w:val="000000"/>
        </w:rPr>
        <w:t xml:space="preserve">； 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逻辑清晰，具有明辨性思维，能够辩证的看待、分析社会环境、经济环境、政治环境、技术环境的变化所产生的影响。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能够恰当使用现代工具，对本专业领域数据信息进行收集和分析处理，完成所从事的专业领域任务。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对自然科学、哲学、艺术、文学等知识有广泛的涉猎，具备较为深厚的人文与科学素养，奠定人才全面、可持续发展的基础。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对经济系统、商业系统、金融系统、组织行为的概念与运行规律有基本的认知；具备有效的商务沟通能力。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能够根据客观环境的变化，与时俱进，掌握营销、人力资源管理、信息系统、运营管理、战略管理等相关的企业生产与经营的工具与方法，对本专业领域的相关问题进行判断、分析和研究，提出相应对策和建议并形成解决方案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lastRenderedPageBreak/>
        <w:t>掌握财务会计工作基本的道德与准则，能够运用财务会计的基本原理与方法进行业务的分析、处理与决策，具备透过数据看本质的思维与能力。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掌握管理会计的基本理论、方法与工具，具备企业内部控制与风险管理的知识框架与基本能力。</w:t>
      </w:r>
    </w:p>
    <w:p w:rsidR="002C0F91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掌握并遵守行业的职业道德和职业标准、能够运用合理的方法与工具进行相关金融活动的分析与决策。</w:t>
      </w:r>
    </w:p>
    <w:p w:rsidR="002C0F91" w:rsidRDefault="002C0F91">
      <w:pPr>
        <w:pStyle w:val="af9"/>
        <w:tabs>
          <w:tab w:val="left" w:pos="851"/>
        </w:tabs>
        <w:spacing w:before="0" w:beforeAutospacing="0" w:after="0" w:afterAutospacing="0" w:line="460" w:lineRule="exact"/>
        <w:ind w:left="420"/>
        <w:jc w:val="both"/>
        <w:rPr>
          <w:rFonts w:asciiTheme="minorEastAsia" w:eastAsiaTheme="minorEastAsia" w:hAnsiTheme="minorEastAsia"/>
          <w:color w:val="000000"/>
        </w:rPr>
      </w:pPr>
    </w:p>
    <w:p w:rsidR="002C0F91" w:rsidRPr="00E92B1B" w:rsidRDefault="00467329">
      <w:pPr>
        <w:spacing w:line="46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E92B1B"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三、培养特色</w:t>
      </w:r>
    </w:p>
    <w:p w:rsidR="002C0F91" w:rsidRDefault="00467329">
      <w:pPr>
        <w:pStyle w:val="ab"/>
        <w:spacing w:after="0" w:line="460" w:lineRule="exact"/>
        <w:ind w:leftChars="0" w:left="0" w:firstLineChars="225" w:firstLine="54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color w:val="000000"/>
          <w:sz w:val="24"/>
        </w:rPr>
        <w:t>1．</w:t>
      </w:r>
      <w:r>
        <w:rPr>
          <w:rFonts w:asciiTheme="minorEastAsia" w:eastAsiaTheme="minorEastAsia" w:hAnsiTheme="minorEastAsia"/>
          <w:b/>
          <w:color w:val="000000"/>
          <w:sz w:val="24"/>
        </w:rPr>
        <w:t>学位培养与资格证书培养相结合</w:t>
      </w:r>
      <w:r>
        <w:rPr>
          <w:rFonts w:asciiTheme="minorEastAsia" w:eastAsiaTheme="minorEastAsia" w:hAnsiTheme="minorEastAsia"/>
          <w:i/>
          <w:color w:val="000000"/>
          <w:sz w:val="24"/>
        </w:rPr>
        <w:t>。</w:t>
      </w:r>
      <w:r>
        <w:rPr>
          <w:rFonts w:asciiTheme="minorEastAsia" w:eastAsiaTheme="minorEastAsia" w:hAnsiTheme="minorEastAsia"/>
          <w:color w:val="000000"/>
          <w:sz w:val="24"/>
        </w:rPr>
        <w:t>工商管理（国际会计）专业培养的学生，集管理知识</w:t>
      </w:r>
      <w:r>
        <w:rPr>
          <w:rFonts w:asciiTheme="minorEastAsia" w:eastAsiaTheme="minorEastAsia" w:hAnsiTheme="minorEastAsia" w:hint="eastAsia"/>
          <w:color w:val="000000"/>
          <w:sz w:val="24"/>
        </w:rPr>
        <w:t>与</w:t>
      </w:r>
      <w:r>
        <w:rPr>
          <w:rFonts w:asciiTheme="minorEastAsia" w:eastAsiaTheme="minorEastAsia" w:hAnsiTheme="minorEastAsia"/>
          <w:color w:val="000000"/>
          <w:sz w:val="24"/>
        </w:rPr>
        <w:t>会计技能于一体，既掌握能适应社会需求的专业知识，又具备专业性较强的英语沟通能力。本专业开设</w:t>
      </w:r>
      <w:r>
        <w:rPr>
          <w:rFonts w:asciiTheme="minorEastAsia" w:eastAsiaTheme="minorEastAsia" w:hAnsiTheme="minorEastAsia" w:hint="eastAsia"/>
          <w:color w:val="000000"/>
          <w:sz w:val="24"/>
        </w:rPr>
        <w:t>国际注册会计师</w:t>
      </w:r>
      <w:r>
        <w:rPr>
          <w:rFonts w:asciiTheme="minorEastAsia" w:eastAsiaTheme="minorEastAsia" w:hAnsiTheme="minorEastAsia"/>
          <w:color w:val="000000"/>
          <w:sz w:val="24"/>
        </w:rPr>
        <w:t>证书</w:t>
      </w:r>
      <w:r>
        <w:rPr>
          <w:rFonts w:asciiTheme="minorEastAsia" w:eastAsiaTheme="minorEastAsia" w:hAnsiTheme="minorEastAsia" w:hint="eastAsia"/>
          <w:color w:val="000000"/>
          <w:sz w:val="24"/>
        </w:rPr>
        <w:t>（</w:t>
      </w:r>
      <w:r>
        <w:rPr>
          <w:rFonts w:asciiTheme="minorEastAsia" w:eastAsiaTheme="minorEastAsia" w:hAnsiTheme="minorEastAsia"/>
          <w:color w:val="000000"/>
          <w:sz w:val="24"/>
        </w:rPr>
        <w:t>ACCA</w:t>
      </w:r>
      <w:r>
        <w:rPr>
          <w:rFonts w:asciiTheme="minorEastAsia" w:eastAsiaTheme="minorEastAsia" w:hAnsiTheme="minorEastAsia" w:hint="eastAsia"/>
          <w:color w:val="000000"/>
          <w:sz w:val="24"/>
        </w:rPr>
        <w:t>）</w:t>
      </w:r>
      <w:r>
        <w:rPr>
          <w:rFonts w:asciiTheme="minorEastAsia" w:eastAsiaTheme="minorEastAsia" w:hAnsiTheme="minorEastAsia"/>
          <w:color w:val="000000"/>
          <w:sz w:val="24"/>
        </w:rPr>
        <w:t>实验班。</w:t>
      </w:r>
    </w:p>
    <w:p w:rsidR="002C0F91" w:rsidRDefault="00467329">
      <w:pPr>
        <w:pStyle w:val="ab"/>
        <w:spacing w:after="0" w:line="460" w:lineRule="exact"/>
        <w:ind w:leftChars="0" w:left="0" w:firstLineChars="150" w:firstLine="36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color w:val="000000"/>
          <w:sz w:val="24"/>
        </w:rPr>
        <w:t xml:space="preserve"> 2．</w:t>
      </w:r>
      <w:r>
        <w:rPr>
          <w:rFonts w:asciiTheme="minorEastAsia" w:eastAsiaTheme="minorEastAsia" w:hAnsiTheme="minorEastAsia"/>
          <w:b/>
          <w:color w:val="000000"/>
          <w:sz w:val="24"/>
        </w:rPr>
        <w:t>国际教育与本土教育相结合</w:t>
      </w:r>
      <w:r>
        <w:rPr>
          <w:rFonts w:asciiTheme="minorEastAsia" w:eastAsiaTheme="minorEastAsia" w:hAnsiTheme="minorEastAsia"/>
          <w:color w:val="000000"/>
          <w:sz w:val="24"/>
        </w:rPr>
        <w:t>。实行国际惯例与中国特色相结合；海归学者与外籍教师的多种教学风格相结合；系统引进</w:t>
      </w:r>
      <w:r>
        <w:rPr>
          <w:rFonts w:asciiTheme="minorEastAsia" w:eastAsiaTheme="minorEastAsia" w:hAnsiTheme="minorEastAsia" w:hint="eastAsia"/>
          <w:sz w:val="24"/>
          <w:lang w:eastAsia="zh-Hans"/>
        </w:rPr>
        <w:t>国际精英商学院协会</w:t>
      </w:r>
      <w:r>
        <w:rPr>
          <w:rFonts w:asciiTheme="minorEastAsia" w:eastAsiaTheme="minorEastAsia" w:hAnsiTheme="minorEastAsia" w:hint="eastAsia"/>
          <w:sz w:val="24"/>
        </w:rPr>
        <w:t>（AACSB）认证课程体系；采用</w:t>
      </w:r>
      <w:r>
        <w:rPr>
          <w:rFonts w:asciiTheme="minorEastAsia" w:eastAsiaTheme="minorEastAsia" w:hAnsiTheme="minorEastAsia" w:hint="eastAsia"/>
          <w:color w:val="000000"/>
          <w:sz w:val="24"/>
        </w:rPr>
        <w:t>国际注册会计师</w:t>
      </w:r>
      <w:r>
        <w:rPr>
          <w:rFonts w:asciiTheme="minorEastAsia" w:eastAsiaTheme="minorEastAsia" w:hAnsiTheme="minorEastAsia"/>
          <w:color w:val="000000"/>
          <w:sz w:val="24"/>
        </w:rPr>
        <w:t>(ACCA)的课程、教材及考</w:t>
      </w:r>
      <w:r>
        <w:rPr>
          <w:rFonts w:asciiTheme="minorEastAsia" w:eastAsiaTheme="minorEastAsia" w:hAnsiTheme="minorEastAsia" w:hint="eastAsia"/>
          <w:color w:val="000000"/>
          <w:sz w:val="24"/>
        </w:rPr>
        <w:t>核</w:t>
      </w:r>
      <w:r>
        <w:rPr>
          <w:rFonts w:asciiTheme="minorEastAsia" w:eastAsiaTheme="minorEastAsia" w:hAnsiTheme="minorEastAsia"/>
          <w:color w:val="000000"/>
          <w:sz w:val="24"/>
        </w:rPr>
        <w:t>体系，学生自愿申请择优进入该项目；</w:t>
      </w:r>
      <w:r>
        <w:rPr>
          <w:rFonts w:asciiTheme="minorEastAsia" w:eastAsiaTheme="minorEastAsia" w:hAnsiTheme="minorEastAsia" w:hint="eastAsia"/>
          <w:color w:val="000000"/>
          <w:sz w:val="24"/>
        </w:rPr>
        <w:t>采用全英文授课和学习模式，</w:t>
      </w:r>
      <w:r>
        <w:rPr>
          <w:rFonts w:asciiTheme="minorEastAsia" w:eastAsiaTheme="minorEastAsia" w:hAnsiTheme="minorEastAsia"/>
          <w:color w:val="000000"/>
          <w:sz w:val="24"/>
        </w:rPr>
        <w:t>参照国外院校“以学生为本”的</w:t>
      </w:r>
      <w:r>
        <w:rPr>
          <w:rFonts w:asciiTheme="minorEastAsia" w:eastAsiaTheme="minorEastAsia" w:hAnsiTheme="minorEastAsia" w:hint="eastAsia"/>
          <w:color w:val="000000"/>
          <w:sz w:val="24"/>
        </w:rPr>
        <w:t>理念</w:t>
      </w:r>
      <w:r>
        <w:rPr>
          <w:rFonts w:asciiTheme="minorEastAsia" w:eastAsiaTheme="minorEastAsia" w:hAnsiTheme="minorEastAsia"/>
          <w:color w:val="000000"/>
          <w:sz w:val="24"/>
        </w:rPr>
        <w:t>，</w:t>
      </w:r>
      <w:r>
        <w:rPr>
          <w:rFonts w:asciiTheme="minorEastAsia" w:eastAsiaTheme="minorEastAsia" w:hAnsiTheme="minorEastAsia" w:hint="eastAsia"/>
          <w:color w:val="000000"/>
          <w:sz w:val="24"/>
        </w:rPr>
        <w:t>设立</w:t>
      </w:r>
      <w:r>
        <w:rPr>
          <w:rFonts w:asciiTheme="minorEastAsia" w:eastAsiaTheme="minorEastAsia" w:hAnsiTheme="minorEastAsia"/>
          <w:color w:val="000000"/>
          <w:sz w:val="24"/>
        </w:rPr>
        <w:t>学习指导中心（Learning Center）机构，</w:t>
      </w:r>
      <w:r>
        <w:rPr>
          <w:rFonts w:asciiTheme="minorEastAsia" w:eastAsiaTheme="minorEastAsia" w:hAnsiTheme="minorEastAsia" w:hint="eastAsia"/>
          <w:color w:val="000000"/>
          <w:sz w:val="24"/>
        </w:rPr>
        <w:t>免费</w:t>
      </w:r>
      <w:r>
        <w:rPr>
          <w:rFonts w:asciiTheme="minorEastAsia" w:eastAsiaTheme="minorEastAsia" w:hAnsiTheme="minorEastAsia"/>
          <w:color w:val="000000"/>
          <w:sz w:val="24"/>
        </w:rPr>
        <w:t>帮助和辅导学生，为学生提供英语学习和思考的环境。</w:t>
      </w:r>
    </w:p>
    <w:p w:rsidR="002C0F91" w:rsidRDefault="00467329">
      <w:pPr>
        <w:pStyle w:val="ab"/>
        <w:spacing w:after="0" w:line="460" w:lineRule="exact"/>
        <w:ind w:leftChars="0" w:left="0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color w:val="000000"/>
          <w:sz w:val="24"/>
        </w:rPr>
        <w:t>3．</w:t>
      </w:r>
      <w:r>
        <w:rPr>
          <w:rFonts w:asciiTheme="minorEastAsia" w:eastAsiaTheme="minorEastAsia" w:hAnsiTheme="minorEastAsia"/>
          <w:b/>
          <w:color w:val="000000"/>
          <w:sz w:val="24"/>
        </w:rPr>
        <w:t>重视实践型、创新型及国际型人才的培养。</w:t>
      </w:r>
      <w:r>
        <w:rPr>
          <w:rFonts w:asciiTheme="minorEastAsia" w:eastAsiaTheme="minorEastAsia" w:hAnsiTheme="minorEastAsia"/>
          <w:color w:val="000000"/>
          <w:sz w:val="24"/>
        </w:rPr>
        <w:t>实行理论与实践相结合；教师课堂教学及课后辅导及学生自主锻炼相结合；积极利用社会资源，组织学生参加ACCA就业比大比拼全球大赛及大学生英语竞赛等国内、国际大赛；</w:t>
      </w:r>
      <w:r>
        <w:rPr>
          <w:rFonts w:asciiTheme="minorEastAsia" w:eastAsiaTheme="minorEastAsia" w:hAnsiTheme="minorEastAsia" w:hint="eastAsia"/>
          <w:color w:val="000000"/>
          <w:sz w:val="24"/>
        </w:rPr>
        <w:t>将</w:t>
      </w:r>
      <w:r>
        <w:rPr>
          <w:rFonts w:asciiTheme="minorEastAsia" w:eastAsiaTheme="minorEastAsia" w:hAnsiTheme="minorEastAsia"/>
          <w:color w:val="000000"/>
          <w:sz w:val="24"/>
        </w:rPr>
        <w:t>首都经济贸易大学大学生科研与创新训练项目</w:t>
      </w:r>
      <w:r>
        <w:rPr>
          <w:rFonts w:asciiTheme="minorEastAsia" w:eastAsiaTheme="minorEastAsia" w:hAnsiTheme="minorEastAsia" w:hint="eastAsia"/>
          <w:color w:val="000000"/>
          <w:sz w:val="24"/>
        </w:rPr>
        <w:t>引入课堂</w:t>
      </w:r>
      <w:r>
        <w:rPr>
          <w:rFonts w:asciiTheme="minorEastAsia" w:eastAsiaTheme="minorEastAsia" w:hAnsiTheme="minorEastAsia"/>
          <w:color w:val="000000"/>
          <w:sz w:val="24"/>
        </w:rPr>
        <w:t>，专业课老师给予全程的指导，提高学生参与的积极性和热情</w:t>
      </w:r>
      <w:r>
        <w:rPr>
          <w:rFonts w:asciiTheme="minorEastAsia" w:eastAsiaTheme="minorEastAsia" w:hAnsiTheme="minorEastAsia" w:hint="eastAsia"/>
          <w:color w:val="000000"/>
          <w:sz w:val="24"/>
        </w:rPr>
        <w:t>。</w:t>
      </w:r>
    </w:p>
    <w:p w:rsidR="002C0F91" w:rsidRDefault="00467329">
      <w:pPr>
        <w:pStyle w:val="ab"/>
        <w:spacing w:after="0" w:line="460" w:lineRule="exact"/>
        <w:ind w:leftChars="0" w:left="0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4. </w:t>
      </w:r>
      <w:r>
        <w:rPr>
          <w:rFonts w:asciiTheme="minorEastAsia" w:eastAsiaTheme="minorEastAsia" w:hAnsiTheme="minorEastAsia"/>
          <w:b/>
          <w:color w:val="000000"/>
          <w:sz w:val="24"/>
        </w:rPr>
        <w:t>积极开展</w:t>
      </w:r>
      <w:r>
        <w:rPr>
          <w:rFonts w:asciiTheme="minorEastAsia" w:eastAsiaTheme="minorEastAsia" w:hAnsiTheme="minorEastAsia" w:hint="eastAsia"/>
          <w:b/>
          <w:color w:val="000000"/>
          <w:sz w:val="24"/>
        </w:rPr>
        <w:t>与国外一流大学的</w:t>
      </w:r>
      <w:r>
        <w:rPr>
          <w:rFonts w:asciiTheme="minorEastAsia" w:eastAsiaTheme="minorEastAsia" w:hAnsiTheme="minorEastAsia"/>
          <w:b/>
          <w:color w:val="000000"/>
          <w:sz w:val="24"/>
        </w:rPr>
        <w:t>国际交流项目</w:t>
      </w:r>
      <w:r>
        <w:rPr>
          <w:rFonts w:asciiTheme="minorEastAsia" w:eastAsiaTheme="minorEastAsia" w:hAnsiTheme="minorEastAsia" w:hint="eastAsia"/>
          <w:b/>
          <w:color w:val="000000"/>
          <w:sz w:val="24"/>
        </w:rPr>
        <w:t>合作</w:t>
      </w:r>
      <w:r>
        <w:rPr>
          <w:rFonts w:asciiTheme="minorEastAsia" w:eastAsiaTheme="minorEastAsia" w:hAnsiTheme="minorEastAsia" w:hint="eastAsia"/>
          <w:color w:val="000000"/>
          <w:sz w:val="24"/>
        </w:rPr>
        <w:t>。采用3+1+1、2+2等模式，以派遣交流交换、攻读海外硕士学位等形式，推进越来越多的学生出国学习，积极利用和引进国外师资等优质教育资源，开拓</w:t>
      </w:r>
      <w:r>
        <w:rPr>
          <w:rFonts w:asciiTheme="minorEastAsia" w:eastAsiaTheme="minorEastAsia" w:hAnsiTheme="minorEastAsia"/>
          <w:color w:val="000000"/>
          <w:sz w:val="24"/>
        </w:rPr>
        <w:t>学生</w:t>
      </w:r>
      <w:r>
        <w:rPr>
          <w:rFonts w:asciiTheme="minorEastAsia" w:eastAsiaTheme="minorEastAsia" w:hAnsiTheme="minorEastAsia" w:hint="eastAsia"/>
          <w:color w:val="000000"/>
          <w:sz w:val="24"/>
        </w:rPr>
        <w:t>的</w:t>
      </w:r>
      <w:r>
        <w:rPr>
          <w:rFonts w:asciiTheme="minorEastAsia" w:eastAsiaTheme="minorEastAsia" w:hAnsiTheme="minorEastAsia"/>
          <w:color w:val="000000"/>
          <w:sz w:val="24"/>
        </w:rPr>
        <w:t>国际视野</w:t>
      </w:r>
      <w:r>
        <w:rPr>
          <w:rFonts w:asciiTheme="minorEastAsia" w:eastAsiaTheme="minorEastAsia" w:hAnsiTheme="minorEastAsia" w:hint="eastAsia"/>
          <w:color w:val="000000"/>
          <w:sz w:val="24"/>
        </w:rPr>
        <w:t>、提升学生的综合竞争能力</w:t>
      </w:r>
      <w:r>
        <w:rPr>
          <w:rFonts w:asciiTheme="minorEastAsia" w:eastAsiaTheme="minorEastAsia" w:hAnsiTheme="minorEastAsia"/>
          <w:color w:val="000000"/>
          <w:sz w:val="24"/>
        </w:rPr>
        <w:t>。</w:t>
      </w:r>
    </w:p>
    <w:p w:rsidR="002C0F91" w:rsidRDefault="00467329">
      <w:pPr>
        <w:spacing w:line="46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四、</w:t>
      </w:r>
      <w:r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>核心</w:t>
      </w: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课程</w:t>
      </w:r>
    </w:p>
    <w:p w:rsidR="002C0F91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color w:val="000000"/>
        </w:rPr>
        <w:t>管理学、经济学、会计学、财务管理、市场营销、人力资源管理、</w:t>
      </w:r>
      <w:r w:rsidR="008319A6">
        <w:rPr>
          <w:rFonts w:asciiTheme="minorEastAsia" w:eastAsiaTheme="minorEastAsia" w:hAnsiTheme="minorEastAsia" w:hint="eastAsia"/>
          <w:color w:val="000000"/>
        </w:rPr>
        <w:t>统计学</w:t>
      </w:r>
      <w:r>
        <w:rPr>
          <w:rFonts w:asciiTheme="minorEastAsia" w:eastAsiaTheme="minorEastAsia" w:hAnsiTheme="minorEastAsia"/>
          <w:color w:val="000000"/>
        </w:rPr>
        <w:t>、</w:t>
      </w:r>
      <w:r>
        <w:rPr>
          <w:rFonts w:asciiTheme="minorEastAsia" w:eastAsiaTheme="minorEastAsia" w:hAnsiTheme="minorEastAsia" w:hint="eastAsia"/>
          <w:color w:val="000000"/>
        </w:rPr>
        <w:t>运营</w:t>
      </w:r>
      <w:r>
        <w:rPr>
          <w:rFonts w:asciiTheme="minorEastAsia" w:eastAsiaTheme="minorEastAsia" w:hAnsiTheme="minorEastAsia"/>
          <w:color w:val="000000"/>
        </w:rPr>
        <w:t>管理、管理信息系统</w:t>
      </w:r>
      <w:r>
        <w:rPr>
          <w:rFonts w:asciiTheme="minorEastAsia" w:eastAsiaTheme="minorEastAsia" w:hAnsiTheme="minorEastAsia" w:hint="eastAsia"/>
          <w:color w:val="000000"/>
        </w:rPr>
        <w:t>。</w:t>
      </w:r>
    </w:p>
    <w:p w:rsidR="002C0F91" w:rsidRDefault="002C0F91">
      <w:pPr>
        <w:pStyle w:val="af9"/>
        <w:tabs>
          <w:tab w:val="left" w:pos="1380"/>
        </w:tabs>
        <w:spacing w:before="0" w:beforeAutospacing="0" w:after="0" w:afterAutospacing="0" w:line="460" w:lineRule="exact"/>
        <w:jc w:val="both"/>
        <w:rPr>
          <w:rFonts w:asciiTheme="minorEastAsia" w:eastAsiaTheme="minorEastAsia" w:hAnsiTheme="minorEastAsia"/>
          <w:b/>
          <w:color w:val="000000"/>
        </w:rPr>
      </w:pPr>
    </w:p>
    <w:p w:rsidR="002C0F91" w:rsidRDefault="00467329">
      <w:pPr>
        <w:spacing w:line="46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lastRenderedPageBreak/>
        <w:t>五、学制与学位</w:t>
      </w:r>
    </w:p>
    <w:p w:rsidR="002C0F91" w:rsidRDefault="00467329">
      <w:pPr>
        <w:spacing w:line="46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color w:val="00000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2C0F91" w:rsidRDefault="002C0F91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2C0F91" w:rsidRDefault="00467329">
      <w:pPr>
        <w:spacing w:line="360" w:lineRule="auto"/>
        <w:ind w:firstLineChars="196" w:firstLine="47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  <w:t>六、学分一览表</w:t>
      </w:r>
    </w:p>
    <w:p w:rsidR="002C0F91" w:rsidRDefault="00467329">
      <w:pPr>
        <w:spacing w:line="360" w:lineRule="auto"/>
        <w:jc w:val="center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b/>
          <w:color w:val="000000"/>
          <w:sz w:val="24"/>
          <w:szCs w:val="24"/>
        </w:rPr>
        <w:t>总学分一览表</w:t>
      </w:r>
    </w:p>
    <w:tbl>
      <w:tblPr>
        <w:tblW w:w="8571" w:type="dxa"/>
        <w:jc w:val="center"/>
        <w:tblLayout w:type="fixed"/>
        <w:tblLook w:val="04A0" w:firstRow="1" w:lastRow="0" w:firstColumn="1" w:lastColumn="0" w:noHBand="0" w:noVBand="1"/>
      </w:tblPr>
      <w:tblGrid>
        <w:gridCol w:w="917"/>
        <w:gridCol w:w="1559"/>
        <w:gridCol w:w="709"/>
        <w:gridCol w:w="1559"/>
        <w:gridCol w:w="851"/>
        <w:gridCol w:w="1275"/>
        <w:gridCol w:w="1701"/>
      </w:tblGrid>
      <w:tr w:rsidR="002C0F91">
        <w:trPr>
          <w:trHeight w:val="454"/>
          <w:jc w:val="center"/>
        </w:trPr>
        <w:tc>
          <w:tcPr>
            <w:tcW w:w="917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kern w:val="0"/>
                <w:szCs w:val="21"/>
              </w:rPr>
              <w:t>理论与实践教学比例（%）</w:t>
            </w:r>
          </w:p>
        </w:tc>
      </w:tr>
      <w:tr w:rsidR="002C0F91">
        <w:trPr>
          <w:trHeight w:val="454"/>
          <w:jc w:val="center"/>
        </w:trPr>
        <w:tc>
          <w:tcPr>
            <w:tcW w:w="917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Default="005E4D35" w:rsidP="004B75BE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6</w:t>
            </w:r>
            <w:r w:rsidR="004B75B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课堂教学环节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Default="006E1D42" w:rsidP="00B4735E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14</w:t>
            </w:r>
            <w:r w:rsidR="004B75B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5664BC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</w:t>
            </w:r>
            <w:r w:rsidR="004B75BE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C0F91" w:rsidRDefault="004B75BE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81</w:t>
            </w:r>
          </w:p>
        </w:tc>
      </w:tr>
      <w:tr w:rsidR="002C0F91">
        <w:trPr>
          <w:trHeight w:val="454"/>
          <w:jc w:val="center"/>
        </w:trPr>
        <w:tc>
          <w:tcPr>
            <w:tcW w:w="917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实验教学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Default="005664BC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</w:t>
            </w:r>
            <w:r w:rsidR="008A5AF9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2C0F91" w:rsidRDefault="004B75BE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19</w:t>
            </w:r>
          </w:p>
        </w:tc>
      </w:tr>
      <w:tr w:rsidR="002C0F91">
        <w:trPr>
          <w:trHeight w:val="454"/>
          <w:jc w:val="center"/>
        </w:trPr>
        <w:tc>
          <w:tcPr>
            <w:tcW w:w="917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8A5AF9" w:rsidP="00B4735E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46732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实习、军训等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8A5AF9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C0F91" w:rsidRDefault="002C0F91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 w:rsidR="002C0F91" w:rsidRDefault="002C0F91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/>
          <w:b/>
          <w:color w:val="000000"/>
        </w:rPr>
      </w:pPr>
    </w:p>
    <w:p w:rsidR="002C0F91" w:rsidRDefault="00467329">
      <w:pPr>
        <w:pStyle w:val="af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/>
          <w:b/>
          <w:color w:val="000000"/>
        </w:rPr>
      </w:pPr>
      <w:r>
        <w:rPr>
          <w:rFonts w:asciiTheme="minorEastAsia" w:eastAsiaTheme="minorEastAsia" w:hAnsiTheme="minorEastAsia"/>
          <w:b/>
          <w:color w:val="000000"/>
        </w:rPr>
        <w:t>课堂教学学时分配表</w:t>
      </w:r>
    </w:p>
    <w:tbl>
      <w:tblPr>
        <w:tblW w:w="852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38"/>
        <w:gridCol w:w="1677"/>
        <w:gridCol w:w="1676"/>
        <w:gridCol w:w="1680"/>
      </w:tblGrid>
      <w:tr w:rsidR="002C0F91" w:rsidTr="004B75BE">
        <w:trPr>
          <w:cantSplit/>
          <w:trHeight w:val="454"/>
          <w:jc w:val="center"/>
        </w:trPr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课程类别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门数</w:t>
            </w:r>
          </w:p>
        </w:tc>
        <w:tc>
          <w:tcPr>
            <w:tcW w:w="1677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总学时</w:t>
            </w:r>
          </w:p>
        </w:tc>
        <w:tc>
          <w:tcPr>
            <w:tcW w:w="1676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总学分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比例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（%）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通识教育必修课</w:t>
            </w:r>
          </w:p>
        </w:tc>
        <w:tc>
          <w:tcPr>
            <w:tcW w:w="1538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21</w:t>
            </w:r>
          </w:p>
        </w:tc>
        <w:tc>
          <w:tcPr>
            <w:tcW w:w="1677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912</w:t>
            </w:r>
          </w:p>
        </w:tc>
        <w:tc>
          <w:tcPr>
            <w:tcW w:w="1676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53</w:t>
            </w:r>
          </w:p>
        </w:tc>
        <w:tc>
          <w:tcPr>
            <w:tcW w:w="1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  <w:r w:rsidR="006E1D42"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学科基础课</w:t>
            </w:r>
          </w:p>
        </w:tc>
        <w:tc>
          <w:tcPr>
            <w:tcW w:w="1538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</w:t>
            </w:r>
          </w:p>
        </w:tc>
        <w:tc>
          <w:tcPr>
            <w:tcW w:w="1677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448</w:t>
            </w:r>
          </w:p>
        </w:tc>
        <w:tc>
          <w:tcPr>
            <w:tcW w:w="1676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28</w:t>
            </w:r>
          </w:p>
        </w:tc>
        <w:tc>
          <w:tcPr>
            <w:tcW w:w="1680" w:type="dxa"/>
            <w:vAlign w:val="center"/>
          </w:tcPr>
          <w:p w:rsidR="002C0F91" w:rsidRDefault="006E1D42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19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专业必修课</w:t>
            </w:r>
          </w:p>
        </w:tc>
        <w:tc>
          <w:tcPr>
            <w:tcW w:w="1538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352</w:t>
            </w:r>
          </w:p>
        </w:tc>
        <w:tc>
          <w:tcPr>
            <w:tcW w:w="1676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22</w:t>
            </w:r>
          </w:p>
        </w:tc>
        <w:tc>
          <w:tcPr>
            <w:tcW w:w="1680" w:type="dxa"/>
            <w:vAlign w:val="center"/>
          </w:tcPr>
          <w:p w:rsidR="002C0F91" w:rsidRDefault="006E1D42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5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专业选修课</w:t>
            </w:r>
          </w:p>
        </w:tc>
        <w:tc>
          <w:tcPr>
            <w:tcW w:w="1538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Default="00707993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23</w:t>
            </w:r>
          </w:p>
        </w:tc>
        <w:tc>
          <w:tcPr>
            <w:tcW w:w="1680" w:type="dxa"/>
            <w:vAlign w:val="center"/>
          </w:tcPr>
          <w:p w:rsidR="002C0F91" w:rsidRDefault="006E1D42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通识教育选修课</w:t>
            </w:r>
          </w:p>
        </w:tc>
        <w:tc>
          <w:tcPr>
            <w:tcW w:w="1538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14</w:t>
            </w:r>
          </w:p>
        </w:tc>
        <w:tc>
          <w:tcPr>
            <w:tcW w:w="1680" w:type="dxa"/>
            <w:vAlign w:val="center"/>
          </w:tcPr>
          <w:p w:rsidR="002C0F91" w:rsidRDefault="006E1D42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0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个性化课程</w:t>
            </w:r>
          </w:p>
        </w:tc>
        <w:tc>
          <w:tcPr>
            <w:tcW w:w="1538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80" w:type="dxa"/>
            <w:vAlign w:val="center"/>
          </w:tcPr>
          <w:p w:rsidR="002C0F91" w:rsidRDefault="006E1D42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951" w:type="dxa"/>
            <w:tcBorders>
              <w:bottom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合  计</w:t>
            </w:r>
          </w:p>
        </w:tc>
        <w:tc>
          <w:tcPr>
            <w:tcW w:w="1538" w:type="dxa"/>
            <w:tcBorders>
              <w:bottom w:val="single" w:sz="12" w:space="0" w:color="auto"/>
            </w:tcBorders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7" w:type="dxa"/>
            <w:tcBorders>
              <w:bottom w:val="single" w:sz="12" w:space="0" w:color="auto"/>
            </w:tcBorders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676" w:type="dxa"/>
            <w:tcBorders>
              <w:bottom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4</w:t>
            </w:r>
            <w:r w:rsidR="006E1D42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100</w:t>
            </w:r>
          </w:p>
        </w:tc>
      </w:tr>
    </w:tbl>
    <w:p w:rsidR="002C0F91" w:rsidRDefault="002C0F91">
      <w:pPr>
        <w:spacing w:line="360" w:lineRule="auto"/>
        <w:jc w:val="center"/>
        <w:rPr>
          <w:rFonts w:asciiTheme="minorEastAsia" w:eastAsiaTheme="minorEastAsia" w:hAnsiTheme="minorEastAsia"/>
          <w:b/>
          <w:color w:val="000000"/>
          <w:szCs w:val="21"/>
        </w:rPr>
      </w:pPr>
    </w:p>
    <w:p w:rsidR="002C0F91" w:rsidRDefault="00467329">
      <w:pPr>
        <w:spacing w:line="360" w:lineRule="auto"/>
        <w:jc w:val="center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b/>
          <w:color w:val="000000"/>
          <w:sz w:val="24"/>
          <w:szCs w:val="24"/>
        </w:rPr>
        <w:t>实践教学一览表</w:t>
      </w:r>
    </w:p>
    <w:tbl>
      <w:tblPr>
        <w:tblW w:w="8509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2680"/>
        <w:gridCol w:w="1289"/>
        <w:gridCol w:w="992"/>
        <w:gridCol w:w="992"/>
        <w:gridCol w:w="993"/>
      </w:tblGrid>
      <w:tr w:rsidR="002C0F91" w:rsidTr="004B75BE">
        <w:trPr>
          <w:cantSplit/>
          <w:trHeight w:val="454"/>
          <w:jc w:val="center"/>
        </w:trPr>
        <w:tc>
          <w:tcPr>
            <w:tcW w:w="1563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680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563" w:type="dxa"/>
            <w:vMerge w:val="restart"/>
            <w:vAlign w:val="center"/>
          </w:tcPr>
          <w:p w:rsidR="002C0F91" w:rsidRDefault="00467329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实习类</w:t>
            </w: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315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认知实习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405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专业实习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410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毕业实习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4</w:t>
            </w:r>
          </w:p>
        </w:tc>
      </w:tr>
      <w:tr w:rsidR="002C0F91" w:rsidTr="004B75BE">
        <w:trPr>
          <w:cantSplit/>
          <w:trHeight w:val="417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毕业论文（设计）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4</w:t>
            </w:r>
          </w:p>
        </w:tc>
      </w:tr>
      <w:tr w:rsidR="002C0F91" w:rsidTr="004B75BE">
        <w:trPr>
          <w:cantSplit/>
          <w:trHeight w:val="409"/>
          <w:jc w:val="center"/>
        </w:trPr>
        <w:tc>
          <w:tcPr>
            <w:tcW w:w="1563" w:type="dxa"/>
            <w:vMerge w:val="restart"/>
            <w:vAlign w:val="center"/>
          </w:tcPr>
          <w:p w:rsidR="002C0F91" w:rsidRDefault="00467329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素质类</w:t>
            </w: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创新学分</w:t>
            </w:r>
          </w:p>
        </w:tc>
        <w:tc>
          <w:tcPr>
            <w:tcW w:w="1289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411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第二课堂</w:t>
            </w:r>
          </w:p>
        </w:tc>
        <w:tc>
          <w:tcPr>
            <w:tcW w:w="1289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563" w:type="dxa"/>
            <w:vMerge w:val="restart"/>
            <w:vAlign w:val="center"/>
          </w:tcPr>
          <w:p w:rsidR="002C0F91" w:rsidRDefault="00467329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思想政治类</w:t>
            </w: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</w:p>
        </w:tc>
      </w:tr>
      <w:tr w:rsidR="002C0F91" w:rsidTr="004B75BE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毛泽东思想和中国特色社会主义理论体系概论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2C0F91" w:rsidTr="004B75BE">
        <w:trPr>
          <w:cantSplit/>
          <w:trHeight w:val="528"/>
          <w:jc w:val="center"/>
        </w:trPr>
        <w:tc>
          <w:tcPr>
            <w:tcW w:w="1563" w:type="dxa"/>
            <w:vMerge/>
            <w:vAlign w:val="center"/>
          </w:tcPr>
          <w:p w:rsidR="002C0F91" w:rsidRDefault="002C0F91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Default="00467329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马克思主义基本原理概论</w:t>
            </w:r>
          </w:p>
        </w:tc>
        <w:tc>
          <w:tcPr>
            <w:tcW w:w="1289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Default="002C0F91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Default="00467329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</w:p>
        </w:tc>
      </w:tr>
      <w:tr w:rsidR="004B75BE" w:rsidTr="004B75BE">
        <w:trPr>
          <w:cantSplit/>
          <w:trHeight w:val="449"/>
          <w:jc w:val="center"/>
        </w:trPr>
        <w:tc>
          <w:tcPr>
            <w:tcW w:w="1563" w:type="dxa"/>
            <w:vMerge w:val="restart"/>
            <w:vAlign w:val="center"/>
          </w:tcPr>
          <w:p w:rsidR="004B75BE" w:rsidRDefault="004B75BE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计算机类</w:t>
            </w: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6E1D4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计算机应用</w:t>
            </w:r>
          </w:p>
        </w:tc>
        <w:tc>
          <w:tcPr>
            <w:tcW w:w="1289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</w:tr>
      <w:tr w:rsidR="004B75BE" w:rsidTr="00B4735E">
        <w:trPr>
          <w:cantSplit/>
          <w:trHeight w:val="388"/>
          <w:jc w:val="center"/>
        </w:trPr>
        <w:tc>
          <w:tcPr>
            <w:tcW w:w="1563" w:type="dxa"/>
            <w:vMerge/>
            <w:vAlign w:val="center"/>
          </w:tcPr>
          <w:p w:rsidR="004B75BE" w:rsidRDefault="004B75BE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MS Office高级应用</w:t>
            </w:r>
          </w:p>
        </w:tc>
        <w:tc>
          <w:tcPr>
            <w:tcW w:w="1289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</w:tr>
      <w:tr w:rsidR="004B75BE" w:rsidTr="00DD7DCB">
        <w:trPr>
          <w:cantSplit/>
          <w:trHeight w:val="445"/>
          <w:jc w:val="center"/>
        </w:trPr>
        <w:tc>
          <w:tcPr>
            <w:tcW w:w="1563" w:type="dxa"/>
            <w:vMerge w:val="restart"/>
            <w:vAlign w:val="center"/>
          </w:tcPr>
          <w:p w:rsidR="004B75BE" w:rsidRDefault="004B75BE" w:rsidP="00E92DF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专业实验类</w:t>
            </w: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管理信息系统</w:t>
            </w:r>
          </w:p>
        </w:tc>
        <w:tc>
          <w:tcPr>
            <w:tcW w:w="1289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</w:t>
            </w:r>
          </w:p>
        </w:tc>
      </w:tr>
      <w:tr w:rsidR="004B75BE" w:rsidTr="00DD7DCB">
        <w:trPr>
          <w:cantSplit/>
          <w:trHeight w:val="409"/>
          <w:jc w:val="center"/>
        </w:trPr>
        <w:tc>
          <w:tcPr>
            <w:tcW w:w="1563" w:type="dxa"/>
            <w:vMerge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市场营销</w:t>
            </w:r>
          </w:p>
        </w:tc>
        <w:tc>
          <w:tcPr>
            <w:tcW w:w="1289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</w:tr>
      <w:tr w:rsidR="004B75BE" w:rsidTr="00DD7DCB">
        <w:trPr>
          <w:cantSplit/>
          <w:trHeight w:val="415"/>
          <w:jc w:val="center"/>
        </w:trPr>
        <w:tc>
          <w:tcPr>
            <w:tcW w:w="1563" w:type="dxa"/>
            <w:vMerge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统计学</w:t>
            </w:r>
          </w:p>
        </w:tc>
        <w:tc>
          <w:tcPr>
            <w:tcW w:w="1289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Default="004B75BE" w:rsidP="00DD7DC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</w:tr>
      <w:tr w:rsidR="004B75BE" w:rsidTr="004B75BE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Default="004B75BE" w:rsidP="004B75BE">
            <w:pPr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人力资源管理</w:t>
            </w:r>
          </w:p>
        </w:tc>
        <w:tc>
          <w:tcPr>
            <w:tcW w:w="1289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</w:tr>
      <w:tr w:rsidR="004B75BE" w:rsidTr="004B75BE">
        <w:trPr>
          <w:cantSplit/>
          <w:trHeight w:val="454"/>
          <w:jc w:val="center"/>
        </w:trPr>
        <w:tc>
          <w:tcPr>
            <w:tcW w:w="4243" w:type="dxa"/>
            <w:gridSpan w:val="2"/>
            <w:tcBorders>
              <w:bottom w:val="single" w:sz="12" w:space="0" w:color="auto"/>
            </w:tcBorders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合  计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4B75BE" w:rsidRDefault="004B75BE" w:rsidP="004B75B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3</w:t>
            </w:r>
            <w: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2</w:t>
            </w:r>
          </w:p>
        </w:tc>
      </w:tr>
    </w:tbl>
    <w:p w:rsidR="002C0F91" w:rsidRDefault="002C0F91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/>
          <w:b/>
          <w:color w:val="000000"/>
        </w:rPr>
      </w:pPr>
    </w:p>
    <w:p w:rsidR="002C0F91" w:rsidRDefault="00467329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/>
          <w:b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</w:rPr>
        <w:t>七</w:t>
      </w:r>
      <w:r>
        <w:rPr>
          <w:rFonts w:asciiTheme="minorEastAsia" w:eastAsiaTheme="minorEastAsia" w:hAnsiTheme="minorEastAsia"/>
          <w:b/>
          <w:color w:val="000000"/>
        </w:rPr>
        <w:t>、</w:t>
      </w:r>
      <w:r>
        <w:rPr>
          <w:rFonts w:asciiTheme="minorEastAsia" w:eastAsiaTheme="minorEastAsia" w:hAnsiTheme="minorEastAsia" w:hint="eastAsia"/>
          <w:b/>
          <w:color w:val="000000"/>
        </w:rPr>
        <w:t>本科学分制指导性</w:t>
      </w:r>
      <w:r>
        <w:rPr>
          <w:rFonts w:asciiTheme="minorEastAsia" w:eastAsiaTheme="minorEastAsia" w:hAnsiTheme="minorEastAsia"/>
          <w:b/>
          <w:color w:val="000000"/>
        </w:rPr>
        <w:t>教学计划表</w:t>
      </w:r>
    </w:p>
    <w:sectPr w:rsidR="002C0F9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5E" w:rsidRDefault="00180B5E">
      <w:r>
        <w:separator/>
      </w:r>
    </w:p>
  </w:endnote>
  <w:endnote w:type="continuationSeparator" w:id="0">
    <w:p w:rsidR="00180B5E" w:rsidRDefault="0018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ZShuSong-Z01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garamon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B Frutiger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AGaramond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oLetter Bol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nivers 55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Zapf Dingbats">
    <w:altName w:val="Segoe Print"/>
    <w:charset w:val="02"/>
    <w:family w:val="auto"/>
    <w:pitch w:val="default"/>
  </w:font>
  <w:font w:name="LinoLetter Italic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topia SemiboldItalic">
    <w:altName w:val="Segoe Print"/>
    <w:charset w:val="00"/>
    <w:family w:val="auto"/>
    <w:pitch w:val="default"/>
    <w:sig w:usb0="00000000" w:usb1="00000000" w:usb2="00000000" w:usb3="00000000" w:csb0="00000001" w:csb1="00000000"/>
  </w:font>
  <w:font w:name="Palatino">
    <w:altName w:val="Palatino Linotype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 Frutiger Ligh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91" w:rsidRDefault="00467329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2DF1" w:rsidRPr="00E92DF1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5E" w:rsidRDefault="00180B5E">
      <w:r>
        <w:separator/>
      </w:r>
    </w:p>
  </w:footnote>
  <w:footnote w:type="continuationSeparator" w:id="0">
    <w:p w:rsidR="00180B5E" w:rsidRDefault="00180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E94"/>
    <w:multiLevelType w:val="singleLevel"/>
    <w:tmpl w:val="13637E94"/>
    <w:lvl w:ilvl="0">
      <w:start w:val="1"/>
      <w:numFmt w:val="bullet"/>
      <w:pStyle w:val="B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144B2986"/>
    <w:multiLevelType w:val="multilevel"/>
    <w:tmpl w:val="144B2986"/>
    <w:lvl w:ilvl="0">
      <w:start w:val="5"/>
      <w:numFmt w:val="decimal"/>
      <w:pStyle w:val="Level1"/>
      <w:lvlText w:val="%1.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20E65"/>
    <w:multiLevelType w:val="multilevel"/>
    <w:tmpl w:val="19F20E65"/>
    <w:lvl w:ilvl="0">
      <w:start w:val="1"/>
      <w:numFmt w:val="decimal"/>
      <w:pStyle w:val="level10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BF3098"/>
    <w:multiLevelType w:val="multilevel"/>
    <w:tmpl w:val="1EBF3098"/>
    <w:lvl w:ilvl="0">
      <w:start w:val="1"/>
      <w:numFmt w:val="bullet"/>
      <w:pStyle w:val="BLFIRS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691AF6"/>
    <w:multiLevelType w:val="singleLevel"/>
    <w:tmpl w:val="32691AF6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3964603C"/>
    <w:multiLevelType w:val="singleLevel"/>
    <w:tmpl w:val="3964603C"/>
    <w:lvl w:ilvl="0">
      <w:start w:val="1"/>
      <w:numFmt w:val="bullet"/>
      <w:pStyle w:val="P8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45FB5EAD"/>
    <w:multiLevelType w:val="multilevel"/>
    <w:tmpl w:val="45FB5E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japaneseCounting"/>
      <w:lvlText w:val="%2、"/>
      <w:lvlJc w:val="left"/>
      <w:pPr>
        <w:ind w:left="1650" w:hanging="510"/>
      </w:pPr>
      <w:rPr>
        <w:rFonts w:hAnsi="宋体" w:hint="default"/>
      </w:rPr>
    </w:lvl>
    <w:lvl w:ilvl="2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6003177"/>
    <w:multiLevelType w:val="multilevel"/>
    <w:tmpl w:val="46003177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>
      <w:start w:val="1"/>
      <w:numFmt w:val="decimal"/>
      <w:pStyle w:val="head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4C718D3"/>
    <w:multiLevelType w:val="multilevel"/>
    <w:tmpl w:val="54C718D3"/>
    <w:lvl w:ilvl="0">
      <w:start w:val="1"/>
      <w:numFmt w:val="decimal"/>
      <w:pStyle w:val="OBJ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2C4680"/>
    <w:multiLevelType w:val="multilevel"/>
    <w:tmpl w:val="592C4680"/>
    <w:lvl w:ilvl="0">
      <w:start w:val="1"/>
      <w:numFmt w:val="decimal"/>
      <w:pStyle w:val="TNRbullet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F1246B"/>
    <w:multiLevelType w:val="singleLevel"/>
    <w:tmpl w:val="65F1246B"/>
    <w:lvl w:ilvl="0">
      <w:start w:val="1"/>
      <w:numFmt w:val="bullet"/>
      <w:pStyle w:val="P7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CF"/>
    <w:rsid w:val="0000255A"/>
    <w:rsid w:val="00003A9C"/>
    <w:rsid w:val="00004FBF"/>
    <w:rsid w:val="0001208E"/>
    <w:rsid w:val="00016344"/>
    <w:rsid w:val="00033C56"/>
    <w:rsid w:val="00035F17"/>
    <w:rsid w:val="00041C05"/>
    <w:rsid w:val="00051739"/>
    <w:rsid w:val="00051B1C"/>
    <w:rsid w:val="00080C89"/>
    <w:rsid w:val="000822C0"/>
    <w:rsid w:val="000861DE"/>
    <w:rsid w:val="00086569"/>
    <w:rsid w:val="0009071F"/>
    <w:rsid w:val="00093F46"/>
    <w:rsid w:val="000A0D0A"/>
    <w:rsid w:val="000A3CFB"/>
    <w:rsid w:val="000D0622"/>
    <w:rsid w:val="000D3C62"/>
    <w:rsid w:val="000D6B0F"/>
    <w:rsid w:val="000E23BE"/>
    <w:rsid w:val="000F61C8"/>
    <w:rsid w:val="000F6A62"/>
    <w:rsid w:val="000F76A6"/>
    <w:rsid w:val="000F77A5"/>
    <w:rsid w:val="000F79F2"/>
    <w:rsid w:val="00107537"/>
    <w:rsid w:val="00111946"/>
    <w:rsid w:val="0011345B"/>
    <w:rsid w:val="00124579"/>
    <w:rsid w:val="00124BE6"/>
    <w:rsid w:val="00131FE7"/>
    <w:rsid w:val="001402A7"/>
    <w:rsid w:val="00145334"/>
    <w:rsid w:val="001476EC"/>
    <w:rsid w:val="00173865"/>
    <w:rsid w:val="00180B5E"/>
    <w:rsid w:val="00181890"/>
    <w:rsid w:val="00184B91"/>
    <w:rsid w:val="001854B0"/>
    <w:rsid w:val="001B7C8F"/>
    <w:rsid w:val="001E2222"/>
    <w:rsid w:val="001E3942"/>
    <w:rsid w:val="001E40D3"/>
    <w:rsid w:val="001E6F63"/>
    <w:rsid w:val="001F6108"/>
    <w:rsid w:val="00201F5C"/>
    <w:rsid w:val="0020414F"/>
    <w:rsid w:val="002077F6"/>
    <w:rsid w:val="002255D2"/>
    <w:rsid w:val="00227189"/>
    <w:rsid w:val="00230BF2"/>
    <w:rsid w:val="002336BF"/>
    <w:rsid w:val="00234A4E"/>
    <w:rsid w:val="00242F43"/>
    <w:rsid w:val="00243626"/>
    <w:rsid w:val="00244222"/>
    <w:rsid w:val="002467E4"/>
    <w:rsid w:val="00255247"/>
    <w:rsid w:val="00255A83"/>
    <w:rsid w:val="002648EB"/>
    <w:rsid w:val="00283B28"/>
    <w:rsid w:val="00295D4B"/>
    <w:rsid w:val="002A050C"/>
    <w:rsid w:val="002A485E"/>
    <w:rsid w:val="002B0729"/>
    <w:rsid w:val="002B29BE"/>
    <w:rsid w:val="002B46E1"/>
    <w:rsid w:val="002B5CCE"/>
    <w:rsid w:val="002C0F91"/>
    <w:rsid w:val="002C179C"/>
    <w:rsid w:val="002C76B0"/>
    <w:rsid w:val="002D23D5"/>
    <w:rsid w:val="002D2F8F"/>
    <w:rsid w:val="002F7FB6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75748"/>
    <w:rsid w:val="00381F7B"/>
    <w:rsid w:val="00382063"/>
    <w:rsid w:val="00383406"/>
    <w:rsid w:val="003921EF"/>
    <w:rsid w:val="00392A9C"/>
    <w:rsid w:val="00395E05"/>
    <w:rsid w:val="003A6938"/>
    <w:rsid w:val="003B3962"/>
    <w:rsid w:val="003B4738"/>
    <w:rsid w:val="003C7518"/>
    <w:rsid w:val="003D02A0"/>
    <w:rsid w:val="003D5EF1"/>
    <w:rsid w:val="003D6389"/>
    <w:rsid w:val="003F2373"/>
    <w:rsid w:val="003F39A1"/>
    <w:rsid w:val="003F39F4"/>
    <w:rsid w:val="003F442F"/>
    <w:rsid w:val="003F726A"/>
    <w:rsid w:val="003F774E"/>
    <w:rsid w:val="00406284"/>
    <w:rsid w:val="0040682B"/>
    <w:rsid w:val="0042628A"/>
    <w:rsid w:val="00430652"/>
    <w:rsid w:val="00431800"/>
    <w:rsid w:val="004647C9"/>
    <w:rsid w:val="00467329"/>
    <w:rsid w:val="00470A65"/>
    <w:rsid w:val="0047106B"/>
    <w:rsid w:val="00481947"/>
    <w:rsid w:val="00481A6E"/>
    <w:rsid w:val="00483985"/>
    <w:rsid w:val="004845AD"/>
    <w:rsid w:val="00492A74"/>
    <w:rsid w:val="004B6F64"/>
    <w:rsid w:val="004B75BE"/>
    <w:rsid w:val="004D7F53"/>
    <w:rsid w:val="004E5124"/>
    <w:rsid w:val="004F7AA9"/>
    <w:rsid w:val="00506978"/>
    <w:rsid w:val="00511642"/>
    <w:rsid w:val="005172D5"/>
    <w:rsid w:val="00522337"/>
    <w:rsid w:val="00524DEA"/>
    <w:rsid w:val="005404C2"/>
    <w:rsid w:val="00544E66"/>
    <w:rsid w:val="00546EDC"/>
    <w:rsid w:val="00547538"/>
    <w:rsid w:val="00550417"/>
    <w:rsid w:val="005650D3"/>
    <w:rsid w:val="005664BC"/>
    <w:rsid w:val="00567A0C"/>
    <w:rsid w:val="00571AB2"/>
    <w:rsid w:val="00572069"/>
    <w:rsid w:val="00572A7F"/>
    <w:rsid w:val="0059111E"/>
    <w:rsid w:val="00592365"/>
    <w:rsid w:val="0059574E"/>
    <w:rsid w:val="005A0E76"/>
    <w:rsid w:val="005B1763"/>
    <w:rsid w:val="005B61B5"/>
    <w:rsid w:val="005C170A"/>
    <w:rsid w:val="005C3229"/>
    <w:rsid w:val="005C3C82"/>
    <w:rsid w:val="005D5C80"/>
    <w:rsid w:val="005E3AE3"/>
    <w:rsid w:val="005E4D35"/>
    <w:rsid w:val="005E5509"/>
    <w:rsid w:val="005E7734"/>
    <w:rsid w:val="005F1AC8"/>
    <w:rsid w:val="00602851"/>
    <w:rsid w:val="00606B6B"/>
    <w:rsid w:val="00607AA7"/>
    <w:rsid w:val="006248A5"/>
    <w:rsid w:val="0062635D"/>
    <w:rsid w:val="006315BE"/>
    <w:rsid w:val="00634578"/>
    <w:rsid w:val="00634863"/>
    <w:rsid w:val="00634937"/>
    <w:rsid w:val="00643269"/>
    <w:rsid w:val="00643875"/>
    <w:rsid w:val="006442B0"/>
    <w:rsid w:val="00647E16"/>
    <w:rsid w:val="00651826"/>
    <w:rsid w:val="0065696E"/>
    <w:rsid w:val="00660BDE"/>
    <w:rsid w:val="00660E22"/>
    <w:rsid w:val="00663E03"/>
    <w:rsid w:val="00664F11"/>
    <w:rsid w:val="006666E8"/>
    <w:rsid w:val="00666B58"/>
    <w:rsid w:val="006706EE"/>
    <w:rsid w:val="006826CD"/>
    <w:rsid w:val="00684EFB"/>
    <w:rsid w:val="00685570"/>
    <w:rsid w:val="006933B0"/>
    <w:rsid w:val="006939EA"/>
    <w:rsid w:val="006975F4"/>
    <w:rsid w:val="006A5141"/>
    <w:rsid w:val="006A58EC"/>
    <w:rsid w:val="006C20CB"/>
    <w:rsid w:val="006D1C87"/>
    <w:rsid w:val="006E1D42"/>
    <w:rsid w:val="006E3C07"/>
    <w:rsid w:val="006E5061"/>
    <w:rsid w:val="006E697D"/>
    <w:rsid w:val="00703410"/>
    <w:rsid w:val="00707993"/>
    <w:rsid w:val="007262A6"/>
    <w:rsid w:val="0072763D"/>
    <w:rsid w:val="007340D7"/>
    <w:rsid w:val="007373BD"/>
    <w:rsid w:val="00741728"/>
    <w:rsid w:val="0074225E"/>
    <w:rsid w:val="00742C3F"/>
    <w:rsid w:val="007477AF"/>
    <w:rsid w:val="00773E42"/>
    <w:rsid w:val="007756E5"/>
    <w:rsid w:val="00790D48"/>
    <w:rsid w:val="0079440E"/>
    <w:rsid w:val="007953AB"/>
    <w:rsid w:val="007970AE"/>
    <w:rsid w:val="007A03B9"/>
    <w:rsid w:val="007A3BBF"/>
    <w:rsid w:val="007B1122"/>
    <w:rsid w:val="007B66C0"/>
    <w:rsid w:val="007C75CF"/>
    <w:rsid w:val="007D2B3A"/>
    <w:rsid w:val="007D3755"/>
    <w:rsid w:val="007D7D39"/>
    <w:rsid w:val="007E4066"/>
    <w:rsid w:val="007E46F0"/>
    <w:rsid w:val="00800912"/>
    <w:rsid w:val="0080297A"/>
    <w:rsid w:val="00805482"/>
    <w:rsid w:val="008068FA"/>
    <w:rsid w:val="008079CC"/>
    <w:rsid w:val="008132EC"/>
    <w:rsid w:val="00813B1C"/>
    <w:rsid w:val="00814166"/>
    <w:rsid w:val="00815047"/>
    <w:rsid w:val="00821AE7"/>
    <w:rsid w:val="008227E5"/>
    <w:rsid w:val="008319A6"/>
    <w:rsid w:val="00844789"/>
    <w:rsid w:val="008452B1"/>
    <w:rsid w:val="00846434"/>
    <w:rsid w:val="00852A20"/>
    <w:rsid w:val="00853FA1"/>
    <w:rsid w:val="00854066"/>
    <w:rsid w:val="00856F5C"/>
    <w:rsid w:val="0086741B"/>
    <w:rsid w:val="00870A86"/>
    <w:rsid w:val="00882A05"/>
    <w:rsid w:val="00883617"/>
    <w:rsid w:val="0088724B"/>
    <w:rsid w:val="0089076B"/>
    <w:rsid w:val="00895732"/>
    <w:rsid w:val="00897AB1"/>
    <w:rsid w:val="008A21DF"/>
    <w:rsid w:val="008A4C3F"/>
    <w:rsid w:val="008A5AF9"/>
    <w:rsid w:val="008A5D50"/>
    <w:rsid w:val="008A673A"/>
    <w:rsid w:val="008B2A41"/>
    <w:rsid w:val="008B44CC"/>
    <w:rsid w:val="008C6B7C"/>
    <w:rsid w:val="008D14A2"/>
    <w:rsid w:val="008D5AE9"/>
    <w:rsid w:val="008E00CF"/>
    <w:rsid w:val="008F04D5"/>
    <w:rsid w:val="008F5AC8"/>
    <w:rsid w:val="00902F9B"/>
    <w:rsid w:val="00904F87"/>
    <w:rsid w:val="0090710B"/>
    <w:rsid w:val="00910247"/>
    <w:rsid w:val="009250C8"/>
    <w:rsid w:val="00934C25"/>
    <w:rsid w:val="00944116"/>
    <w:rsid w:val="00946E3F"/>
    <w:rsid w:val="00950F29"/>
    <w:rsid w:val="0095258C"/>
    <w:rsid w:val="00954F5A"/>
    <w:rsid w:val="00982AEE"/>
    <w:rsid w:val="00983D12"/>
    <w:rsid w:val="009842E6"/>
    <w:rsid w:val="00991151"/>
    <w:rsid w:val="00994362"/>
    <w:rsid w:val="00997424"/>
    <w:rsid w:val="009A3717"/>
    <w:rsid w:val="009A607D"/>
    <w:rsid w:val="009A6207"/>
    <w:rsid w:val="009B011D"/>
    <w:rsid w:val="009B172C"/>
    <w:rsid w:val="009B1B2C"/>
    <w:rsid w:val="009C2FB8"/>
    <w:rsid w:val="009D7572"/>
    <w:rsid w:val="009E2894"/>
    <w:rsid w:val="009E315C"/>
    <w:rsid w:val="009E4E15"/>
    <w:rsid w:val="009F0858"/>
    <w:rsid w:val="00A005C1"/>
    <w:rsid w:val="00A23144"/>
    <w:rsid w:val="00A30A35"/>
    <w:rsid w:val="00A358EF"/>
    <w:rsid w:val="00A3691C"/>
    <w:rsid w:val="00A41EE1"/>
    <w:rsid w:val="00A458CB"/>
    <w:rsid w:val="00A54B8C"/>
    <w:rsid w:val="00A60C7B"/>
    <w:rsid w:val="00A65750"/>
    <w:rsid w:val="00A72873"/>
    <w:rsid w:val="00A757DF"/>
    <w:rsid w:val="00A814AB"/>
    <w:rsid w:val="00A82CAB"/>
    <w:rsid w:val="00A84F73"/>
    <w:rsid w:val="00A859F3"/>
    <w:rsid w:val="00A863B6"/>
    <w:rsid w:val="00A9000E"/>
    <w:rsid w:val="00A965D1"/>
    <w:rsid w:val="00A975C5"/>
    <w:rsid w:val="00AB3C36"/>
    <w:rsid w:val="00AC0C7D"/>
    <w:rsid w:val="00AC131A"/>
    <w:rsid w:val="00AC1F37"/>
    <w:rsid w:val="00AD6828"/>
    <w:rsid w:val="00AF373C"/>
    <w:rsid w:val="00AF74ED"/>
    <w:rsid w:val="00B07E4E"/>
    <w:rsid w:val="00B119BF"/>
    <w:rsid w:val="00B11CFB"/>
    <w:rsid w:val="00B15672"/>
    <w:rsid w:val="00B20E38"/>
    <w:rsid w:val="00B20EF2"/>
    <w:rsid w:val="00B31430"/>
    <w:rsid w:val="00B44120"/>
    <w:rsid w:val="00B4735E"/>
    <w:rsid w:val="00B50E3C"/>
    <w:rsid w:val="00B52268"/>
    <w:rsid w:val="00B63314"/>
    <w:rsid w:val="00B767B0"/>
    <w:rsid w:val="00B804E8"/>
    <w:rsid w:val="00B8135F"/>
    <w:rsid w:val="00B8429A"/>
    <w:rsid w:val="00B85974"/>
    <w:rsid w:val="00B869BD"/>
    <w:rsid w:val="00B87948"/>
    <w:rsid w:val="00B90483"/>
    <w:rsid w:val="00BB0E14"/>
    <w:rsid w:val="00BB191A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245F1"/>
    <w:rsid w:val="00C34752"/>
    <w:rsid w:val="00C373FF"/>
    <w:rsid w:val="00C42FD7"/>
    <w:rsid w:val="00C5715F"/>
    <w:rsid w:val="00C60A65"/>
    <w:rsid w:val="00C620AA"/>
    <w:rsid w:val="00C62CDD"/>
    <w:rsid w:val="00C66D4D"/>
    <w:rsid w:val="00C723E1"/>
    <w:rsid w:val="00C72910"/>
    <w:rsid w:val="00C82B8C"/>
    <w:rsid w:val="00C84D77"/>
    <w:rsid w:val="00C8517A"/>
    <w:rsid w:val="00CC49C5"/>
    <w:rsid w:val="00CD0E93"/>
    <w:rsid w:val="00CE266F"/>
    <w:rsid w:val="00D00A5F"/>
    <w:rsid w:val="00D13EF7"/>
    <w:rsid w:val="00D148A7"/>
    <w:rsid w:val="00D21DD2"/>
    <w:rsid w:val="00D22E63"/>
    <w:rsid w:val="00D239C7"/>
    <w:rsid w:val="00D33A26"/>
    <w:rsid w:val="00D36272"/>
    <w:rsid w:val="00D367D6"/>
    <w:rsid w:val="00D37BFA"/>
    <w:rsid w:val="00D439BA"/>
    <w:rsid w:val="00D55D13"/>
    <w:rsid w:val="00D606E9"/>
    <w:rsid w:val="00D607F8"/>
    <w:rsid w:val="00D619EA"/>
    <w:rsid w:val="00D73896"/>
    <w:rsid w:val="00D75751"/>
    <w:rsid w:val="00D85216"/>
    <w:rsid w:val="00DA42CB"/>
    <w:rsid w:val="00DB4CB6"/>
    <w:rsid w:val="00DD24FD"/>
    <w:rsid w:val="00DD31C7"/>
    <w:rsid w:val="00DD7DCB"/>
    <w:rsid w:val="00DE644C"/>
    <w:rsid w:val="00DF49AF"/>
    <w:rsid w:val="00DF5872"/>
    <w:rsid w:val="00E071D4"/>
    <w:rsid w:val="00E35C84"/>
    <w:rsid w:val="00E4189B"/>
    <w:rsid w:val="00E428BA"/>
    <w:rsid w:val="00E82C50"/>
    <w:rsid w:val="00E87651"/>
    <w:rsid w:val="00E92B1B"/>
    <w:rsid w:val="00E92DF1"/>
    <w:rsid w:val="00E95DB3"/>
    <w:rsid w:val="00E9660B"/>
    <w:rsid w:val="00EA2E67"/>
    <w:rsid w:val="00EA3360"/>
    <w:rsid w:val="00EA5A62"/>
    <w:rsid w:val="00EC110C"/>
    <w:rsid w:val="00EC123F"/>
    <w:rsid w:val="00EC2C80"/>
    <w:rsid w:val="00EC4DA9"/>
    <w:rsid w:val="00EC7D6A"/>
    <w:rsid w:val="00ED703A"/>
    <w:rsid w:val="00EE196D"/>
    <w:rsid w:val="00EE5154"/>
    <w:rsid w:val="00EF15D4"/>
    <w:rsid w:val="00EF58BF"/>
    <w:rsid w:val="00F1272D"/>
    <w:rsid w:val="00F16BDD"/>
    <w:rsid w:val="00F17606"/>
    <w:rsid w:val="00F21322"/>
    <w:rsid w:val="00F25C9C"/>
    <w:rsid w:val="00F31DE3"/>
    <w:rsid w:val="00F31F13"/>
    <w:rsid w:val="00F37B4F"/>
    <w:rsid w:val="00F41174"/>
    <w:rsid w:val="00F41A9B"/>
    <w:rsid w:val="00F4430F"/>
    <w:rsid w:val="00F50812"/>
    <w:rsid w:val="00F511B3"/>
    <w:rsid w:val="00F7044D"/>
    <w:rsid w:val="00F72676"/>
    <w:rsid w:val="00F727DA"/>
    <w:rsid w:val="00F75CD5"/>
    <w:rsid w:val="00F8162C"/>
    <w:rsid w:val="00F841BA"/>
    <w:rsid w:val="00F864F5"/>
    <w:rsid w:val="00F952DB"/>
    <w:rsid w:val="00F959C5"/>
    <w:rsid w:val="00FA6EAC"/>
    <w:rsid w:val="00FB0039"/>
    <w:rsid w:val="00FB00CF"/>
    <w:rsid w:val="00FB6F05"/>
    <w:rsid w:val="00FB7592"/>
    <w:rsid w:val="00FC1614"/>
    <w:rsid w:val="00FD0AB1"/>
    <w:rsid w:val="00FD2866"/>
    <w:rsid w:val="00FE24AD"/>
    <w:rsid w:val="00FE4707"/>
    <w:rsid w:val="00FE48D5"/>
    <w:rsid w:val="00FE74C5"/>
    <w:rsid w:val="00FF1F92"/>
    <w:rsid w:val="00FF30AB"/>
    <w:rsid w:val="00FF78FB"/>
    <w:rsid w:val="029B1691"/>
    <w:rsid w:val="04787323"/>
    <w:rsid w:val="15BE085A"/>
    <w:rsid w:val="59945F55"/>
    <w:rsid w:val="6FC33417"/>
    <w:rsid w:val="70EE5649"/>
    <w:rsid w:val="78A013DE"/>
    <w:rsid w:val="7A85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ACF8F0"/>
  <w15:docId w15:val="{20813AB1-5070-4071-9BC1-F8D47568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qFormat="1"/>
    <w:lsdException w:name="heading 3" w:locked="1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qFormat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semiHidden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3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Hyperlink" w:uiPriority="0" w:qFormat="1"/>
    <w:lsdException w:name="FollowedHyperlink" w:uiPriority="0" w:qFormat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pPr>
      <w:keepNext/>
      <w:widowControl/>
      <w:jc w:val="left"/>
      <w:outlineLvl w:val="0"/>
    </w:pPr>
    <w:rPr>
      <w:rFonts w:ascii="Times New Roman" w:eastAsia="FZShuSong-Z01" w:hAnsi="Times New Roman"/>
      <w:b/>
      <w:kern w:val="0"/>
      <w:sz w:val="22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locked/>
    <w:pPr>
      <w:widowControl/>
      <w:spacing w:before="240" w:after="60"/>
      <w:jc w:val="left"/>
      <w:outlineLvl w:val="5"/>
    </w:pPr>
    <w:rPr>
      <w:rFonts w:ascii="Times New Roman" w:eastAsia="Times New Roman" w:hAnsi="Times New Roman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uiPriority w:val="99"/>
    <w:qFormat/>
    <w:pPr>
      <w:ind w:leftChars="400" w:left="100" w:hangingChars="200" w:hanging="200"/>
    </w:pPr>
    <w:rPr>
      <w:rFonts w:ascii="Times New Roman" w:hAnsi="Times New Roman"/>
      <w:szCs w:val="24"/>
    </w:rPr>
  </w:style>
  <w:style w:type="paragraph" w:styleId="a3">
    <w:name w:val="annotation subject"/>
    <w:basedOn w:val="a4"/>
    <w:next w:val="a4"/>
    <w:link w:val="a5"/>
    <w:uiPriority w:val="99"/>
    <w:semiHidden/>
    <w:qFormat/>
    <w:rPr>
      <w:b/>
      <w:bCs/>
    </w:rPr>
  </w:style>
  <w:style w:type="paragraph" w:styleId="a4">
    <w:name w:val="annotation text"/>
    <w:basedOn w:val="a"/>
    <w:link w:val="a6"/>
    <w:uiPriority w:val="99"/>
    <w:semiHidden/>
    <w:qFormat/>
    <w:pPr>
      <w:widowControl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7">
    <w:name w:val="Body Text"/>
    <w:basedOn w:val="a"/>
    <w:link w:val="a8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9">
    <w:name w:val="Body Text Indent"/>
    <w:basedOn w:val="a"/>
    <w:link w:val="aa"/>
    <w:uiPriority w:val="99"/>
    <w:unhideWhenUsed/>
    <w:qFormat/>
    <w:pPr>
      <w:spacing w:after="120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21">
    <w:name w:val="List 2"/>
    <w:basedOn w:val="a"/>
    <w:uiPriority w:val="99"/>
    <w:pPr>
      <w:ind w:leftChars="200" w:left="100" w:hangingChars="200" w:hanging="200"/>
    </w:pPr>
    <w:rPr>
      <w:rFonts w:ascii="Times New Roman" w:hAnsi="Times New Roman"/>
      <w:szCs w:val="24"/>
    </w:rPr>
  </w:style>
  <w:style w:type="paragraph" w:styleId="ab">
    <w:name w:val="List Continue"/>
    <w:basedOn w:val="a"/>
    <w:uiPriority w:val="99"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ac">
    <w:name w:val="Block Text"/>
    <w:basedOn w:val="a"/>
    <w:uiPriority w:val="99"/>
    <w:pPr>
      <w:widowControl/>
      <w:ind w:left="2880" w:right="-180" w:hanging="2160"/>
      <w:jc w:val="left"/>
    </w:pPr>
    <w:rPr>
      <w:rFonts w:ascii="Arial" w:eastAsia="Times New Roman" w:hAnsi="Arial"/>
      <w:kern w:val="0"/>
      <w:sz w:val="24"/>
      <w:szCs w:val="20"/>
      <w:lang w:eastAsia="en-US"/>
    </w:rPr>
  </w:style>
  <w:style w:type="paragraph" w:styleId="32">
    <w:name w:val="toc 3"/>
    <w:basedOn w:val="a"/>
    <w:next w:val="a"/>
    <w:uiPriority w:val="99"/>
    <w:locked/>
    <w:pPr>
      <w:ind w:left="48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22">
    <w:name w:val="Body Text Indent 2"/>
    <w:basedOn w:val="a"/>
    <w:link w:val="23"/>
    <w:uiPriority w:val="99"/>
    <w:unhideWhenUsed/>
    <w:pPr>
      <w:spacing w:after="120" w:line="480" w:lineRule="auto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ad">
    <w:name w:val="endnote text"/>
    <w:basedOn w:val="a"/>
    <w:link w:val="ae"/>
    <w:uiPriority w:val="99"/>
    <w:qFormat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f">
    <w:name w:val="Balloon Text"/>
    <w:basedOn w:val="a"/>
    <w:link w:val="af0"/>
    <w:semiHidden/>
    <w:qFormat/>
    <w:rPr>
      <w:sz w:val="18"/>
      <w:szCs w:val="18"/>
    </w:rPr>
  </w:style>
  <w:style w:type="paragraph" w:styleId="af1">
    <w:name w:val="footer"/>
    <w:basedOn w:val="a"/>
    <w:link w:val="af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Subtitle"/>
    <w:basedOn w:val="a"/>
    <w:link w:val="af6"/>
    <w:qFormat/>
    <w:locked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af7">
    <w:name w:val="footnote text"/>
    <w:basedOn w:val="a"/>
    <w:link w:val="af8"/>
    <w:qFormat/>
    <w:pPr>
      <w:widowControl/>
      <w:snapToGrid w:val="0"/>
      <w:jc w:val="left"/>
    </w:pPr>
    <w:rPr>
      <w:rFonts w:ascii="Times New Roman" w:eastAsia="等线" w:hAnsi="Times New Roman"/>
      <w:kern w:val="0"/>
      <w:sz w:val="18"/>
      <w:szCs w:val="18"/>
      <w:lang w:eastAsia="en-US"/>
    </w:rPr>
  </w:style>
  <w:style w:type="paragraph" w:styleId="24">
    <w:name w:val="toc 2"/>
    <w:basedOn w:val="a"/>
    <w:next w:val="a"/>
    <w:uiPriority w:val="99"/>
    <w:qFormat/>
    <w:locked/>
    <w:pPr>
      <w:widowControl/>
      <w:ind w:left="24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styleId="af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Title"/>
    <w:basedOn w:val="a"/>
    <w:link w:val="afb"/>
    <w:uiPriority w:val="10"/>
    <w:qFormat/>
    <w:locked/>
    <w:pPr>
      <w:widowControl/>
      <w:jc w:val="center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styleId="afc">
    <w:name w:val="Strong"/>
    <w:basedOn w:val="a0"/>
    <w:uiPriority w:val="99"/>
    <w:qFormat/>
    <w:locked/>
    <w:rPr>
      <w:rFonts w:cs="Times New Roman"/>
      <w:b/>
    </w:rPr>
  </w:style>
  <w:style w:type="character" w:styleId="afd">
    <w:name w:val="endnote reference"/>
    <w:basedOn w:val="a0"/>
    <w:uiPriority w:val="99"/>
    <w:qFormat/>
    <w:rPr>
      <w:rFonts w:cs="Times New Roman"/>
      <w:vertAlign w:val="superscript"/>
    </w:rPr>
  </w:style>
  <w:style w:type="character" w:styleId="afe">
    <w:name w:val="page number"/>
    <w:basedOn w:val="a0"/>
    <w:qFormat/>
    <w:rPr>
      <w:rFonts w:cs="Times New Roman"/>
    </w:rPr>
  </w:style>
  <w:style w:type="character" w:styleId="aff">
    <w:name w:val="FollowedHyperlink"/>
    <w:basedOn w:val="a0"/>
    <w:qFormat/>
    <w:rPr>
      <w:rFonts w:cs="Times New Roman"/>
      <w:color w:val="800080"/>
      <w:u w:val="single"/>
    </w:rPr>
  </w:style>
  <w:style w:type="character" w:styleId="aff0">
    <w:name w:val="Emphasis"/>
    <w:basedOn w:val="a0"/>
    <w:uiPriority w:val="20"/>
    <w:qFormat/>
    <w:locked/>
    <w:rPr>
      <w:rFonts w:cs="Times New Roman"/>
      <w:i/>
    </w:rPr>
  </w:style>
  <w:style w:type="character" w:styleId="aff1">
    <w:name w:val="Hyperlink"/>
    <w:qFormat/>
    <w:rPr>
      <w:color w:val="0000FF"/>
      <w:u w:val="single"/>
    </w:rPr>
  </w:style>
  <w:style w:type="character" w:styleId="aff2">
    <w:name w:val="annotation reference"/>
    <w:basedOn w:val="a0"/>
    <w:uiPriority w:val="99"/>
    <w:semiHidden/>
    <w:qFormat/>
    <w:rPr>
      <w:rFonts w:cs="Times New Roman"/>
      <w:sz w:val="16"/>
    </w:rPr>
  </w:style>
  <w:style w:type="character" w:styleId="HTML">
    <w:name w:val="HTML Cite"/>
    <w:basedOn w:val="a0"/>
    <w:uiPriority w:val="99"/>
    <w:qFormat/>
    <w:rPr>
      <w:rFonts w:cs="Times New Roman"/>
      <w:i/>
    </w:rPr>
  </w:style>
  <w:style w:type="character" w:styleId="aff3">
    <w:name w:val="footnote reference"/>
    <w:basedOn w:val="a0"/>
    <w:qFormat/>
    <w:rPr>
      <w:rFonts w:cs="Times New Roman"/>
    </w:rPr>
  </w:style>
  <w:style w:type="table" w:styleId="aff4">
    <w:name w:val="Table Grid"/>
    <w:basedOn w:val="a1"/>
    <w:uiPriority w:val="59"/>
    <w:qFormat/>
    <w:locked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FZShuSong-Z01" w:hAnsi="Times New Roman"/>
      <w:b/>
      <w:sz w:val="22"/>
      <w:szCs w:val="24"/>
    </w:rPr>
  </w:style>
  <w:style w:type="character" w:customStyle="1" w:styleId="af4">
    <w:name w:val="页眉 字符"/>
    <w:link w:val="af3"/>
    <w:qFormat/>
    <w:locked/>
    <w:rPr>
      <w:rFonts w:cs="Times New Roman"/>
      <w:sz w:val="18"/>
      <w:szCs w:val="18"/>
    </w:rPr>
  </w:style>
  <w:style w:type="character" w:customStyle="1" w:styleId="af2">
    <w:name w:val="页脚 字符"/>
    <w:link w:val="af1"/>
    <w:uiPriority w:val="99"/>
    <w:qFormat/>
    <w:locked/>
    <w:rPr>
      <w:rFonts w:cs="Times New Roman"/>
      <w:sz w:val="18"/>
      <w:szCs w:val="18"/>
    </w:rPr>
  </w:style>
  <w:style w:type="character" w:customStyle="1" w:styleId="af0">
    <w:name w:val="批注框文本 字符"/>
    <w:link w:val="af"/>
    <w:uiPriority w:val="99"/>
    <w:semiHidden/>
    <w:qFormat/>
    <w:locked/>
    <w:rPr>
      <w:rFonts w:cs="Times New Roman"/>
      <w:sz w:val="18"/>
      <w:szCs w:val="18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正文文本 字符"/>
    <w:link w:val="a7"/>
    <w:uiPriority w:val="99"/>
    <w:qFormat/>
    <w:locked/>
    <w:rPr>
      <w:rFonts w:cs="Times New Roman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">
    <w:name w:val="正文文本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">
    <w:name w:val="正文文本 New New New New"/>
    <w:basedOn w:val="NewNewNewNewNewNewNewNewNew"/>
    <w:qFormat/>
    <w:pPr>
      <w:widowControl/>
    </w:pPr>
    <w:rPr>
      <w:kern w:val="0"/>
      <w:sz w:val="24"/>
      <w:lang w:eastAsia="en-US"/>
    </w:rPr>
  </w:style>
  <w:style w:type="paragraph" w:customStyle="1" w:styleId="OmniPage2">
    <w:name w:val="OmniPage #2"/>
    <w:basedOn w:val="a"/>
    <w:qFormat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0">
    <w:name w:val="正文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0">
    <w:name w:val="正文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OmniPage2NewNewNew">
    <w:name w:val="OmniPage #2 New New New"/>
    <w:basedOn w:val="NewNewNewNew0"/>
    <w:qFormat/>
    <w:pPr>
      <w:widowControl/>
      <w:spacing w:line="220" w:lineRule="exact"/>
      <w:jc w:val="left"/>
    </w:pPr>
    <w:rPr>
      <w:kern w:val="0"/>
      <w:sz w:val="20"/>
    </w:rPr>
  </w:style>
  <w:style w:type="paragraph" w:customStyle="1" w:styleId="NewNewNewNewNewNew0">
    <w:name w:val="正文文本 New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New0">
    <w:name w:val="正文文本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20">
    <w:name w:val="标题 2 字符"/>
    <w:basedOn w:val="a0"/>
    <w:link w:val="2"/>
    <w:uiPriority w:val="9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Pr>
      <w:b/>
      <w:bCs/>
      <w:kern w:val="2"/>
      <w:sz w:val="32"/>
      <w:szCs w:val="32"/>
    </w:rPr>
  </w:style>
  <w:style w:type="paragraph" w:customStyle="1" w:styleId="p15">
    <w:name w:val="p15"/>
    <w:basedOn w:val="a"/>
    <w:qFormat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RWJTitle">
    <w:name w:val="RWJ Title"/>
    <w:basedOn w:val="a"/>
    <w:next w:val="a"/>
    <w:qFormat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RWJSlides">
    <w:name w:val="RWJ Slides"/>
    <w:basedOn w:val="a"/>
    <w:next w:val="a"/>
    <w:qFormat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23">
    <w:name w:val="正文文本缩进 2 字符"/>
    <w:basedOn w:val="a0"/>
    <w:link w:val="22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aa">
    <w:name w:val="正文文本缩进 字符"/>
    <w:basedOn w:val="a0"/>
    <w:link w:val="a9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40">
    <w:name w:val="标题 4 字符"/>
    <w:basedOn w:val="a0"/>
    <w:link w:val="4"/>
    <w:uiPriority w:val="99"/>
    <w:qFormat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标题 6 字符"/>
    <w:basedOn w:val="a0"/>
    <w:link w:val="6"/>
    <w:uiPriority w:val="99"/>
    <w:qFormat/>
    <w:rPr>
      <w:rFonts w:ascii="Times New Roman" w:eastAsia="Times New Roman" w:hAnsi="Times New Roman"/>
      <w:b/>
      <w:bCs/>
      <w:sz w:val="22"/>
      <w:szCs w:val="22"/>
      <w:lang w:eastAsia="en-US"/>
    </w:rPr>
  </w:style>
  <w:style w:type="paragraph" w:customStyle="1" w:styleId="Level1">
    <w:name w:val="Level 1"/>
    <w:basedOn w:val="a"/>
    <w:uiPriority w:val="99"/>
    <w:qFormat/>
    <w:pPr>
      <w:widowControl/>
      <w:numPr>
        <w:numId w:val="1"/>
      </w:numPr>
      <w:tabs>
        <w:tab w:val="left" w:pos="720"/>
      </w:tabs>
      <w:ind w:left="720"/>
    </w:pPr>
    <w:rPr>
      <w:rFonts w:ascii="Times New Roman" w:eastAsia="Times New Roman" w:hAnsi="Times New Roman"/>
      <w:b/>
      <w:caps/>
      <w:kern w:val="0"/>
      <w:sz w:val="24"/>
      <w:szCs w:val="24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Times New Roman" w:hAnsi="Times New Roman"/>
      <w:lang w:eastAsia="en-US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Char1">
    <w:name w:val="批注主题 Char1"/>
    <w:basedOn w:val="a6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textdkred9">
    <w:name w:val="textdkred9"/>
    <w:uiPriority w:val="99"/>
    <w:qFormat/>
  </w:style>
  <w:style w:type="character" w:customStyle="1" w:styleId="afb">
    <w:name w:val="标题 字符"/>
    <w:basedOn w:val="a0"/>
    <w:link w:val="afa"/>
    <w:uiPriority w:val="10"/>
    <w:qFormat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head2">
    <w:name w:val="head2"/>
    <w:basedOn w:val="a"/>
    <w:uiPriority w:val="99"/>
    <w:pPr>
      <w:widowControl/>
      <w:numPr>
        <w:ilvl w:val="2"/>
        <w:numId w:val="2"/>
      </w:numPr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HEADFIRST">
    <w:name w:val="HEADFIRST"/>
    <w:basedOn w:val="a"/>
    <w:link w:val="HEADFIRSTChar"/>
    <w:uiPriority w:val="99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eastAsia="Calibri" w:hAnsi="Agaramond"/>
      <w:kern w:val="0"/>
      <w:sz w:val="20"/>
      <w:szCs w:val="20"/>
      <w:lang w:val="en-AU" w:eastAsia="en-US"/>
    </w:rPr>
  </w:style>
  <w:style w:type="character" w:customStyle="1" w:styleId="HEADFIRSTChar">
    <w:name w:val="HEADFIRST Char"/>
    <w:link w:val="HEADFIRST"/>
    <w:uiPriority w:val="99"/>
    <w:locked/>
    <w:rPr>
      <w:rFonts w:ascii="Agaramond" w:eastAsia="Calibri" w:hAnsi="Agaramond"/>
      <w:lang w:val="en-AU" w:eastAsia="en-US"/>
    </w:rPr>
  </w:style>
  <w:style w:type="character" w:customStyle="1" w:styleId="KT">
    <w:name w:val="KT"/>
    <w:uiPriority w:val="99"/>
    <w:rPr>
      <w:rFonts w:ascii="B Frutiger Bold" w:hAnsi="B Frutiger Bold"/>
      <w:sz w:val="16"/>
    </w:rPr>
  </w:style>
  <w:style w:type="character" w:customStyle="1" w:styleId="CRSUMNUM">
    <w:name w:val="CR_SUM_NUM"/>
    <w:uiPriority w:val="99"/>
    <w:rPr>
      <w:rFonts w:ascii="AGaramond Bold" w:hAnsi="AGaramond Bold"/>
    </w:rPr>
  </w:style>
  <w:style w:type="paragraph" w:customStyle="1" w:styleId="CHAPBM">
    <w:name w:val="CHAP_BM"/>
    <w:basedOn w:val="a"/>
    <w:uiPriority w:val="99"/>
    <w:qFormat/>
    <w:pPr>
      <w:spacing w:line="480" w:lineRule="auto"/>
      <w:ind w:firstLine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KEYWRD">
    <w:name w:val="P7KEYWRD"/>
    <w:uiPriority w:val="99"/>
    <w:rPr>
      <w:b/>
      <w:sz w:val="26"/>
    </w:rPr>
  </w:style>
  <w:style w:type="paragraph" w:customStyle="1" w:styleId="P7HEAD1">
    <w:name w:val="P7HEAD1"/>
    <w:basedOn w:val="a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6"/>
      <w:szCs w:val="20"/>
      <w:lang w:eastAsia="en-US"/>
    </w:rPr>
  </w:style>
  <w:style w:type="character" w:customStyle="1" w:styleId="Heading3CharCharCharCharCharChar">
    <w:name w:val="Heading 3 Char Char Char Char Char Char"/>
    <w:uiPriority w:val="99"/>
    <w:rPr>
      <w:rFonts w:ascii="Arial" w:hAnsi="Arial"/>
      <w:snapToGrid w:val="0"/>
      <w:sz w:val="24"/>
      <w:lang w:val="en-US" w:eastAsia="en-US"/>
    </w:rPr>
  </w:style>
  <w:style w:type="paragraph" w:customStyle="1" w:styleId="BIB">
    <w:name w:val="BIB"/>
    <w:basedOn w:val="a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H4">
    <w:name w:val="H4"/>
    <w:uiPriority w:val="99"/>
    <w:rPr>
      <w:b/>
    </w:rPr>
  </w:style>
  <w:style w:type="paragraph" w:customStyle="1" w:styleId="UL">
    <w:name w:val="UL"/>
    <w:basedOn w:val="a"/>
    <w:uiPriority w:val="99"/>
    <w:pPr>
      <w:spacing w:after="240"/>
      <w:ind w:left="720"/>
      <w:jc w:val="left"/>
    </w:pPr>
    <w:rPr>
      <w:rFonts w:ascii="Times New Roman" w:eastAsia="Times New Roman" w:hAnsi="Times New Roman"/>
      <w:i/>
      <w:kern w:val="0"/>
      <w:sz w:val="24"/>
      <w:szCs w:val="20"/>
      <w:lang w:eastAsia="en-US"/>
    </w:rPr>
  </w:style>
  <w:style w:type="paragraph" w:customStyle="1" w:styleId="H1">
    <w:name w:val="H1"/>
    <w:basedOn w:val="a"/>
    <w:link w:val="H1Char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0"/>
      <w:szCs w:val="20"/>
      <w:lang w:eastAsia="en-US"/>
    </w:rPr>
  </w:style>
  <w:style w:type="character" w:customStyle="1" w:styleId="H1Char">
    <w:name w:val="H1 Char"/>
    <w:link w:val="H1"/>
    <w:uiPriority w:val="99"/>
    <w:locked/>
    <w:rPr>
      <w:rFonts w:ascii="Times New Roman" w:eastAsia="Times New Roman" w:hAnsi="Times New Roman"/>
      <w:b/>
      <w:color w:val="000000"/>
      <w:lang w:eastAsia="en-US"/>
    </w:rPr>
  </w:style>
  <w:style w:type="paragraph" w:customStyle="1" w:styleId="H2">
    <w:name w:val="H2"/>
    <w:basedOn w:val="a"/>
    <w:uiPriority w:val="99"/>
    <w:pPr>
      <w:keepNext/>
      <w:spacing w:line="480" w:lineRule="auto"/>
      <w:jc w:val="left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H3">
    <w:name w:val="H3"/>
    <w:basedOn w:val="a"/>
    <w:uiPriority w:val="99"/>
    <w:pPr>
      <w:keepNext/>
      <w:jc w:val="left"/>
    </w:pPr>
    <w:rPr>
      <w:rFonts w:ascii="Times New Roman" w:eastAsia="Times New Roman" w:hAnsi="Times New Roman"/>
      <w:b/>
      <w:kern w:val="0"/>
      <w:sz w:val="24"/>
      <w:szCs w:val="20"/>
      <w:lang w:eastAsia="en-US"/>
    </w:rPr>
  </w:style>
  <w:style w:type="paragraph" w:customStyle="1" w:styleId="EXT">
    <w:name w:val="EXT"/>
    <w:basedOn w:val="a"/>
    <w:link w:val="EXTChar"/>
    <w:uiPriority w:val="99"/>
    <w:pPr>
      <w:spacing w:after="240"/>
      <w:ind w:left="7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EXTChar">
    <w:name w:val="EXT Char"/>
    <w:link w:val="EXT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FIGTTL">
    <w:name w:val="FIG_TTL"/>
    <w:basedOn w:val="a"/>
    <w:uiPriority w:val="99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texhtml">
    <w:name w:val="texhtml"/>
    <w:uiPriority w:val="99"/>
    <w:rPr>
      <w:rFonts w:ascii="Times New Roman" w:hAnsi="Times New Roman"/>
    </w:rPr>
  </w:style>
  <w:style w:type="paragraph" w:customStyle="1" w:styleId="IndPara">
    <w:name w:val="Ind Para"/>
    <w:basedOn w:val="a"/>
    <w:link w:val="IndParaChar1"/>
    <w:uiPriority w:val="99"/>
    <w:pPr>
      <w:suppressAutoHyphens/>
      <w:spacing w:line="480" w:lineRule="auto"/>
      <w:ind w:firstLine="36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IndParaChar1">
    <w:name w:val="Ind Para Char1"/>
    <w:link w:val="IndPara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OBJ">
    <w:name w:val="OBJ"/>
    <w:basedOn w:val="a"/>
    <w:uiPriority w:val="99"/>
    <w:pPr>
      <w:numPr>
        <w:numId w:val="3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ightbody">
    <w:name w:val="lightbody"/>
    <w:basedOn w:val="a"/>
    <w:uiPriority w:val="9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TNRpara">
    <w:name w:val="TNR para"/>
    <w:basedOn w:val="CHAPBM"/>
    <w:link w:val="TNRparaChar"/>
    <w:uiPriority w:val="99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TNRparaChar">
    <w:name w:val="TNR para Char"/>
    <w:link w:val="TNRpara"/>
    <w:uiPriority w:val="99"/>
    <w:locked/>
    <w:rPr>
      <w:rFonts w:ascii="Times New Roman" w:eastAsia="Times New Roman" w:hAnsi="Times New Roman"/>
      <w:sz w:val="22"/>
      <w:lang w:eastAsia="en-US"/>
    </w:rPr>
  </w:style>
  <w:style w:type="paragraph" w:customStyle="1" w:styleId="INTRO">
    <w:name w:val="INTRO"/>
    <w:basedOn w:val="a"/>
    <w:uiPriority w:val="99"/>
    <w:p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BL">
    <w:name w:val="BL"/>
    <w:basedOn w:val="a"/>
    <w:uiPriority w:val="99"/>
    <w:pPr>
      <w:numPr>
        <w:numId w:val="4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evel3">
    <w:name w:val="Level 3"/>
    <w:uiPriority w:val="99"/>
    <w:pPr>
      <w:autoSpaceDE w:val="0"/>
      <w:autoSpaceDN w:val="0"/>
      <w:adjustRightInd w:val="0"/>
      <w:ind w:left="216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Level4">
    <w:name w:val="Level 4"/>
    <w:uiPriority w:val="99"/>
    <w:pPr>
      <w:autoSpaceDE w:val="0"/>
      <w:autoSpaceDN w:val="0"/>
      <w:adjustRightInd w:val="0"/>
      <w:ind w:left="288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P7inset">
    <w:name w:val="P7inset"/>
    <w:basedOn w:val="a"/>
    <w:uiPriority w:val="99"/>
    <w:pPr>
      <w:spacing w:after="24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TBLTTL">
    <w:name w:val="TBL_TTL"/>
    <w:basedOn w:val="a"/>
    <w:uiPriority w:val="99"/>
    <w:pPr>
      <w:spacing w:line="480" w:lineRule="auto"/>
      <w:jc w:val="center"/>
    </w:pPr>
    <w:rPr>
      <w:rFonts w:ascii="CG Times" w:eastAsia="Times New Roman" w:hAnsi="CG Times"/>
      <w:kern w:val="0"/>
      <w:sz w:val="24"/>
      <w:szCs w:val="20"/>
      <w:lang w:eastAsia="en-US"/>
    </w:rPr>
  </w:style>
  <w:style w:type="character" w:customStyle="1" w:styleId="E5">
    <w:name w:val="E5"/>
    <w:uiPriority w:val="99"/>
    <w:rPr>
      <w:rFonts w:ascii="Times New Roman" w:hAnsi="Times New Roman"/>
      <w:sz w:val="24"/>
    </w:rPr>
  </w:style>
  <w:style w:type="character" w:customStyle="1" w:styleId="serif1">
    <w:name w:val="serif1"/>
    <w:uiPriority w:val="99"/>
    <w:rPr>
      <w:rFonts w:ascii="Times" w:hAnsi="Times"/>
      <w:sz w:val="24"/>
    </w:rPr>
  </w:style>
  <w:style w:type="paragraph" w:customStyle="1" w:styleId="NL">
    <w:name w:val="NL"/>
    <w:basedOn w:val="a"/>
    <w:uiPriority w:val="99"/>
    <w:pPr>
      <w:widowControl/>
      <w:numPr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paragraph" w:customStyle="1" w:styleId="CHAPTTL">
    <w:name w:val="CHAP_TTL"/>
    <w:basedOn w:val="a"/>
    <w:uiPriority w:val="99"/>
    <w:pPr>
      <w:tabs>
        <w:tab w:val="center" w:pos="4680"/>
      </w:tabs>
      <w:jc w:val="center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KeyTerm">
    <w:name w:val="Key Term"/>
    <w:basedOn w:val="IndPara"/>
    <w:link w:val="KeyTermChar"/>
    <w:uiPriority w:val="99"/>
    <w:rPr>
      <w:rFonts w:ascii="LinoLetter Bold" w:eastAsia="Calibri" w:hAnsi="LinoLetter Bold"/>
      <w:b/>
    </w:rPr>
  </w:style>
  <w:style w:type="character" w:customStyle="1" w:styleId="KeyTermChar">
    <w:name w:val="Key Term Char"/>
    <w:link w:val="KeyTerm"/>
    <w:uiPriority w:val="99"/>
    <w:locked/>
    <w:rPr>
      <w:rFonts w:ascii="LinoLetter Bold" w:eastAsia="Calibri" w:hAnsi="LinoLetter Bold"/>
      <w:b/>
      <w:lang w:eastAsia="en-US"/>
    </w:rPr>
  </w:style>
  <w:style w:type="paragraph" w:customStyle="1" w:styleId="Level5">
    <w:name w:val="Level 5"/>
    <w:uiPriority w:val="99"/>
    <w:pPr>
      <w:autoSpaceDE w:val="0"/>
      <w:autoSpaceDN w:val="0"/>
      <w:adjustRightInd w:val="0"/>
      <w:ind w:left="36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f">
    <w:name w:val="f"/>
    <w:uiPriority w:val="99"/>
  </w:style>
  <w:style w:type="character" w:customStyle="1" w:styleId="gl">
    <w:name w:val="gl"/>
    <w:uiPriority w:val="99"/>
  </w:style>
  <w:style w:type="paragraph" w:customStyle="1" w:styleId="TEXT">
    <w:name w:val="TEXT"/>
    <w:basedOn w:val="a"/>
    <w:uiPriority w:val="99"/>
    <w:pPr>
      <w:widowControl/>
      <w:tabs>
        <w:tab w:val="left" w:pos="720"/>
      </w:tabs>
      <w:spacing w:line="480" w:lineRule="atLeast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REF">
    <w:name w:val="REF"/>
    <w:basedOn w:val="TEXT"/>
    <w:uiPriority w:val="99"/>
    <w:pPr>
      <w:ind w:left="540" w:hanging="540"/>
    </w:pPr>
    <w:rPr>
      <w:color w:val="000000"/>
    </w:rPr>
  </w:style>
  <w:style w:type="paragraph" w:customStyle="1" w:styleId="VIG">
    <w:name w:val="VIG"/>
    <w:basedOn w:val="INTRO"/>
    <w:uiPriority w:val="99"/>
    <w:rPr>
      <w:szCs w:val="24"/>
    </w:rPr>
  </w:style>
  <w:style w:type="paragraph" w:customStyle="1" w:styleId="P8BulLst">
    <w:name w:val="P8BulLst"/>
    <w:basedOn w:val="a"/>
    <w:uiPriority w:val="99"/>
    <w:pPr>
      <w:numPr>
        <w:numId w:val="6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HEAD4">
    <w:name w:val="P7HEAD4"/>
    <w:uiPriority w:val="99"/>
    <w:rPr>
      <w:b/>
    </w:rPr>
  </w:style>
  <w:style w:type="paragraph" w:customStyle="1" w:styleId="CFOBJ">
    <w:name w:val="CF_OBJ"/>
    <w:uiPriority w:val="99"/>
    <w:pPr>
      <w:keepLines/>
      <w:spacing w:before="200" w:line="200" w:lineRule="exact"/>
    </w:pPr>
    <w:rPr>
      <w:rFonts w:ascii="Univers 55" w:eastAsia="Times New Roman" w:hAnsi="Univers 55"/>
      <w:sz w:val="16"/>
      <w:lang w:eastAsia="en-US"/>
    </w:rPr>
  </w:style>
  <w:style w:type="paragraph" w:customStyle="1" w:styleId="OBJSETTTL">
    <w:name w:val="OBJSET_TTL"/>
    <w:basedOn w:val="a"/>
    <w:uiPriority w:val="99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BulLst">
    <w:name w:val="P7BulLst"/>
    <w:basedOn w:val="a"/>
    <w:uiPriority w:val="99"/>
    <w:pPr>
      <w:numPr>
        <w:numId w:val="7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CHAPBMCON">
    <w:name w:val="CHAP_BM_CON"/>
    <w:basedOn w:val="a"/>
    <w:uiPriority w:val="99"/>
    <w:pPr>
      <w:spacing w:line="480" w:lineRule="auto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StyleTimesNewRoman">
    <w:name w:val="Style Times New Roman"/>
    <w:uiPriority w:val="99"/>
    <w:rPr>
      <w:rFonts w:ascii="Times New Roman" w:hAnsi="Times New Roman"/>
    </w:rPr>
  </w:style>
  <w:style w:type="paragraph" w:customStyle="1" w:styleId="BLFIRST">
    <w:name w:val="BL_FIRST"/>
    <w:basedOn w:val="a"/>
    <w:uiPriority w:val="99"/>
    <w:pPr>
      <w:numPr>
        <w:numId w:val="8"/>
      </w:numPr>
      <w:spacing w:afterLines="8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BLDING">
    <w:name w:val="BL_DING"/>
    <w:uiPriority w:val="99"/>
    <w:rPr>
      <w:rFonts w:ascii="Zapf Dingbats" w:hAnsi="Zapf Dingbats"/>
      <w:color w:val="FF6E0F"/>
      <w:sz w:val="16"/>
    </w:rPr>
  </w:style>
  <w:style w:type="character" w:customStyle="1" w:styleId="BLITEMTTL">
    <w:name w:val="BL_ITEM_TTL"/>
    <w:uiPriority w:val="99"/>
    <w:rPr>
      <w:rFonts w:ascii="LinoLetter Italic" w:hAnsi="LinoLetter Italic"/>
      <w:sz w:val="18"/>
    </w:rPr>
  </w:style>
  <w:style w:type="paragraph" w:customStyle="1" w:styleId="BLMID">
    <w:name w:val="BL_MID"/>
    <w:basedOn w:val="BLFIRST"/>
    <w:uiPriority w:val="99"/>
  </w:style>
  <w:style w:type="paragraph" w:customStyle="1" w:styleId="BLLAST">
    <w:name w:val="BL_LAST"/>
    <w:basedOn w:val="BLFIRST"/>
    <w:uiPriority w:val="99"/>
    <w:pPr>
      <w:spacing w:after="240"/>
    </w:pPr>
  </w:style>
  <w:style w:type="paragraph" w:customStyle="1" w:styleId="BX1">
    <w:name w:val="BX1"/>
    <w:basedOn w:val="a9"/>
    <w:uiPriority w:val="99"/>
    <w:pPr>
      <w:spacing w:after="0" w:line="480" w:lineRule="auto"/>
      <w:ind w:leftChars="0" w:left="0" w:firstLine="720"/>
      <w:jc w:val="left"/>
    </w:pPr>
    <w:rPr>
      <w:rFonts w:ascii="Times New Roman" w:eastAsia="Times New Roman" w:hAnsi="Times New Roman" w:cs="Times New Roman"/>
      <w:kern w:val="0"/>
      <w:szCs w:val="20"/>
      <w:lang w:eastAsia="en-US"/>
    </w:rPr>
  </w:style>
  <w:style w:type="paragraph" w:customStyle="1" w:styleId="BX1TTL">
    <w:name w:val="BX1_TTL"/>
    <w:basedOn w:val="a"/>
    <w:uiPriority w:val="99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ref">
    <w:name w:val="P7ref"/>
    <w:basedOn w:val="a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NumList">
    <w:name w:val="P7NumList"/>
    <w:basedOn w:val="a"/>
    <w:uiPriority w:val="99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Endnote">
    <w:name w:val="Endnote"/>
    <w:basedOn w:val="a"/>
    <w:uiPriority w:val="99"/>
    <w:pPr>
      <w:jc w:val="left"/>
    </w:pPr>
    <w:rPr>
      <w:rFonts w:ascii="Times New Roman" w:eastAsia="Times New Roman" w:hAnsi="Times New Roman" w:cs="Times"/>
      <w:kern w:val="0"/>
      <w:sz w:val="24"/>
      <w:szCs w:val="20"/>
      <w:lang w:eastAsia="en-US"/>
    </w:rPr>
  </w:style>
  <w:style w:type="character" w:customStyle="1" w:styleId="desc">
    <w:name w:val="desc"/>
    <w:uiPriority w:val="99"/>
    <w:rPr>
      <w:rFonts w:ascii="Times New Roman" w:hAnsi="Times New Roman"/>
    </w:rPr>
  </w:style>
  <w:style w:type="paragraph" w:customStyle="1" w:styleId="level10">
    <w:name w:val="_level1"/>
    <w:basedOn w:val="a"/>
    <w:uiPriority w:val="99"/>
    <w:pPr>
      <w:numPr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e">
    <w:name w:val="尾注文本 字符"/>
    <w:basedOn w:val="a0"/>
    <w:link w:val="ad"/>
    <w:uiPriority w:val="99"/>
    <w:rPr>
      <w:rFonts w:ascii="Times New Roman" w:eastAsia="Times New Roman" w:hAnsi="Times New Roman"/>
      <w:lang w:eastAsia="en-US"/>
    </w:rPr>
  </w:style>
  <w:style w:type="character" w:customStyle="1" w:styleId="URL">
    <w:name w:val="URL"/>
    <w:uiPriority w:val="99"/>
    <w:rPr>
      <w:rFonts w:ascii="Utopia SemiboldItalic" w:hAnsi="Utopia SemiboldItalic"/>
      <w:sz w:val="18"/>
    </w:rPr>
  </w:style>
  <w:style w:type="character" w:customStyle="1" w:styleId="CharChar6">
    <w:name w:val="Char Char6"/>
    <w:uiPriority w:val="99"/>
    <w:locked/>
    <w:rPr>
      <w:sz w:val="24"/>
      <w:lang w:val="en-US" w:eastAsia="en-US"/>
    </w:rPr>
  </w:style>
  <w:style w:type="paragraph" w:customStyle="1" w:styleId="TNRpapa">
    <w:name w:val="TNR papa"/>
    <w:basedOn w:val="a"/>
    <w:link w:val="TNRpapaChar"/>
    <w:uiPriority w:val="99"/>
    <w:pPr>
      <w:widowControl/>
      <w:spacing w:after="1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TNRpapaChar">
    <w:name w:val="TNR papa Char"/>
    <w:link w:val="TNRpapa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TNRbullet">
    <w:name w:val="TNR bullet"/>
    <w:basedOn w:val="TNRpapa"/>
    <w:link w:val="TNRbulletChar"/>
    <w:uiPriority w:val="99"/>
    <w:pPr>
      <w:numPr>
        <w:numId w:val="10"/>
      </w:numPr>
      <w:tabs>
        <w:tab w:val="left" w:pos="1080"/>
      </w:tabs>
    </w:pPr>
  </w:style>
  <w:style w:type="character" w:customStyle="1" w:styleId="TNRbulletChar">
    <w:name w:val="TNR bullet Char"/>
    <w:basedOn w:val="TNRpapaChar"/>
    <w:link w:val="TNRbullet"/>
    <w:uiPriority w:val="99"/>
    <w:locked/>
    <w:rPr>
      <w:rFonts w:ascii="Times New Roman" w:eastAsia="Times New Roman" w:hAnsi="Times New Roman"/>
      <w:lang w:eastAsia="en-US"/>
    </w:rPr>
  </w:style>
  <w:style w:type="character" w:customStyle="1" w:styleId="CharChar1">
    <w:name w:val="Char Char1"/>
    <w:uiPriority w:val="99"/>
    <w:rPr>
      <w:rFonts w:ascii="Calibri" w:hAnsi="Calibri"/>
      <w:lang w:val="en-US" w:eastAsia="en-US"/>
    </w:rPr>
  </w:style>
  <w:style w:type="paragraph" w:customStyle="1" w:styleId="CFVIGTTL">
    <w:name w:val="CF_VIG_TTL"/>
    <w:uiPriority w:val="99"/>
    <w:pPr>
      <w:keepLines/>
      <w:spacing w:line="340" w:lineRule="exact"/>
      <w:ind w:right="2400"/>
    </w:pPr>
    <w:rPr>
      <w:rFonts w:ascii="Palatino" w:eastAsia="Times New Roman" w:hAnsi="Palatino"/>
      <w:sz w:val="28"/>
      <w:szCs w:val="24"/>
      <w:lang w:eastAsia="en-US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</w:rPr>
  </w:style>
  <w:style w:type="character" w:customStyle="1" w:styleId="CommentSubjectChar">
    <w:name w:val="Comment Subject Char"/>
    <w:uiPriority w:val="99"/>
    <w:semiHidden/>
    <w:locked/>
    <w:rPr>
      <w:rFonts w:eastAsia="Times New Roman"/>
      <w:b/>
      <w:sz w:val="20"/>
    </w:rPr>
  </w:style>
  <w:style w:type="character" w:customStyle="1" w:styleId="Normal1">
    <w:name w:val="Normal1"/>
    <w:uiPriority w:val="99"/>
    <w:rPr>
      <w:rFonts w:ascii="Helvetica" w:hAnsi="Helvetica"/>
    </w:rPr>
  </w:style>
  <w:style w:type="paragraph" w:customStyle="1" w:styleId="CRCS1FIRST">
    <w:name w:val="CR_CS1_FIRST"/>
    <w:basedOn w:val="a"/>
    <w:uiPriority w:val="99"/>
    <w:pPr>
      <w:keepLines/>
      <w:widowControl/>
      <w:spacing w:line="220" w:lineRule="exact"/>
    </w:pPr>
    <w:rPr>
      <w:rFonts w:ascii="L Frutiger Light" w:eastAsia="Times New Roman" w:hAnsi="L Frutiger Light"/>
      <w:kern w:val="0"/>
      <w:sz w:val="18"/>
      <w:szCs w:val="24"/>
      <w:lang w:eastAsia="en-US"/>
    </w:rPr>
  </w:style>
  <w:style w:type="character" w:customStyle="1" w:styleId="no-wrap1">
    <w:name w:val="no-wrap1"/>
    <w:uiPriority w:val="99"/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character" w:customStyle="1" w:styleId="highlight1">
    <w:name w:val="highlight1"/>
    <w:basedOn w:val="a0"/>
    <w:rPr>
      <w:shd w:val="clear" w:color="auto" w:fill="E8E5CB"/>
    </w:rPr>
  </w:style>
  <w:style w:type="paragraph" w:customStyle="1" w:styleId="uphxtabletitle1">
    <w:name w:val="uphxtabletitle1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uphxtabletext">
    <w:name w:val="uphxtabletext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aff6">
    <w:name w:val="默认"/>
    <w:rPr>
      <w:rFonts w:ascii="Helvetica" w:eastAsia="Arial Unicode MS" w:hAnsi="Arial Unicode MS" w:cs="Arial Unicode MS"/>
      <w:color w:val="000000"/>
      <w:sz w:val="22"/>
      <w:szCs w:val="22"/>
      <w:u w:color="000000"/>
      <w:lang w:val="fr-FR"/>
    </w:rPr>
  </w:style>
  <w:style w:type="character" w:customStyle="1" w:styleId="af8">
    <w:name w:val="脚注文本 字符"/>
    <w:basedOn w:val="a0"/>
    <w:link w:val="af7"/>
    <w:rPr>
      <w:rFonts w:ascii="Times New Roman" w:eastAsia="等线" w:hAnsi="Times New Roman"/>
      <w:sz w:val="18"/>
      <w:szCs w:val="18"/>
      <w:lang w:eastAsia="en-US"/>
    </w:rPr>
  </w:style>
  <w:style w:type="table" w:customStyle="1" w:styleId="TableNormal">
    <w:name w:val="Table Normal"/>
    <w:rPr>
      <w:rFonts w:ascii="Times New Roman" w:eastAsia="Arial Unicode MS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正文 A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f8">
    <w:name w:val="(a)"/>
    <w:basedOn w:val="a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2">
    <w:name w:val="1.2"/>
    <w:basedOn w:val="a"/>
    <w:next w:val="a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af6">
    <w:name w:val="副标题 字符"/>
    <w:basedOn w:val="a0"/>
    <w:link w:val="af5"/>
    <w:rPr>
      <w:rFonts w:ascii="Monotype Corsiva" w:hAnsi="Monotype Corsiva"/>
      <w:b/>
      <w:bCs/>
      <w:kern w:val="2"/>
      <w:sz w:val="48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5">
    <w:name w:val="表格样式 2"/>
    <w:pPr>
      <w:framePr w:wrap="around" w:hAnchor="text" w:y="1"/>
    </w:pPr>
    <w:rPr>
      <w:rFonts w:ascii="Helvetica" w:eastAsia="Arial Unicode MS" w:hAnsi="Helvetica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350</Words>
  <Characters>2000</Characters>
  <Application>Microsoft Office Word</Application>
  <DocSecurity>0</DocSecurity>
  <Lines>16</Lines>
  <Paragraphs>4</Paragraphs>
  <ScaleCrop>false</ScaleCrop>
  <Company>China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2013年人才培养方案工作的相关安排</dc:title>
  <dc:creator>User</dc:creator>
  <cp:lastModifiedBy>HM</cp:lastModifiedBy>
  <cp:revision>25</cp:revision>
  <cp:lastPrinted>2013-09-14T03:09:00Z</cp:lastPrinted>
  <dcterms:created xsi:type="dcterms:W3CDTF">2017-06-14T00:21:00Z</dcterms:created>
  <dcterms:modified xsi:type="dcterms:W3CDTF">2018-09-01T08:34:00Z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  <property fmtid="{D5CDD505-2E9C-101B-9397-08002B2CF9AE}" pid="3" name="KSORubyTemplateID" linkTarget="0">
    <vt:lpwstr>6</vt:lpwstr>
  </property>
</Properties>
</file>