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857" w:rsidRDefault="00836B80" w:rsidP="00C64857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C64857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C64857" w:rsidRDefault="00C64857" w:rsidP="00960B1B">
      <w:pPr>
        <w:numPr>
          <w:ilvl w:val="0"/>
          <w:numId w:val="2"/>
        </w:numPr>
        <w:tabs>
          <w:tab w:val="clear" w:pos="360"/>
          <w:tab w:val="num" w:pos="-284"/>
        </w:tabs>
        <w:spacing w:line="360" w:lineRule="auto"/>
        <w:ind w:rightChars="-162" w:right="-3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（1）图书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[1]胡怡建，《税收学》（第3版），上海：上海财大出版社，2011年。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[2]王传纶，高培勇，《当代西方财政经济理论》，北京：商务印书馆，2002年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[3]徐放，《税收与美国社会》，北京：中国税务出版社，2000年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朱青.国际税收[M].北京：中国人民大学出版社，2016.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 艾华，王敏，高艳荣.纳税检查[M].北京：中国人民大学出版社，2016.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 王国华.外国税制[M].北京：中国人民大学出版社，2016.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 张炜.纳税会计.[M].北京：中国人民大学出版社，2016.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 计金标.税收筹划.[M].北京：中国人民大学出版社，2016.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 约翰·L·米克塞尔著、白彦锋、马蔡琛译，高培勇、马蔡琛校，《公共财政管理：分析与应用》（第6版），北京：中国人民大学出版社，2005年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 杨志勇.税收经济学[M].大连：东北财经大学出版社，2011.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[11]大卫·N·海曼著、张进昌译《财政学理论在政策中的当代应用》（第8版），北京：北京大学出版社，2006年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 黄仁宇.十六世纪明代中国之财政与税收[M].北京：生活.读书.新知三联书店，2008.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 陈焕章.孔门理财学[M].北京：中华书局，2010.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[14] 平新乔.财政原理与比较财政制度[M].北京：中华书局，2010.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 斯蒂格利茨.公共部门经济学[M].北京：中国人民大学出版社，2005.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[16] 尼尔·布鲁斯著、隋晓译、崔军校译《公共财政与美国经济》（第2版），北京：中国财经出版社，2005年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[17] 陈共.财政学[M].北京：中国人民大学出版社，2004.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[18] 哈维.S.罗森.财政学[M].北京：中国人民大学出版社，2003.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[19] 胡寄窗.中国财政思想史[M].北京：中国财政经济出版社，1989.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[20] 坂入长太郎.欧美财政思想史[M].北京：中国财政经济出版社，1987.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[21] 亚当.斯密.国富论[M].陕西：陕西人民出版社，2001.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[22] 高鸿业.西方经济学[M].北京：中国人民大学出版社，2005.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[23] 张馨等，《当代财政与财政学主流》，大连：东北财大出版社，2000年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[24] 张馨、杨志勇，《公共经济学》（第2版），北京：清华大学出版社，2008年。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[25] 理查德·A·马斯格雷夫著、邓子基等译，《财政理论与实践》（第5版），北京：中国财经出版社，2003年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[26] 西蒙·詹姆斯，克里斯托弗·诺布斯著，罗晓林译，《税收经济学》（第7版），北京：中国财经出版社，2002年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（2）论文集与研究报告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[1] 马斯格雷夫，皮考克.财政理论史上的经典文献[C].上海：上海财经大学出版社，2015.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 奥尔巴克.公共经济学手册[C].北京：经济科学出版社，2005.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 高培勇等.中国财政政策报告[R].北京：中国财经科学出版社，历年.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国家税务总局税收科学研究所. 中国税收研究报告[R].北京：中国财经科学出版社，历年.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[1]经济类，税务研究.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[2]经济类，中国税务报.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[3]经济类，中国税务.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[4]经济类，国际税收.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[5]经济类，财贸经济.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[6]经济类，财政研究.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[7]经济类，税收经济研究.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[8]经济类，财经科学.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[9]经济类，经济研究.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[10]社科科学类，中央财经大学学报.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[11]社会科学类，人大复印中心资料.财政与税务.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[12]经济类，JOURNAL OF PUBLIC ECONOMICS.</w:t>
      </w:r>
    </w:p>
    <w:p w:rsidR="005A7055" w:rsidRPr="005A7055" w:rsidRDefault="00C64857" w:rsidP="005A7055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  <w:sectPr w:rsidR="005A7055" w:rsidRPr="005A7055" w:rsidSect="00960B1B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AndChars" w:linePitch="312"/>
        </w:sectPr>
      </w:pPr>
      <w:r>
        <w:rPr>
          <w:rFonts w:ascii="宋体" w:hAnsi="宋体" w:hint="eastAsia"/>
          <w:sz w:val="24"/>
        </w:rPr>
        <w:t>[13]经济类，NATIONAL TAX JOURNAL.</w:t>
      </w:r>
    </w:p>
    <w:p w:rsidR="001A60CD" w:rsidRPr="005A7055" w:rsidRDefault="006911E3" w:rsidP="005A7055">
      <w:pPr>
        <w:pStyle w:val="a8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A7055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</w:t>
      </w:r>
      <w:r w:rsidR="005A7055">
        <w:rPr>
          <w:rFonts w:ascii="宋体" w:hAnsi="宋体" w:hint="eastAsia"/>
          <w:b/>
          <w:bCs/>
          <w:kern w:val="0"/>
          <w:sz w:val="24"/>
          <w:szCs w:val="32"/>
        </w:rPr>
        <w:t>培养目标与毕业要求</w:t>
      </w:r>
      <w:r w:rsidRPr="005A7055">
        <w:rPr>
          <w:rFonts w:ascii="宋体" w:hAnsi="宋体" w:hint="eastAsia"/>
          <w:b/>
          <w:bCs/>
          <w:kern w:val="0"/>
          <w:sz w:val="24"/>
          <w:szCs w:val="32"/>
        </w:rPr>
        <w:t>矩阵图</w:t>
      </w:r>
    </w:p>
    <w:p w:rsidR="006911E3" w:rsidRDefault="006911E3" w:rsidP="001A60CD">
      <w:pPr>
        <w:spacing w:line="360" w:lineRule="auto"/>
        <w:ind w:firstLineChars="200" w:firstLine="482"/>
        <w:jc w:val="center"/>
        <w:rPr>
          <w:rFonts w:ascii="宋体" w:hAnsi="宋体"/>
          <w:b/>
          <w:sz w:val="24"/>
        </w:rPr>
      </w:pPr>
    </w:p>
    <w:tbl>
      <w:tblPr>
        <w:tblW w:w="489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19"/>
        <w:gridCol w:w="1174"/>
        <w:gridCol w:w="1077"/>
        <w:gridCol w:w="1174"/>
        <w:gridCol w:w="1079"/>
        <w:gridCol w:w="1270"/>
        <w:gridCol w:w="1267"/>
      </w:tblGrid>
      <w:tr w:rsidR="00D80F56" w:rsidRPr="00D80F56" w:rsidTr="00D80F56">
        <w:trPr>
          <w:trHeight w:val="909"/>
          <w:jc w:val="center"/>
        </w:trPr>
        <w:tc>
          <w:tcPr>
            <w:tcW w:w="981" w:type="pct"/>
            <w:tcBorders>
              <w:tl2br w:val="single" w:sz="6" w:space="0" w:color="auto"/>
            </w:tcBorders>
            <w:vAlign w:val="center"/>
          </w:tcPr>
          <w:p w:rsidR="00D80F56" w:rsidRPr="00D80F56" w:rsidRDefault="005947B6" w:rsidP="00D80F56">
            <w:pPr>
              <w:spacing w:line="276" w:lineRule="auto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noProof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457" type="#_x0000_t202" style="position:absolute;margin-left:18.35pt;margin-top:1.15pt;width:57.7pt;height:22.15pt;z-index:251686912" filled="f" stroked="f">
                  <v:textbox style="mso-next-textbox:#_x0000_s1457">
                    <w:txbxContent>
                      <w:p w:rsidR="00D80F56" w:rsidRPr="00D80F56" w:rsidRDefault="00D80F56" w:rsidP="00D80F56">
                        <w:pPr>
                          <w:rPr>
                            <w:sz w:val="18"/>
                          </w:rPr>
                        </w:pPr>
                        <w:r w:rsidRPr="00D80F56">
                          <w:rPr>
                            <w:rFonts w:hint="eastAsia"/>
                            <w:sz w:val="18"/>
                          </w:rPr>
                          <w:t>培养</w:t>
                        </w:r>
                        <w:r w:rsidRPr="00D80F56">
                          <w:rPr>
                            <w:sz w:val="18"/>
                          </w:rPr>
                          <w:t>目标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b/>
                <w:noProof/>
                <w:szCs w:val="21"/>
              </w:rPr>
              <w:pict>
                <v:shape id="_x0000_s1456" type="#_x0000_t202" style="position:absolute;margin-left:-10.55pt;margin-top:23.05pt;width:57.7pt;height:22.15pt;z-index:251685888" filled="f" stroked="f">
                  <v:textbox style="mso-next-textbox:#_x0000_s1456">
                    <w:txbxContent>
                      <w:p w:rsidR="00D80F56" w:rsidRPr="00D80F56" w:rsidRDefault="00D80F56" w:rsidP="00D80F56">
                        <w:pPr>
                          <w:rPr>
                            <w:sz w:val="18"/>
                          </w:rPr>
                        </w:pPr>
                        <w:r w:rsidRPr="00D80F56">
                          <w:rPr>
                            <w:rFonts w:hint="eastAsia"/>
                            <w:sz w:val="18"/>
                          </w:rPr>
                          <w:t>毕业要求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70" w:type="pct"/>
            <w:vAlign w:val="center"/>
          </w:tcPr>
          <w:p w:rsidR="00D80F56" w:rsidRPr="00D80F56" w:rsidRDefault="00D80F56" w:rsidP="00D80F56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具备社会主义核心价值观</w:t>
            </w:r>
          </w:p>
        </w:tc>
        <w:tc>
          <w:tcPr>
            <w:tcW w:w="615" w:type="pct"/>
            <w:vAlign w:val="center"/>
          </w:tcPr>
          <w:p w:rsidR="00D80F56" w:rsidRPr="00D80F56" w:rsidRDefault="00D80F56" w:rsidP="00D80F56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基础知识扎实</w:t>
            </w:r>
          </w:p>
        </w:tc>
        <w:tc>
          <w:tcPr>
            <w:tcW w:w="670" w:type="pct"/>
            <w:vAlign w:val="center"/>
          </w:tcPr>
          <w:p w:rsidR="00D80F56" w:rsidRPr="00D80F56" w:rsidRDefault="00D80F56" w:rsidP="00D80F56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精通税务知识和税务事务操作</w:t>
            </w:r>
          </w:p>
        </w:tc>
        <w:tc>
          <w:tcPr>
            <w:tcW w:w="616" w:type="pct"/>
            <w:vAlign w:val="center"/>
          </w:tcPr>
          <w:p w:rsidR="00D80F56" w:rsidRPr="00D80F56" w:rsidRDefault="00D80F56" w:rsidP="00D80F56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具备工具应用能力和研究分析能力</w:t>
            </w:r>
          </w:p>
        </w:tc>
        <w:tc>
          <w:tcPr>
            <w:tcW w:w="725" w:type="pct"/>
            <w:vAlign w:val="center"/>
          </w:tcPr>
          <w:p w:rsidR="00D80F56" w:rsidRPr="00D80F56" w:rsidRDefault="00D80F56" w:rsidP="00D80F56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涉税专业应用能力强</w:t>
            </w:r>
          </w:p>
        </w:tc>
        <w:tc>
          <w:tcPr>
            <w:tcW w:w="723" w:type="pct"/>
            <w:vAlign w:val="center"/>
          </w:tcPr>
          <w:p w:rsidR="00D80F56" w:rsidRPr="00D80F56" w:rsidRDefault="00D80F56" w:rsidP="00D80F56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创新拓展能力</w:t>
            </w:r>
            <w:r>
              <w:rPr>
                <w:rFonts w:ascii="宋体" w:hAnsi="宋体" w:hint="eastAsia"/>
                <w:szCs w:val="21"/>
              </w:rPr>
              <w:t>强</w:t>
            </w:r>
          </w:p>
        </w:tc>
      </w:tr>
      <w:tr w:rsidR="00D80F56" w:rsidRPr="00D80F56" w:rsidTr="00D80F56">
        <w:trPr>
          <w:jc w:val="center"/>
        </w:trPr>
        <w:tc>
          <w:tcPr>
            <w:tcW w:w="981" w:type="pct"/>
            <w:vAlign w:val="center"/>
          </w:tcPr>
          <w:p w:rsidR="00D80F56" w:rsidRPr="00D80F56" w:rsidRDefault="00D80F56" w:rsidP="00D80F56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bookmarkStart w:id="0" w:name="_GoBack" w:colFirst="1" w:colLast="6"/>
            <w:r w:rsidRPr="00D80F56">
              <w:rPr>
                <w:rFonts w:ascii="宋体" w:hAnsi="宋体" w:hint="eastAsia"/>
                <w:szCs w:val="21"/>
              </w:rPr>
              <w:t>具备良好的思想政治素质和优良的道德品质</w:t>
            </w:r>
          </w:p>
        </w:tc>
        <w:tc>
          <w:tcPr>
            <w:tcW w:w="670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15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70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16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725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723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</w:tr>
      <w:tr w:rsidR="00836B80" w:rsidRPr="00D80F56" w:rsidTr="00836B80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税收及相关学科知识结构完整，了解前沿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1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61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3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836B80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运用税收基本理论与方法解决实际问题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1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61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3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836B80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运用现代工具分析税收问题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1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L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1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3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836B80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能够与同行对税收问题进行有效沟通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1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1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3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836B80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在税收专业领域具有团队协作意识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1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1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3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836B80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具有自主学习意识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1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61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3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836B80">
        <w:trPr>
          <w:trHeight w:val="560"/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具有职业道德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1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L</w:t>
            </w:r>
          </w:p>
        </w:tc>
        <w:tc>
          <w:tcPr>
            <w:tcW w:w="670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1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5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3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</w:tbl>
    <w:bookmarkEnd w:id="0"/>
    <w:p w:rsidR="006911E3" w:rsidRPr="001A60CD" w:rsidRDefault="006911E3" w:rsidP="0029407D">
      <w:pPr>
        <w:spacing w:line="560" w:lineRule="exact"/>
        <w:jc w:val="left"/>
        <w:rPr>
          <w:rFonts w:ascii="宋体" w:hAnsi="宋体"/>
          <w:sz w:val="22"/>
        </w:rPr>
      </w:pPr>
      <w:r w:rsidRPr="001A60CD">
        <w:rPr>
          <w:rFonts w:ascii="宋体" w:hAnsi="宋体" w:hint="eastAsia"/>
          <w:sz w:val="22"/>
        </w:rPr>
        <w:t>注：空格处填入H、M或L，其中H表示高相关性，M表示中相关性，L表示低相关性。</w:t>
      </w:r>
    </w:p>
    <w:p w:rsidR="005A7055" w:rsidRPr="001A60CD" w:rsidRDefault="005A7055" w:rsidP="006911E3">
      <w:pPr>
        <w:numPr>
          <w:ilvl w:val="0"/>
          <w:numId w:val="1"/>
        </w:numPr>
        <w:spacing w:line="560" w:lineRule="exact"/>
        <w:jc w:val="left"/>
        <w:rPr>
          <w:rFonts w:ascii="宋体" w:hAnsi="宋体"/>
          <w:sz w:val="24"/>
        </w:rPr>
        <w:sectPr w:rsidR="005A7055" w:rsidRPr="001A60CD" w:rsidSect="00D80F56">
          <w:pgSz w:w="11906" w:h="16838"/>
          <w:pgMar w:top="1985" w:right="1588" w:bottom="2098" w:left="1588" w:header="851" w:footer="992" w:gutter="0"/>
          <w:pgNumType w:fmt="numberInDash"/>
          <w:cols w:space="720"/>
          <w:docGrid w:linePitch="312"/>
        </w:sectPr>
      </w:pPr>
    </w:p>
    <w:p w:rsidR="006911E3" w:rsidRPr="00836B80" w:rsidRDefault="005A7055" w:rsidP="00836B80">
      <w:pPr>
        <w:pStyle w:val="a8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宋体" w:hAnsi="宋体"/>
          <w:b/>
          <w:sz w:val="24"/>
        </w:rPr>
      </w:pPr>
      <w:r w:rsidRPr="00836B80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992"/>
        <w:gridCol w:w="992"/>
        <w:gridCol w:w="993"/>
        <w:gridCol w:w="992"/>
        <w:gridCol w:w="992"/>
        <w:gridCol w:w="992"/>
        <w:gridCol w:w="851"/>
        <w:gridCol w:w="616"/>
      </w:tblGrid>
      <w:tr w:rsidR="001E3CF3" w:rsidRPr="002F1489" w:rsidTr="002F1489">
        <w:trPr>
          <w:trHeight w:val="1231"/>
          <w:jc w:val="center"/>
        </w:trPr>
        <w:tc>
          <w:tcPr>
            <w:tcW w:w="1526" w:type="dxa"/>
            <w:tcBorders>
              <w:tl2br w:val="single" w:sz="6" w:space="0" w:color="auto"/>
            </w:tcBorders>
            <w:vAlign w:val="center"/>
          </w:tcPr>
          <w:p w:rsidR="001E3CF3" w:rsidRPr="002F1489" w:rsidRDefault="005947B6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noProof/>
                <w:sz w:val="18"/>
                <w:szCs w:val="18"/>
              </w:rPr>
              <w:pict>
                <v:shape id="_x0000_s1403" type="#_x0000_t202" style="position:absolute;left:0;text-align:left;margin-left:-3.5pt;margin-top:32.8pt;width:57.7pt;height:22.15pt;z-index:251680768" filled="f" stroked="f">
                  <v:textbox style="mso-next-textbox:#_x0000_s1403">
                    <w:txbxContent>
                      <w:p w:rsidR="00B75D74" w:rsidRPr="002F1489" w:rsidRDefault="00B75D74" w:rsidP="00B75D74">
                        <w:pPr>
                          <w:rPr>
                            <w:sz w:val="18"/>
                          </w:rPr>
                        </w:pPr>
                        <w:r w:rsidRPr="002F1489">
                          <w:rPr>
                            <w:rFonts w:hint="eastAsia"/>
                            <w:sz w:val="18"/>
                          </w:rPr>
                          <w:t>课程名称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noProof/>
                <w:sz w:val="18"/>
                <w:szCs w:val="18"/>
              </w:rPr>
              <w:pict>
                <v:shape id="_x0000_s1402" type="#_x0000_t202" style="position:absolute;left:0;text-align:left;margin-left:16.1pt;margin-top:3.4pt;width:57.7pt;height:22.15pt;z-index:251679744" filled="f" stroked="f">
                  <v:textbox style="mso-next-textbox:#_x0000_s1402">
                    <w:txbxContent>
                      <w:p w:rsidR="00B75D74" w:rsidRPr="002F1489" w:rsidRDefault="00B75D74" w:rsidP="00B75D74">
                        <w:pPr>
                          <w:rPr>
                            <w:sz w:val="18"/>
                          </w:rPr>
                        </w:pPr>
                        <w:r w:rsidRPr="002F1489">
                          <w:rPr>
                            <w:rFonts w:hint="eastAsia"/>
                            <w:sz w:val="18"/>
                          </w:rPr>
                          <w:t>毕业要求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992" w:type="dxa"/>
            <w:vAlign w:val="center"/>
          </w:tcPr>
          <w:p w:rsidR="001E3CF3" w:rsidRPr="002F1489" w:rsidRDefault="002F1489" w:rsidP="001E3CF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具备良好的思想政治素质和优良的道德品质</w:t>
            </w:r>
          </w:p>
        </w:tc>
        <w:tc>
          <w:tcPr>
            <w:tcW w:w="992" w:type="dxa"/>
            <w:vAlign w:val="center"/>
          </w:tcPr>
          <w:p w:rsidR="001E3CF3" w:rsidRPr="002F1489" w:rsidRDefault="00B75D74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税收及相关学科知识结构完整</w:t>
            </w:r>
            <w:r w:rsidR="00AA3885" w:rsidRPr="002F1489">
              <w:rPr>
                <w:rFonts w:ascii="宋体" w:hAnsi="宋体" w:hint="eastAsia"/>
                <w:sz w:val="18"/>
                <w:szCs w:val="18"/>
              </w:rPr>
              <w:t>，了解前沿</w:t>
            </w:r>
          </w:p>
        </w:tc>
        <w:tc>
          <w:tcPr>
            <w:tcW w:w="993" w:type="dxa"/>
            <w:vAlign w:val="center"/>
          </w:tcPr>
          <w:p w:rsidR="001E3CF3" w:rsidRPr="002F1489" w:rsidRDefault="001E3CF3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运用税收基本理论与方法解决实际问题</w:t>
            </w:r>
          </w:p>
        </w:tc>
        <w:tc>
          <w:tcPr>
            <w:tcW w:w="992" w:type="dxa"/>
            <w:vAlign w:val="center"/>
          </w:tcPr>
          <w:p w:rsidR="001E3CF3" w:rsidRPr="002F1489" w:rsidRDefault="001E3CF3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运用现代工具分析税收问题</w:t>
            </w:r>
          </w:p>
        </w:tc>
        <w:tc>
          <w:tcPr>
            <w:tcW w:w="992" w:type="dxa"/>
            <w:vAlign w:val="center"/>
          </w:tcPr>
          <w:p w:rsidR="001E3CF3" w:rsidRPr="002F1489" w:rsidRDefault="001E3CF3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能够与同行对税收问题进行有效沟通</w:t>
            </w:r>
          </w:p>
        </w:tc>
        <w:tc>
          <w:tcPr>
            <w:tcW w:w="992" w:type="dxa"/>
            <w:vAlign w:val="center"/>
          </w:tcPr>
          <w:p w:rsidR="001E3CF3" w:rsidRPr="002F1489" w:rsidRDefault="00B75D74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在税收专业领域具有团队协作意识</w:t>
            </w:r>
          </w:p>
        </w:tc>
        <w:tc>
          <w:tcPr>
            <w:tcW w:w="851" w:type="dxa"/>
            <w:vAlign w:val="center"/>
          </w:tcPr>
          <w:p w:rsidR="001E3CF3" w:rsidRPr="002F1489" w:rsidRDefault="001E3CF3" w:rsidP="00687A1C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具有自主学习意识</w:t>
            </w:r>
          </w:p>
        </w:tc>
        <w:tc>
          <w:tcPr>
            <w:tcW w:w="616" w:type="dxa"/>
            <w:vAlign w:val="center"/>
          </w:tcPr>
          <w:p w:rsidR="001E3CF3" w:rsidRPr="002F1489" w:rsidRDefault="001E3CF3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具有职业道德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85792E">
        <w:trPr>
          <w:trHeight w:hRule="exact" w:val="872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马克思主义基本原理</w:t>
            </w:r>
            <w:r w:rsidR="00836B80">
              <w:rPr>
                <w:rFonts w:ascii="宋体" w:hAnsi="宋体" w:hint="eastAsia"/>
                <w:sz w:val="18"/>
                <w:szCs w:val="18"/>
              </w:rPr>
              <w:t>概论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中国近现代史纲要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形势与政策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大学生心理健康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大学英语</w:t>
            </w:r>
            <w:r w:rsidR="00CC22D9">
              <w:rPr>
                <w:rFonts w:ascii="Adobe Myungjo Std M" w:eastAsia="Adobe Myungjo Std M" w:hAnsi="Adobe Myungjo Std M" w:hint="eastAsia"/>
                <w:sz w:val="18"/>
                <w:szCs w:val="18"/>
              </w:rPr>
              <w:t>I</w:t>
            </w:r>
            <w:r w:rsidR="00CC22D9">
              <w:rPr>
                <w:rFonts w:ascii="Adobe Myungjo Std M" w:eastAsiaTheme="minorEastAsia" w:hAnsi="Adobe Myungjo Std M" w:hint="eastAsia"/>
                <w:sz w:val="18"/>
                <w:szCs w:val="18"/>
              </w:rPr>
              <w:t xml:space="preserve"> </w:t>
            </w:r>
            <w:r w:rsidR="00CC22D9">
              <w:rPr>
                <w:rFonts w:ascii="宋体" w:hAnsi="宋体" w:hint="eastAsia"/>
                <w:sz w:val="18"/>
                <w:szCs w:val="18"/>
              </w:rPr>
              <w:t>ⅡⅢⅣ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数学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体育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计算机应用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数据库应用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应用写作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微观经济学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政治经济学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宏观经济学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会计学基础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财政学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金融学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lastRenderedPageBreak/>
              <w:t>统计学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计量经济学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财务会计学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涉税服务相关法律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税收学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财务管理学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中国税制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涉税服务实务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</w:tbl>
    <w:p w:rsidR="006911E3" w:rsidRPr="001A60CD" w:rsidRDefault="006911E3" w:rsidP="001A60CD">
      <w:pPr>
        <w:rPr>
          <w:rFonts w:ascii="宋体" w:hAnsi="宋体"/>
          <w:sz w:val="24"/>
        </w:rPr>
        <w:sectPr w:rsidR="006911E3" w:rsidRPr="001A60CD" w:rsidSect="00D80F56">
          <w:pgSz w:w="11906" w:h="16838"/>
          <w:pgMar w:top="1985" w:right="1588" w:bottom="2098" w:left="1588" w:header="851" w:footer="992" w:gutter="0"/>
          <w:pgNumType w:fmt="numberInDash"/>
          <w:cols w:space="720"/>
          <w:docGrid w:linePitch="312"/>
        </w:sectPr>
      </w:pPr>
    </w:p>
    <w:p w:rsidR="0029407D" w:rsidRPr="00746E04" w:rsidRDefault="0029407D" w:rsidP="0029407D">
      <w:pPr>
        <w:pStyle w:val="a8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 w:rsidRPr="00746E04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535"/>
        <w:gridCol w:w="1418"/>
        <w:gridCol w:w="1275"/>
        <w:gridCol w:w="1134"/>
      </w:tblGrid>
      <w:tr w:rsidR="0029407D" w:rsidRPr="00D70ADF" w:rsidTr="00CB75DE">
        <w:trPr>
          <w:trHeight w:val="288"/>
        </w:trPr>
        <w:tc>
          <w:tcPr>
            <w:tcW w:w="3256" w:type="dxa"/>
            <w:gridSpan w:val="2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第二学年</w:t>
            </w:r>
          </w:p>
        </w:tc>
        <w:tc>
          <w:tcPr>
            <w:tcW w:w="2953" w:type="dxa"/>
            <w:gridSpan w:val="2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第三学年</w:t>
            </w:r>
          </w:p>
        </w:tc>
        <w:tc>
          <w:tcPr>
            <w:tcW w:w="2409" w:type="dxa"/>
            <w:gridSpan w:val="2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第四学年</w:t>
            </w:r>
          </w:p>
        </w:tc>
      </w:tr>
      <w:tr w:rsidR="0029407D" w:rsidRPr="00D70ADF" w:rsidTr="00CB75DE">
        <w:trPr>
          <w:trHeight w:val="308"/>
        </w:trPr>
        <w:tc>
          <w:tcPr>
            <w:tcW w:w="1696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一</w:t>
            </w:r>
          </w:p>
        </w:tc>
        <w:tc>
          <w:tcPr>
            <w:tcW w:w="1560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二</w:t>
            </w:r>
          </w:p>
        </w:tc>
        <w:tc>
          <w:tcPr>
            <w:tcW w:w="1559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三</w:t>
            </w:r>
          </w:p>
        </w:tc>
        <w:tc>
          <w:tcPr>
            <w:tcW w:w="1559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四</w:t>
            </w:r>
          </w:p>
        </w:tc>
        <w:tc>
          <w:tcPr>
            <w:tcW w:w="1535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五</w:t>
            </w:r>
          </w:p>
        </w:tc>
        <w:tc>
          <w:tcPr>
            <w:tcW w:w="1418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1275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七</w:t>
            </w:r>
          </w:p>
        </w:tc>
        <w:tc>
          <w:tcPr>
            <w:tcW w:w="1134" w:type="dxa"/>
            <w:vAlign w:val="center"/>
          </w:tcPr>
          <w:p w:rsidR="0029407D" w:rsidRPr="00D82320" w:rsidRDefault="0029407D" w:rsidP="003476F1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八</w:t>
            </w:r>
          </w:p>
        </w:tc>
      </w:tr>
    </w:tbl>
    <w:p w:rsidR="0029407D" w:rsidRPr="0029407D" w:rsidRDefault="005947B6" w:rsidP="00B75D74">
      <w:pPr>
        <w:spacing w:line="560" w:lineRule="exact"/>
        <w:rPr>
          <w:rFonts w:ascii="仿宋_GB2312" w:eastAsiaTheme="minorEastAsia"/>
          <w:color w:val="000000"/>
          <w:sz w:val="32"/>
          <w:szCs w:val="32"/>
        </w:rPr>
        <w:sectPr w:rsidR="0029407D" w:rsidRPr="0029407D" w:rsidSect="00D82320">
          <w:footerReference w:type="default" r:id="rId10"/>
          <w:pgSz w:w="16838" w:h="11906" w:orient="landscape"/>
          <w:pgMar w:top="720" w:right="720" w:bottom="720" w:left="720" w:header="851" w:footer="992" w:gutter="0"/>
          <w:pgNumType w:fmt="numberInDash"/>
          <w:cols w:space="425"/>
          <w:docGrid w:type="lines" w:linePitch="312"/>
        </w:sectPr>
      </w:pPr>
      <w:r>
        <w:rPr>
          <w:noProof/>
        </w:rPr>
        <w:pict>
          <v:group id="画布 52" o:spid="_x0000_s1326" editas="canvas" style="position:absolute;left:0;text-align:left;margin-left:-19.5pt;margin-top:3.05pt;width:677.9pt;height:440.45pt;z-index:251676672;mso-position-horizontal-relative:text;mso-position-vertical-relative:text" coordorigin="315,2416" coordsize="13558,880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27" type="#_x0000_t75" style="position:absolute;left:315;top:2416;width:13558;height:8809;visibility:visible">
              <v:fill o:detectmouseclick="t"/>
              <v:path o:connecttype="none"/>
            </v:shape>
            <v:shape id="文本框 155" o:spid="_x0000_s1348" type="#_x0000_t202" style="position:absolute;left:12283;top:2860;width:632;height:7084;visibility:visible;v-text-anchor:middle" fillcolor="#c7edcc" strokeweight=".5pt">
              <v:textbox style="layout-flow:vertical-ideographic;mso-next-textbox:#文本框 155">
                <w:txbxContent>
                  <w:p w:rsidR="001E3CF3" w:rsidRDefault="001E3CF3" w:rsidP="009C078C">
                    <w:pPr>
                      <w:jc w:val="center"/>
                    </w:pPr>
                    <w:r>
                      <w:rPr>
                        <w:rFonts w:hint="eastAsia"/>
                      </w:rPr>
                      <w:t>毕业实习及毕业论文（设计）</w:t>
                    </w:r>
                  </w:p>
                </w:txbxContent>
              </v:textbox>
            </v:shape>
            <v:shape id="文本框 167" o:spid="_x0000_s1360" type="#_x0000_t202" style="position:absolute;left:482;top:6566;width:627;height:3378;visibility:visible" fillcolor="#c7edcc" strokeweight=".5pt">
              <v:textbox style="layout-flow:vertical-ideographic;mso-next-textbox:#文本框 167">
                <w:txbxContent>
                  <w:p w:rsidR="001E3CF3" w:rsidRDefault="001E3CF3" w:rsidP="009C078C">
                    <w:pPr>
                      <w:jc w:val="center"/>
                    </w:pPr>
                    <w:r>
                      <w:rPr>
                        <w:rFonts w:hint="eastAsia"/>
                      </w:rPr>
                      <w:t>专业教育</w:t>
                    </w:r>
                  </w:p>
                </w:txbxContent>
              </v:textbox>
            </v:shape>
            <v:rect id="矩形 154" o:spid="_x0000_s1347" style="position:absolute;left:1362;top:9335;width:10803;height:607;visibility:visible;v-text-anchor:middle" filled="f" strokeweight=".25pt">
              <v:textbox style="mso-next-textbox:#矩形 154">
                <w:txbxContent>
                  <w:p w:rsidR="001E3CF3" w:rsidRDefault="001E3CF3" w:rsidP="009C078C">
                    <w:pPr>
                      <w:pStyle w:val="a3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第二课堂、创新创业教育；通识教育选修课；个性化选修</w:t>
                    </w:r>
                  </w:p>
                </w:txbxContent>
              </v:textbox>
            </v:rect>
            <v:shape id="文本框 106" o:spid="_x0000_s1359" type="#_x0000_t202" style="position:absolute;left:482;top:2918;width:627;height:3541;visibility:visible" fillcolor="#c7edcc" strokeweight=".5pt">
              <v:textbox style="layout-flow:vertical-ideographic;mso-next-textbox:#文本框 106">
                <w:txbxContent>
                  <w:p w:rsidR="001E3CF3" w:rsidRDefault="001E3CF3" w:rsidP="009C078C">
                    <w:pPr>
                      <w:pStyle w:val="a3"/>
                      <w:spacing w:before="0" w:after="0"/>
                      <w:jc w:val="center"/>
                    </w:pPr>
                    <w:r>
                      <w:rPr>
                        <w:rFonts w:ascii="Times New Roman" w:hAnsi="Times New Roman" w:hint="eastAsia"/>
                        <w:kern w:val="2"/>
                        <w:sz w:val="21"/>
                        <w:szCs w:val="21"/>
                      </w:rPr>
                      <w:t>通识教育必修课</w:t>
                    </w:r>
                  </w:p>
                </w:txbxContent>
              </v:textbox>
            </v:shape>
            <v:rect id="矩形 60" o:spid="_x0000_s1366" style="position:absolute;left:1346;top:6564;width:1211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政治经济学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36" o:spid="_x0000_s1367" type="#_x0000_t34" style="position:absolute;left:2573;top:6780;width:379;height:1;visibility:visible" o:connectortype="elbow" adj="10772,-141156000,-147496">
              <v:stroke endarrow="block"/>
            </v:shape>
            <v:rect id="矩形 60" o:spid="_x0000_s1368" style="position:absolute;left:2951;top:6549;width:1211;height:500;visibility:visible;v-text-anchor:middle" filled="f" strokeweight=".25pt">
              <v:textbox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微观经济学</w:t>
                    </w:r>
                  </w:p>
                </w:txbxContent>
              </v:textbox>
            </v:rect>
            <v:rect id="矩形 60" o:spid="_x0000_s1369" style="position:absolute;left:2936;top:7170;width:1226;height:500;visibility:visible;v-text-anchor:middle" filled="f" strokeweight=".25pt">
              <v:textbox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税收学</w:t>
                    </w:r>
                  </w:p>
                </w:txbxContent>
              </v:textbox>
            </v:rect>
            <v:rect id="矩形 60" o:spid="_x0000_s1371" style="position:absolute;left:4601;top:6549;width:1211;height:500;visibility:visible;v-text-anchor:middle" filled="f" strokeweight=".25pt">
              <v:textbox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宏观经济学</w:t>
                    </w:r>
                  </w:p>
                </w:txbxContent>
              </v:textbox>
            </v:rect>
            <v:rect id="矩形 60" o:spid="_x0000_s1372" style="position:absolute;left:4475;top:8718;width:1211;height:500;visibility:visible;v-text-anchor:middle" filled="f" strokeweight=".25pt">
              <v:textbox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会计学基础</w:t>
                    </w:r>
                  </w:p>
                </w:txbxContent>
              </v:textbox>
            </v:rect>
            <v:rect id="矩形 60" o:spid="_x0000_s1373" style="position:absolute;left:4535;top:7874;width:1292;height:500;visibility:visible;v-text-anchor:middle" filled="f" strokeweight=".25pt">
              <v:textbox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财政学</w:t>
                    </w:r>
                  </w:p>
                </w:txbxContent>
              </v:textbox>
            </v:rect>
            <v:rect id="矩形 60" o:spid="_x0000_s1374" style="position:absolute;left:6237;top:7166;width:1211;height:500;visibility:visible;v-text-anchor:middle" filled="f" strokeweight=".25pt">
              <v:textbox>
                <w:txbxContent>
                  <w:p w:rsidR="001E3CF3" w:rsidRPr="007A5D0B" w:rsidRDefault="001E3CF3" w:rsidP="009C078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hint="eastAsia"/>
                        <w:sz w:val="16"/>
                        <w:szCs w:val="16"/>
                      </w:rPr>
                      <w:t>中国税制</w:t>
                    </w:r>
                  </w:p>
                </w:txbxContent>
              </v:textbox>
            </v:rect>
            <v:rect id="矩形 60" o:spid="_x0000_s1375" style="position:absolute;left:6267;top:6536;width:1211;height:500;visibility:visible;v-text-anchor:middle" filled="f" strokeweight=".25pt">
              <v:textbox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金融学</w:t>
                    </w:r>
                  </w:p>
                </w:txbxContent>
              </v:textbox>
            </v:rect>
            <v:rect id="矩形 60" o:spid="_x0000_s1377" style="position:absolute;left:6303;top:8718;width:1223;height:500;visibility:visible;v-text-anchor:middle" filled="f" strokeweight=".25pt">
              <v:textbox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财务会计学</w:t>
                    </w:r>
                  </w:p>
                </w:txbxContent>
              </v:textbox>
            </v:rect>
            <v:rect id="矩形 60" o:spid="_x0000_s1378" style="position:absolute;left:7894;top:7170;width:1201;height:500;visibility:visible;v-text-anchor:middle" filled="f" strokeweight=".25pt">
              <v:textbox>
                <w:txbxContent>
                  <w:p w:rsidR="001E3CF3" w:rsidRPr="007A5D0B" w:rsidRDefault="00AB5F77" w:rsidP="009C078C">
                    <w:pPr>
                      <w:pStyle w:val="a3"/>
                      <w:spacing w:before="0" w:after="0"/>
                      <w:ind w:rightChars="-89" w:right="-187"/>
                      <w:rPr>
                        <w:rFonts w:hint="eastAsia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  <w:szCs w:val="16"/>
                      </w:rPr>
                      <w:t>涉税服务实务</w:t>
                    </w:r>
                  </w:p>
                  <w:p w:rsidR="001E3CF3" w:rsidRPr="007A5D0B" w:rsidRDefault="001E3CF3" w:rsidP="009C078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60" o:spid="_x0000_s1379" style="position:absolute;left:7882;top:7790;width:1213;height:680;visibility:visible;v-text-anchor:middle" filled="f" strokeweight=".25pt">
              <v:textbox>
                <w:txbxContent>
                  <w:p w:rsidR="001E3CF3" w:rsidRPr="007A5D0B" w:rsidRDefault="00AB5F77" w:rsidP="0088768E">
                    <w:pPr>
                      <w:adjustRightInd w:val="0"/>
                      <w:snapToGrid w:val="0"/>
                      <w:rPr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  <w:szCs w:val="16"/>
                      </w:rPr>
                      <w:t>涉税服务相关法律</w:t>
                    </w:r>
                  </w:p>
                </w:txbxContent>
              </v:textbox>
            </v:rect>
            <v:rect id="矩形 60" o:spid="_x0000_s1380" style="position:absolute;left:7894;top:6534;width:1211;height:500;visibility:visible;v-text-anchor:middle" filled="f" strokeweight=".25pt">
              <v:textbox>
                <w:txbxContent>
                  <w:p w:rsidR="001E3CF3" w:rsidRPr="007A5D0B" w:rsidRDefault="001E3CF3" w:rsidP="0088768E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统计学</w:t>
                    </w:r>
                  </w:p>
                </w:txbxContent>
              </v:textbox>
            </v:rect>
            <v:rect id="矩形 60" o:spid="_x0000_s1381" style="position:absolute;left:9435;top:8718;width:1219;height:500;visibility:visible;v-text-anchor:middle" filled="f" strokeweight=".25pt">
              <v:textbox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财务管理学</w:t>
                    </w:r>
                  </w:p>
                  <w:p w:rsidR="001E3CF3" w:rsidRPr="007A5D0B" w:rsidRDefault="001E3CF3" w:rsidP="009C078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60" o:spid="_x0000_s1382" style="position:absolute;left:9435;top:6534;width:1219;height:500;visibility:visible;v-text-anchor:middle" filled="f" strokeweight=".25pt">
              <v:textbox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计量经济学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肘形连接符 38" o:spid="_x0000_s1384" type="#_x0000_t32" style="position:absolute;left:9105;top:6784;width:330;height:1;visibility:visible" o:connectortype="elbow" adj="-596945,-1,-596945">
              <v:stroke endarrow="block"/>
            </v:shape>
            <v:rect id="矩形 129" o:spid="_x0000_s1408" style="position:absolute;left:1383;top:4252;width:1367;height:847;visibility:visible;v-text-anchor:middle" filled="f" strokeweight=".25pt">
              <v:textbox style="mso-next-textbox:#矩形 129">
                <w:txbxContent>
                  <w:p w:rsidR="00B75D74" w:rsidRDefault="00B75D74" w:rsidP="009C078C">
                    <w:pPr>
                      <w:adjustRightInd w:val="0"/>
                      <w:snapToGrid w:val="0"/>
                      <w:ind w:rightChars="-37" w:right="-78"/>
                      <w:jc w:val="left"/>
                      <w:rPr>
                        <w:color w:val="000000"/>
                        <w:sz w:val="16"/>
                        <w:szCs w:val="16"/>
                      </w:rPr>
                    </w:pPr>
                    <w:r w:rsidRPr="007A5D0B">
                      <w:rPr>
                        <w:rFonts w:hint="eastAsia"/>
                        <w:color w:val="000000"/>
                        <w:sz w:val="16"/>
                        <w:szCs w:val="16"/>
                      </w:rPr>
                      <w:t>思想道德修养与法律</w:t>
                    </w:r>
                    <w:r w:rsidR="009C078C">
                      <w:rPr>
                        <w:rFonts w:hint="eastAsia"/>
                        <w:color w:val="000000"/>
                        <w:sz w:val="16"/>
                        <w:szCs w:val="16"/>
                      </w:rPr>
                      <w:t>基础</w:t>
                    </w:r>
                  </w:p>
                  <w:p w:rsidR="009C078C" w:rsidRPr="007A5D0B" w:rsidRDefault="009C078C" w:rsidP="009C078C">
                    <w:pPr>
                      <w:adjustRightInd w:val="0"/>
                      <w:snapToGrid w:val="0"/>
                      <w:ind w:rightChars="-37" w:right="-78"/>
                      <w:jc w:val="left"/>
                      <w:rPr>
                        <w:rFonts w:hint="eastAsi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color w:val="000000"/>
                        <w:sz w:val="16"/>
                        <w:szCs w:val="16"/>
                      </w:rPr>
                      <w:t>大学生心理健康</w:t>
                    </w:r>
                  </w:p>
                </w:txbxContent>
              </v:textbox>
            </v:rect>
            <v:rect id="矩形 28" o:spid="_x0000_s1410" style="position:absolute;left:4649;top:4282;width:1193;height:778;visibility:visible;v-text-anchor:middle" filled="f" strokeweight=".25pt">
              <v:textbox style="mso-next-textbox:#矩形 28">
                <w:txbxContent>
                  <w:p w:rsidR="00B75D74" w:rsidRPr="009C078C" w:rsidRDefault="00B75D74" w:rsidP="009C078C">
                    <w:pPr>
                      <w:adjustRightInd w:val="0"/>
                      <w:snapToGrid w:val="0"/>
                      <w:jc w:val="left"/>
                      <w:rPr>
                        <w:color w:val="000000"/>
                        <w:sz w:val="15"/>
                        <w:szCs w:val="15"/>
                      </w:rPr>
                    </w:pPr>
                    <w:r w:rsidRPr="009C078C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马克思主义基本原理</w:t>
                    </w:r>
                    <w:r w:rsidR="00D57C31" w:rsidRPr="009C078C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概论</w:t>
                    </w:r>
                    <w:r w:rsidR="00596B68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;</w:t>
                    </w:r>
                  </w:p>
                  <w:p w:rsidR="009C078C" w:rsidRPr="009C078C" w:rsidRDefault="009C078C" w:rsidP="009C078C">
                    <w:pPr>
                      <w:adjustRightInd w:val="0"/>
                      <w:snapToGrid w:val="0"/>
                      <w:jc w:val="left"/>
                      <w:rPr>
                        <w:rFonts w:hint="eastAsia"/>
                        <w:color w:val="000000"/>
                        <w:sz w:val="15"/>
                        <w:szCs w:val="15"/>
                      </w:rPr>
                    </w:pPr>
                    <w:r w:rsidRPr="009C078C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形势与政策</w:t>
                    </w:r>
                  </w:p>
                </w:txbxContent>
              </v:textbox>
            </v:rect>
            <v:rect id="矩形 29" o:spid="_x0000_s1411" style="position:absolute;left:6272;top:4427;width:1398;height:493;visibility:visible;v-text-anchor:middle" filled="f" strokeweight=".25pt">
              <v:textbox style="mso-next-textbox:#矩形 29">
                <w:txbxContent>
                  <w:p w:rsidR="00B75D74" w:rsidRPr="007A5D0B" w:rsidRDefault="00B75D74" w:rsidP="009C078C">
                    <w:pPr>
                      <w:spacing w:line="160" w:lineRule="exact"/>
                      <w:rPr>
                        <w:color w:val="000000"/>
                        <w:sz w:val="16"/>
                        <w:szCs w:val="16"/>
                      </w:rPr>
                    </w:pPr>
                    <w:r w:rsidRPr="007A5D0B">
                      <w:rPr>
                        <w:rFonts w:hint="eastAsia"/>
                        <w:color w:val="000000"/>
                        <w:sz w:val="16"/>
                        <w:szCs w:val="16"/>
                      </w:rPr>
                      <w:t>中国近现代史纲要</w:t>
                    </w:r>
                  </w:p>
                </w:txbxContent>
              </v:textbox>
            </v:rect>
            <v:rect id="矩形 35" o:spid="_x0000_s1412" style="position:absolute;left:1383;top:5196;width:1211;height:431;visibility:visible;v-text-anchor:middle" filled="f" strokeweight=".25pt">
              <v:textbox style="mso-next-textbox:#矩形 35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Ⅰ</w:t>
                    </w:r>
                  </w:p>
                </w:txbxContent>
              </v:textbox>
            </v:rect>
            <v:shape id="肘形连接符 36" o:spid="_x0000_s1413" type="#_x0000_t34" style="position:absolute;left:2594;top:5371;width:379;height:1;visibility:visible" o:connectortype="elbow" adj="10772,-110721600,-148692">
              <v:stroke endarrow="block"/>
            </v:shape>
            <v:shape id="肘形连接符 37" o:spid="_x0000_s1414" type="#_x0000_t34" style="position:absolute;left:4212;top:5363;width:323;height:9;flip:y;visibility:visible" o:connectortype="elbow" adj="10767,12304800,-282672">
              <v:stroke endarrow="block"/>
            </v:shape>
            <v:rect id="矩形 39" o:spid="_x0000_s1416" style="position:absolute;left:2973;top:5171;width:1239;height:456;visibility:visible;v-text-anchor:middle" filled="f" strokeweight=".25pt">
              <v:textbox style="mso-next-textbox:#矩形 39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Ⅱ</w:t>
                    </w:r>
                  </w:p>
                </w:txbxContent>
              </v:textbox>
            </v:rect>
            <v:rect id="矩形 40" o:spid="_x0000_s1417" style="position:absolute;left:4625;top:5171;width:1193;height:447;visibility:visible;v-text-anchor:middle" filled="f" strokeweight=".25pt">
              <v:textbox style="mso-next-textbox:#矩形 40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Ⅲ</w:t>
                    </w:r>
                  </w:p>
                </w:txbxContent>
              </v:textbox>
            </v:rect>
            <v:rect id="矩形 41" o:spid="_x0000_s1418" style="position:absolute;left:6265;top:5181;width:1400;height:426;visibility:visible;v-text-anchor:middle" filled="f" strokeweight=".25pt">
              <v:textbox style="mso-next-textbox:#矩形 41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 w:rsidRPr="007A5D0B">
                      <w:rPr>
                        <w:color w:val="000000"/>
                        <w:kern w:val="2"/>
                        <w:sz w:val="16"/>
                        <w:szCs w:val="16"/>
                      </w:rPr>
                      <w:t>Ⅳ</w:t>
                    </w:r>
                  </w:p>
                </w:txbxContent>
              </v:textbox>
            </v:rect>
            <v:rect id="矩形 60" o:spid="_x0000_s1419" style="position:absolute;left:1383;top:5750;width:1211;height:500;visibility:visible;v-text-anchor:middle" filled="f" strokeweight=".25pt">
              <v:textbox>
                <w:txbxContent>
                  <w:p w:rsidR="00B75D74" w:rsidRPr="007A5D0B" w:rsidRDefault="00B75D74" w:rsidP="009C078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大学英语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Ⅰ</w:t>
                    </w:r>
                  </w:p>
                </w:txbxContent>
              </v:textbox>
            </v:rect>
            <v:shape id="肘形连接符 61" o:spid="_x0000_s1420" type="#_x0000_t34" style="position:absolute;left:2594;top:5990;width:379;height:10;flip:y;visibility:visible" o:connectortype="elbow" adj="10772,12430800,-148692">
              <v:stroke endarrow="block"/>
            </v:shape>
            <v:shape id="肘形连接符 62" o:spid="_x0000_s1421" type="#_x0000_t34" style="position:absolute;left:4212;top:5990;width:413;height:6;visibility:visible" o:connectortype="elbow" adj="10774,-20682000,-221073">
              <v:stroke endarrow="block"/>
            </v:shape>
            <v:rect id="矩形 64" o:spid="_x0000_s1422" style="position:absolute;left:2973;top:5735;width:1239;height:509;visibility:visible;v-text-anchor:middle" filled="f" strokeweight=".25pt">
              <v:textbox style="mso-next-textbox:#矩形 64">
                <w:txbxContent>
                  <w:p w:rsidR="00B75D74" w:rsidRPr="007A5D0B" w:rsidRDefault="00B75D74" w:rsidP="009C078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大学英语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Ⅱ</w:t>
                    </w:r>
                  </w:p>
                </w:txbxContent>
              </v:textbox>
            </v:rect>
            <v:rect id="矩形 65" o:spid="_x0000_s1423" style="position:absolute;left:4625;top:5741;width:1193;height:509;visibility:visible;v-text-anchor:middle" filled="f" strokeweight=".25pt">
              <v:textbox style="mso-next-textbox:#矩形 65">
                <w:txbxContent>
                  <w:p w:rsidR="00B75D74" w:rsidRPr="007A5D0B" w:rsidRDefault="00B75D74" w:rsidP="009C078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大学英语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Ⅲ</w:t>
                    </w:r>
                  </w:p>
                </w:txbxContent>
              </v:textbox>
            </v:rect>
            <v:rect id="矩形 156" o:spid="_x0000_s1424" style="position:absolute;left:1413;top:2617;width:1211;height:511;visibility:visible;v-text-anchor:middle" filled="f" strokeweight=".25pt">
              <v:textbox style="mso-next-textbox:#矩形 156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微积分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Ⅰ</w:t>
                    </w:r>
                  </w:p>
                </w:txbxContent>
              </v:textbox>
            </v:rect>
            <v:rect id="矩形 163" o:spid="_x0000_s1430" style="position:absolute;left:1383;top:3384;width:1210;height:388;visibility:visible;v-text-anchor:middle" filled="f" strokeweight=".25pt">
              <v:textbox style="mso-next-textbox:#矩形 163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sz w:val="16"/>
                        <w:szCs w:val="16"/>
                      </w:rPr>
                      <w:t>计算机应用</w:t>
                    </w:r>
                  </w:p>
                </w:txbxContent>
              </v:textbox>
            </v:rect>
            <v:shape id="肘形连接符 164" o:spid="_x0000_s1431" type="#_x0000_t34" style="position:absolute;left:2593;top:3578;width:484;height:11;visibility:visible" o:connectortype="elbow" adj=",-6544800,-116390">
              <v:stroke endarrow="block"/>
            </v:shape>
            <v:rect id="矩形 165" o:spid="_x0000_s1432" style="position:absolute;left:3077;top:3400;width:1239;height:377;visibility:visible;v-text-anchor:middle" filled="f" strokeweight=".25pt">
              <v:textbox style="mso-next-textbox:#矩形 165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数据库应用</w:t>
                    </w:r>
                  </w:p>
                </w:txbxContent>
              </v:textbox>
            </v:rect>
            <v:rect id="矩形 169" o:spid="_x0000_s1433" style="position:absolute;left:3061;top:3827;width:1276;height:377;visibility:visible;v-text-anchor:middle" filled="f" strokeweight=".25pt">
              <v:textbox style="mso-next-textbox:#矩形 169">
                <w:txbxContent>
                  <w:p w:rsidR="00B75D74" w:rsidRPr="007A5D0B" w:rsidRDefault="00B75D74" w:rsidP="0088768E">
                    <w:pPr>
                      <w:pStyle w:val="a3"/>
                      <w:adjustRightInd w:val="0"/>
                      <w:snapToGrid w:val="0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sz w:val="16"/>
                        <w:szCs w:val="16"/>
                      </w:rPr>
                      <w:t>应用写作</w:t>
                    </w:r>
                  </w:p>
                </w:txbxContent>
              </v:textbox>
            </v:rect>
            <v:rect id="矩形 129" o:spid="_x0000_s1435" style="position:absolute;left:3002;top:4282;width:1212;height:778;visibility:visible;v-text-anchor:middle" filled="f" strokeweight=".25pt">
              <v:textbox>
                <w:txbxContent>
                  <w:p w:rsidR="00B75D74" w:rsidRPr="007A5D0B" w:rsidRDefault="00B75D74" w:rsidP="009C078C">
                    <w:pPr>
                      <w:spacing w:line="160" w:lineRule="exact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7A5D0B">
                      <w:rPr>
                        <w:rFonts w:hint="eastAsia"/>
                        <w:color w:val="000000"/>
                        <w:sz w:val="16"/>
                        <w:szCs w:val="16"/>
                      </w:rPr>
                      <w:t>毛泽东思想和中国特色社会主义理论体系概论</w:t>
                    </w:r>
                  </w:p>
                </w:txbxContent>
              </v:textbox>
            </v:rect>
            <v:shape id="_x0000_s1438" type="#_x0000_t32" style="position:absolute;left:2750;top:4676;width:155;height:1" o:connectortype="straight"/>
            <v:shape id="_x0000_s1439" type="#_x0000_t32" style="position:absolute;left:2750;top:4671;width:252;height:5;flip:y" o:connectortype="straight">
              <v:stroke endarrow="block"/>
            </v:shape>
            <v:shape id="_x0000_s1442" type="#_x0000_t34" style="position:absolute;left:5842;top:4671;width:430;height:3" o:connectortype="elbow" adj="10750,-31867200,-294212">
              <v:stroke endarrow="block"/>
            </v:shape>
            <v:shape id="_x0000_s1443" type="#_x0000_t34" style="position:absolute;left:5842;top:4671;width:430;height:3" o:connectortype="elbow" adj="10750,-31867200,-294212">
              <v:stroke endarrow="block"/>
            </v:shape>
            <v:rect id="矩形 65" o:spid="_x0000_s1450" style="position:absolute;left:6255;top:5749;width:1400;height:509;visibility:visible;v-text-anchor:middle" filled="f" strokeweight=".25pt">
              <v:textbox>
                <w:txbxContent>
                  <w:p w:rsidR="00195BA9" w:rsidRPr="00B54771" w:rsidRDefault="00195BA9" w:rsidP="009C078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大学英语Ⅳ</w:t>
                    </w:r>
                  </w:p>
                </w:txbxContent>
              </v:textbox>
            </v:rect>
            <v:rect id="矩形 160" o:spid="_x0000_s1459" style="position:absolute;left:3092;top:2421;width:1239;height:439;visibility:visible;v-text-anchor:middle" filled="f" strokeweight=".25pt">
              <v:textbox style="mso-next-textbox:#矩形 160">
                <w:txbxContent>
                  <w:p w:rsidR="007A5D0B" w:rsidRPr="00B54771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微积分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Ⅱ</w:t>
                    </w:r>
                  </w:p>
                  <w:p w:rsidR="007A5D0B" w:rsidRPr="00B54771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161" o:spid="_x0000_s1460" style="position:absolute;left:3091;top:2905;width:1242;height:406;visibility:visible;v-text-anchor:middle" filled="f" strokeweight=".25pt">
              <v:textbox style="mso-next-textbox:#矩形 161">
                <w:txbxContent>
                  <w:p w:rsidR="007A5D0B" w:rsidRPr="007A5D0B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线性代数</w:t>
                    </w:r>
                  </w:p>
                  <w:p w:rsidR="007A5D0B" w:rsidRPr="007A5D0B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162" o:spid="_x0000_s1461" style="position:absolute;left:4675;top:2687;width:1598;height:510;visibility:visible;v-text-anchor:middle" filled="f" strokeweight=".25pt">
              <v:textbox style="mso-next-textbox:#矩形 162">
                <w:txbxContent>
                  <w:p w:rsidR="007A5D0B" w:rsidRPr="007A5D0B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概率论与数理统计</w:t>
                    </w:r>
                  </w:p>
                  <w:p w:rsidR="007A5D0B" w:rsidRPr="007A5D0B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shape id="_x0000_s1462" type="#_x0000_t34" style="position:absolute;left:2624;top:2641;width:468;height:232;flip:y" o:connectortype="elbow" adj="10754,244676,-121800">
              <v:stroke endarrow="block"/>
            </v:shape>
            <v:shape id="_x0000_s1463" type="#_x0000_t34" style="position:absolute;left:2624;top:2873;width:467;height:235" o:connectortype="elbow" adj="10777,-241552,-122061">
              <v:stroke endarrow="block"/>
            </v:shape>
            <v:shape id="_x0000_s1464" type="#_x0000_t34" style="position:absolute;left:4331;top:2641;width:344;height:301" o:connectortype="elbow" adj="10737,-171939,-272888">
              <v:stroke endarrow="block"/>
            </v:shape>
            <v:shape id="_x0000_s1465" type="#_x0000_t34" style="position:absolute;left:4333;top:2942;width:342;height:166;flip:y" o:connectortype="elbow" adj=",372535,-274611">
              <v:stroke endarrow="block"/>
            </v:shape>
            <v:shape id="_x0000_s1466" type="#_x0000_t34" style="position:absolute;left:5818;top:5996;width:437;height:8" o:connectortype="elbow" adj="10775,-15527700,-288313">
              <v:stroke endarrow="block"/>
            </v:shape>
            <v:shape id="_x0000_s1467" type="#_x0000_t32" style="position:absolute;left:4214;top:4671;width:435;height:1" o:connectortype="elbow" adj="-209992,-1,-209992">
              <v:stroke endarrow="block"/>
            </v:shape>
            <v:shape id="_x0000_s1469" type="#_x0000_t34" style="position:absolute;left:5842;top:4671;width:430;height:3" o:connectortype="elbow" adj="10750,-31867200,-294212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470" type="#_x0000_t33" style="position:absolute;left:6273;top:2942;width:2227;height:3592" o:connectortype="elbow" adj="-60988,-16218,-60988">
              <v:stroke endarrow="block"/>
            </v:shape>
            <v:shape id="_x0000_s1472" type="#_x0000_t32" style="position:absolute;left:4162;top:6799;width:439;height:1" o:connectortype="elbow" adj="-205520,-1,-205520">
              <v:stroke endarrow="block"/>
            </v:shape>
            <v:shape id="_x0000_s1475" type="#_x0000_t33" style="position:absolute;left:7131;top:7378;width:464;height:1039;rotation:90;flip:x" o:connectortype="elbow" adj="-319252,154277,-319252">
              <v:stroke endarrow="block"/>
            </v:shape>
            <v:shape id="_x0000_s1478" type="#_x0000_t34" style="position:absolute;left:4162;top:7416;width:2075;height:4;flip:y" o:connectortype="elbow" adj="10795,38745000,-43481">
              <v:stroke endarrow="block"/>
            </v:shape>
            <v:shape id="_x0000_s1479" type="#_x0000_t34" style="position:absolute;left:7448;top:7416;width:446;height:4" o:connectortype="elbow" adj="10752,-39128400,-361437">
              <v:stroke endarrow="block"/>
            </v:shape>
            <v:shape id="_x0000_s1480" type="#_x0000_t34" style="position:absolute;left:7526;top:7420;width:1569;height:1548;flip:y" o:connectortype="elbow" adj="24050,121716,-103815">
              <v:stroke endarrow="block"/>
            </v:shape>
            <v:shape id="_x0000_s1481" type="#_x0000_t32" style="position:absolute;left:7526;top:8968;width:1909;height:1" o:connectortype="elbow" adj="-85325,-1,-85325">
              <v:stroke endarrow="block"/>
            </v:shape>
            <v:shape id="_x0000_s1482" type="#_x0000_t32" style="position:absolute;left:5686;top:8968;width:617;height:1" o:connectortype="elbow" adj="-199581,-1,-199581">
              <v:stroke endarrow="block"/>
            </v:shape>
            <v:shape id="_x0000_s1483" type="#_x0000_t34" style="position:absolute;left:5827;top:8124;width:2055;height:6" o:connectortype="elbow" adj="10795,-28364400,-61405">
              <v:stroke endarrow="block"/>
            </v:shape>
            <v:shape id="_x0000_s1484" type="#_x0000_t34" style="position:absolute;left:5818;top:5394;width:447;height:1;flip:y" o:connectortype="elbow" adj="10776,111240000,-281863">
              <v:stroke endarrow="block"/>
            </v:shape>
            <v:shape id="_x0000_s1485" type="#_x0000_t34" style="position:absolute;left:5812;top:6786;width:455;height:13;flip:y" o:connectortype="elbow" adj="10776,10889723,-276622">
              <v:stroke endarrow="block"/>
            </v:shape>
            <v:shape id="_x0000_s1486" type="#_x0000_t34" style="position:absolute;left:2936;top:6949;width:1530;height:1200" o:connectortype="elbow" adj="-2541,-120672,-41026">
              <v:stroke endarrow="block"/>
            </v:shape>
            <w10:wrap type="square"/>
          </v:group>
        </w:pict>
      </w:r>
      <w:r>
        <w:rPr>
          <w:noProof/>
        </w:rPr>
        <w:pict>
          <v:shape id="_x0000_s1242" type="#_x0000_t32" style="position:absolute;left:0;text-align:left;margin-left:438.9pt;margin-top:458pt;width:.05pt;height:.05pt;z-index:251675648;mso-position-horizontal-relative:text;mso-position-vertical-relative:text" o:connectortype="straight"/>
        </w:pict>
      </w:r>
      <w:r>
        <w:rPr>
          <w:noProof/>
        </w:rPr>
        <w:pict>
          <v:shape id="_x0000_s1218" type="#_x0000_t32" style="position:absolute;left:0;text-align:left;margin-left:438.9pt;margin-top:458pt;width:.05pt;height:.05pt;z-index:251674624;mso-position-horizontal-relative:text;mso-position-vertical-relative:text" o:connectortype="straight"/>
        </w:pict>
      </w:r>
    </w:p>
    <w:p w:rsidR="002B5DE8" w:rsidRDefault="002B5DE8" w:rsidP="006911E3"/>
    <w:sectPr w:rsidR="002B5DE8" w:rsidSect="003476F1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7B6" w:rsidRDefault="005947B6" w:rsidP="00112A3C">
      <w:r>
        <w:separator/>
      </w:r>
    </w:p>
  </w:endnote>
  <w:endnote w:type="continuationSeparator" w:id="0">
    <w:p w:rsidR="005947B6" w:rsidRDefault="005947B6" w:rsidP="0011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Myungjo Std M"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CF3" w:rsidRPr="003D489D" w:rsidRDefault="000A3242" w:rsidP="003476F1">
    <w:pPr>
      <w:pStyle w:val="a6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="001E3CF3"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1E3CF3" w:rsidRPr="0011472E">
      <w:rPr>
        <w:rFonts w:ascii="宋体" w:hAnsi="宋体"/>
        <w:noProof/>
        <w:sz w:val="28"/>
        <w:szCs w:val="28"/>
        <w:lang w:val="zh-CN"/>
      </w:rPr>
      <w:t>-</w:t>
    </w:r>
    <w:r w:rsidR="001E3CF3">
      <w:rPr>
        <w:rFonts w:ascii="宋体" w:hAnsi="宋体"/>
        <w:noProof/>
        <w:sz w:val="28"/>
        <w:szCs w:val="28"/>
      </w:rPr>
      <w:t xml:space="preserve"> 18 -</w:t>
    </w:r>
    <w:r w:rsidRPr="003D489D">
      <w:rPr>
        <w:rFonts w:ascii="宋体" w:hAnsi="宋体"/>
        <w:sz w:val="28"/>
        <w:szCs w:val="28"/>
      </w:rPr>
      <w:fldChar w:fldCharType="end"/>
    </w:r>
  </w:p>
  <w:p w:rsidR="001E3CF3" w:rsidRDefault="001E3CF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CF3" w:rsidRPr="00456152" w:rsidRDefault="000A3242" w:rsidP="003476F1">
    <w:pPr>
      <w:pStyle w:val="a6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="001E3CF3"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B7397C" w:rsidRPr="00B7397C">
      <w:rPr>
        <w:rFonts w:ascii="宋体" w:hAnsi="宋体"/>
        <w:noProof/>
        <w:sz w:val="28"/>
        <w:szCs w:val="28"/>
        <w:lang w:val="zh-CN"/>
      </w:rPr>
      <w:t>-</w:t>
    </w:r>
    <w:r w:rsidR="00B7397C">
      <w:rPr>
        <w:rFonts w:ascii="宋体" w:hAnsi="宋体"/>
        <w:noProof/>
        <w:sz w:val="28"/>
        <w:szCs w:val="28"/>
      </w:rPr>
      <w:t xml:space="preserve"> 1 -</w:t>
    </w:r>
    <w:r w:rsidRPr="00456152">
      <w:rPr>
        <w:rFonts w:ascii="宋体" w:hAnsi="宋体"/>
        <w:sz w:val="28"/>
        <w:szCs w:val="28"/>
      </w:rPr>
      <w:fldChar w:fldCharType="end"/>
    </w:r>
  </w:p>
  <w:p w:rsidR="001E3CF3" w:rsidRDefault="001E3CF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CF3" w:rsidRPr="003D489D" w:rsidRDefault="000A3242" w:rsidP="003476F1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="001E3CF3"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CB75DE" w:rsidRPr="00CB75DE">
      <w:rPr>
        <w:rFonts w:ascii="宋体" w:hAnsi="宋体"/>
        <w:noProof/>
        <w:sz w:val="28"/>
        <w:szCs w:val="28"/>
        <w:lang w:val="zh-CN"/>
      </w:rPr>
      <w:t>-</w:t>
    </w:r>
    <w:r w:rsidR="00CB75DE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  <w:p w:rsidR="001E3CF3" w:rsidRPr="003D489D" w:rsidRDefault="001E3CF3" w:rsidP="003476F1">
    <w:pPr>
      <w:pStyle w:val="a6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CF3" w:rsidRPr="00F4145E" w:rsidRDefault="000A3242" w:rsidP="003476F1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1E3CF3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1E3CF3" w:rsidRPr="003A58E1">
      <w:rPr>
        <w:rFonts w:ascii="宋体" w:hAnsi="宋体"/>
        <w:noProof/>
        <w:sz w:val="28"/>
        <w:lang w:val="zh-CN"/>
      </w:rPr>
      <w:t>-</w:t>
    </w:r>
    <w:r w:rsidR="001E3CF3">
      <w:rPr>
        <w:rFonts w:ascii="宋体" w:hAnsi="宋体"/>
        <w:noProof/>
        <w:sz w:val="28"/>
      </w:rPr>
      <w:t xml:space="preserve"> 20 -</w:t>
    </w:r>
    <w:r w:rsidRPr="00F4145E">
      <w:rPr>
        <w:rFonts w:ascii="宋体" w:hAnsi="宋体"/>
        <w:sz w:val="28"/>
      </w:rPr>
      <w:fldChar w:fldCharType="end"/>
    </w:r>
  </w:p>
  <w:p w:rsidR="001E3CF3" w:rsidRDefault="001E3CF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CF3" w:rsidRPr="00E76617" w:rsidRDefault="000A3242" w:rsidP="003476F1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1E3CF3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CB75DE" w:rsidRPr="00CB75DE">
      <w:rPr>
        <w:rFonts w:ascii="宋体" w:hAnsi="宋体"/>
        <w:noProof/>
        <w:sz w:val="28"/>
        <w:lang w:val="zh-CN"/>
      </w:rPr>
      <w:t>-</w:t>
    </w:r>
    <w:r w:rsidR="00CB75DE">
      <w:rPr>
        <w:rFonts w:ascii="宋体" w:hAnsi="宋体"/>
        <w:noProof/>
        <w:sz w:val="28"/>
      </w:rPr>
      <w:t xml:space="preserve"> 7 -</w:t>
    </w:r>
    <w:r w:rsidRPr="00E76617">
      <w:rPr>
        <w:rFonts w:ascii="宋体" w:hAnsi="宋体"/>
        <w:sz w:val="28"/>
      </w:rPr>
      <w:fldChar w:fldCharType="end"/>
    </w:r>
  </w:p>
  <w:p w:rsidR="001E3CF3" w:rsidRDefault="001E3C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7B6" w:rsidRDefault="005947B6" w:rsidP="00112A3C">
      <w:r>
        <w:separator/>
      </w:r>
    </w:p>
  </w:footnote>
  <w:footnote w:type="continuationSeparator" w:id="0">
    <w:p w:rsidR="005947B6" w:rsidRDefault="005947B6" w:rsidP="00112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CF3" w:rsidRDefault="001E3CF3" w:rsidP="003476F1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CF3" w:rsidRDefault="001E3CF3" w:rsidP="003476F1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5DE8"/>
    <w:rsid w:val="00024B73"/>
    <w:rsid w:val="000279B0"/>
    <w:rsid w:val="00073A2A"/>
    <w:rsid w:val="00073F1E"/>
    <w:rsid w:val="00074D3B"/>
    <w:rsid w:val="00091A94"/>
    <w:rsid w:val="000A1877"/>
    <w:rsid w:val="000A3242"/>
    <w:rsid w:val="000B69B1"/>
    <w:rsid w:val="0011023B"/>
    <w:rsid w:val="00112A3C"/>
    <w:rsid w:val="001133BB"/>
    <w:rsid w:val="00160048"/>
    <w:rsid w:val="00195BA9"/>
    <w:rsid w:val="001A60CD"/>
    <w:rsid w:val="001B3B7D"/>
    <w:rsid w:val="001E05BC"/>
    <w:rsid w:val="001E3CF3"/>
    <w:rsid w:val="001F2A0A"/>
    <w:rsid w:val="0024003F"/>
    <w:rsid w:val="0024453C"/>
    <w:rsid w:val="00245FFC"/>
    <w:rsid w:val="0025383B"/>
    <w:rsid w:val="002907E9"/>
    <w:rsid w:val="0029407D"/>
    <w:rsid w:val="002B5DE8"/>
    <w:rsid w:val="002F1489"/>
    <w:rsid w:val="0030727B"/>
    <w:rsid w:val="00337B63"/>
    <w:rsid w:val="00345753"/>
    <w:rsid w:val="003476F1"/>
    <w:rsid w:val="0035734A"/>
    <w:rsid w:val="003650DC"/>
    <w:rsid w:val="00366A47"/>
    <w:rsid w:val="003B73E0"/>
    <w:rsid w:val="003C22DF"/>
    <w:rsid w:val="0041759F"/>
    <w:rsid w:val="0042599C"/>
    <w:rsid w:val="00457748"/>
    <w:rsid w:val="004807EA"/>
    <w:rsid w:val="004E0D19"/>
    <w:rsid w:val="004E4852"/>
    <w:rsid w:val="004F63DB"/>
    <w:rsid w:val="00556203"/>
    <w:rsid w:val="00577960"/>
    <w:rsid w:val="005947B6"/>
    <w:rsid w:val="00596B68"/>
    <w:rsid w:val="00597546"/>
    <w:rsid w:val="005A7055"/>
    <w:rsid w:val="005B46F1"/>
    <w:rsid w:val="005D7074"/>
    <w:rsid w:val="00613152"/>
    <w:rsid w:val="006362DC"/>
    <w:rsid w:val="00687A1C"/>
    <w:rsid w:val="006901BA"/>
    <w:rsid w:val="006911E3"/>
    <w:rsid w:val="006A0CD7"/>
    <w:rsid w:val="006B0065"/>
    <w:rsid w:val="006B28FA"/>
    <w:rsid w:val="006F158E"/>
    <w:rsid w:val="00701082"/>
    <w:rsid w:val="00781B97"/>
    <w:rsid w:val="007A100C"/>
    <w:rsid w:val="007A5D0B"/>
    <w:rsid w:val="007D40AF"/>
    <w:rsid w:val="0082290D"/>
    <w:rsid w:val="008312F0"/>
    <w:rsid w:val="00834375"/>
    <w:rsid w:val="00836B80"/>
    <w:rsid w:val="008448D8"/>
    <w:rsid w:val="0085792E"/>
    <w:rsid w:val="008858D0"/>
    <w:rsid w:val="0088768E"/>
    <w:rsid w:val="00891609"/>
    <w:rsid w:val="00893FFF"/>
    <w:rsid w:val="008A070B"/>
    <w:rsid w:val="008C0413"/>
    <w:rsid w:val="008E5F90"/>
    <w:rsid w:val="008E7A22"/>
    <w:rsid w:val="00911C33"/>
    <w:rsid w:val="0091431D"/>
    <w:rsid w:val="00960B1B"/>
    <w:rsid w:val="00974770"/>
    <w:rsid w:val="00995733"/>
    <w:rsid w:val="009A6C21"/>
    <w:rsid w:val="009C078C"/>
    <w:rsid w:val="009D1684"/>
    <w:rsid w:val="00A86F73"/>
    <w:rsid w:val="00AA3885"/>
    <w:rsid w:val="00AA6363"/>
    <w:rsid w:val="00AA7387"/>
    <w:rsid w:val="00AB5F77"/>
    <w:rsid w:val="00AE6E27"/>
    <w:rsid w:val="00B24DBC"/>
    <w:rsid w:val="00B61AEA"/>
    <w:rsid w:val="00B7397C"/>
    <w:rsid w:val="00B73CFE"/>
    <w:rsid w:val="00B75D74"/>
    <w:rsid w:val="00BA285D"/>
    <w:rsid w:val="00BD688C"/>
    <w:rsid w:val="00C23F0C"/>
    <w:rsid w:val="00C64857"/>
    <w:rsid w:val="00C7504B"/>
    <w:rsid w:val="00C813A9"/>
    <w:rsid w:val="00C92900"/>
    <w:rsid w:val="00CB75DE"/>
    <w:rsid w:val="00CC22D9"/>
    <w:rsid w:val="00CD7B38"/>
    <w:rsid w:val="00CF4EFF"/>
    <w:rsid w:val="00D14F41"/>
    <w:rsid w:val="00D34E2B"/>
    <w:rsid w:val="00D57C31"/>
    <w:rsid w:val="00D71A64"/>
    <w:rsid w:val="00D80F56"/>
    <w:rsid w:val="00D82320"/>
    <w:rsid w:val="00D824A7"/>
    <w:rsid w:val="00D92548"/>
    <w:rsid w:val="00DE2C2F"/>
    <w:rsid w:val="00E050A0"/>
    <w:rsid w:val="00E230EB"/>
    <w:rsid w:val="00E91677"/>
    <w:rsid w:val="00EA31E8"/>
    <w:rsid w:val="00EA7CE3"/>
    <w:rsid w:val="00EE5516"/>
    <w:rsid w:val="00F03E0D"/>
    <w:rsid w:val="00F44E26"/>
    <w:rsid w:val="00F52B36"/>
    <w:rsid w:val="00F53756"/>
    <w:rsid w:val="00F6049D"/>
    <w:rsid w:val="00F73A9F"/>
    <w:rsid w:val="00F74F16"/>
    <w:rsid w:val="00FB1420"/>
    <w:rsid w:val="00FB397D"/>
    <w:rsid w:val="00FD4D95"/>
    <w:rsid w:val="00FF105A"/>
    <w:rsid w:val="00FF4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肘形连接符 36"/>
        <o:r id="V:Rule2" type="connector" idref="#_x0000_s1443">
          <o:proxy start="" idref="#矩形 28" connectloc="3"/>
          <o:proxy end="" idref="#矩形 29" connectloc="1"/>
        </o:r>
        <o:r id="V:Rule3" type="connector" idref="#_x0000_s1470">
          <o:proxy start="" idref="#矩形 162" connectloc="3"/>
          <o:proxy end="" idref="#矩形 60" connectloc="0"/>
        </o:r>
        <o:r id="V:Rule4" type="connector" idref="#_x0000_s1475">
          <o:proxy start="" idref="#矩形 60" connectloc="2"/>
          <o:proxy end="" idref="#矩形 60" connectloc="1"/>
        </o:r>
        <o:r id="V:Rule5" type="connector" idref="#_x0000_s1467">
          <o:proxy start="" idref="#矩形 129" connectloc="3"/>
          <o:proxy end="" idref="#矩形 28" connectloc="1"/>
        </o:r>
        <o:r id="V:Rule6" type="connector" idref="#_x0000_s1242"/>
        <o:r id="V:Rule7" type="connector" idref="#肘形连接符 62">
          <o:proxy start="" idref="#矩形 64" connectloc="3"/>
          <o:proxy end="" idref="#矩形 65" connectloc="1"/>
        </o:r>
        <o:r id="V:Rule8" type="connector" idref="#肘形连接符 61">
          <o:proxy start="" idref="#矩形 60" connectloc="3"/>
          <o:proxy end="" idref="#矩形 64" connectloc="1"/>
        </o:r>
        <o:r id="V:Rule9" type="connector" idref="#_x0000_s1438">
          <o:proxy start="" idref="#矩形 129" connectloc="3"/>
        </o:r>
        <o:r id="V:Rule10" type="connector" idref="#_x0000_s1218"/>
        <o:r id="V:Rule11" type="connector" idref="#_x0000_s1469">
          <o:proxy start="" idref="#矩形 28" connectloc="3"/>
          <o:proxy end="" idref="#矩形 29" connectloc="1"/>
        </o:r>
        <o:r id="V:Rule12" type="connector" idref="#肘形连接符 37"/>
        <o:r id="V:Rule13" type="connector" idref="#_x0000_s1465">
          <o:proxy start="" idref="#矩形 161" connectloc="3"/>
          <o:proxy end="" idref="#矩形 162" connectloc="1"/>
        </o:r>
        <o:r id="V:Rule14" type="connector" idref="#_x0000_s1466">
          <o:proxy start="" idref="#矩形 65" connectloc="3"/>
          <o:proxy end="" idref="#矩形 65" connectloc="1"/>
        </o:r>
        <o:r id="V:Rule15" type="connector" idref="#_x0000_s1442">
          <o:proxy start="" idref="#矩形 28" connectloc="3"/>
          <o:proxy end="" idref="#矩形 29" connectloc="1"/>
        </o:r>
        <o:r id="V:Rule16" type="connector" idref="#肘形连接符 164">
          <o:proxy start="" idref="#矩形 163" connectloc="3"/>
          <o:proxy end="" idref="#矩形 165" connectloc="1"/>
        </o:r>
        <o:r id="V:Rule17" type="connector" idref="#肘形连接符 36"/>
        <o:r id="V:Rule18" type="connector" idref="#肘形连接符 38">
          <o:proxy start="" idref="#矩形 60" connectloc="3"/>
          <o:proxy end="" idref="#矩形 60" connectloc="1"/>
        </o:r>
        <o:r id="V:Rule19" type="connector" idref="#_x0000_s1462">
          <o:proxy start="" idref="#矩形 156" connectloc="3"/>
          <o:proxy end="" idref="#矩形 160" connectloc="1"/>
        </o:r>
        <o:r id="V:Rule20" type="connector" idref="#_x0000_s1463">
          <o:proxy start="" idref="#矩形 156" connectloc="3"/>
          <o:proxy end="" idref="#矩形 161" connectloc="1"/>
        </o:r>
        <o:r id="V:Rule21" type="connector" idref="#_x0000_s1472">
          <o:proxy start="" idref="#矩形 60" connectloc="3"/>
          <o:proxy end="" idref="#矩形 60" connectloc="1"/>
        </o:r>
        <o:r id="V:Rule22" type="connector" idref="#_x0000_s1439">
          <o:proxy start="" idref="#矩形 129" connectloc="3"/>
          <o:proxy end="" idref="#矩形 129" connectloc="1"/>
        </o:r>
        <o:r id="V:Rule23" type="connector" idref="#_x0000_s1464">
          <o:proxy start="" idref="#矩形 160" connectloc="3"/>
          <o:proxy end="" idref="#矩形 162" connectloc="1"/>
        </o:r>
        <o:r id="V:Rule24" type="connector" idref="#_x0000_s1478">
          <o:proxy start="" idref="#矩形 60" connectloc="3"/>
          <o:proxy end="" idref="#矩形 60" connectloc="1"/>
        </o:r>
        <o:r id="V:Rule25" type="connector" idref="#_x0000_s1479">
          <o:proxy start="" idref="#矩形 60" connectloc="3"/>
          <o:proxy end="" idref="#矩形 60" connectloc="1"/>
        </o:r>
        <o:r id="V:Rule26" type="connector" idref="#_x0000_s1480">
          <o:proxy start="" idref="#矩形 60" connectloc="3"/>
          <o:proxy end="" idref="#矩形 60" connectloc="3"/>
        </o:r>
        <o:r id="V:Rule27" type="connector" idref="#_x0000_s1481">
          <o:proxy start="" idref="#矩形 60" connectloc="3"/>
          <o:proxy end="" idref="#矩形 60" connectloc="1"/>
        </o:r>
        <o:r id="V:Rule28" type="connector" idref="#_x0000_s1482">
          <o:proxy start="" idref="#矩形 60" connectloc="3"/>
          <o:proxy end="" idref="#矩形 60" connectloc="1"/>
        </o:r>
        <o:r id="V:Rule29" type="connector" idref="#_x0000_s1483">
          <o:proxy start="" idref="#矩形 60" connectloc="3"/>
          <o:proxy end="" idref="#矩形 60" connectloc="1"/>
        </o:r>
        <o:r id="V:Rule30" type="connector" idref="#_x0000_s1484">
          <o:proxy start="" idref="#矩形 40" connectloc="3"/>
          <o:proxy end="" idref="#矩形 41" connectloc="1"/>
        </o:r>
        <o:r id="V:Rule31" type="connector" idref="#_x0000_s1485">
          <o:proxy start="" idref="#矩形 60" connectloc="3"/>
          <o:proxy end="" idref="#矩形 60" connectloc="1"/>
        </o:r>
        <o:r id="V:Rule32" type="connector" idref="#_x0000_s1486"/>
      </o:rules>
    </o:shapelayout>
  </w:shapeDefaults>
  <w:decimalSymbol w:val="."/>
  <w:listSeparator w:val=","/>
  <w14:docId w14:val="182F1D73"/>
  <w15:docId w15:val="{55C69DF8-86DB-4D46-BB35-168EF7E6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D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5DE8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2B5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B5DE8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B5DE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B5DE8"/>
    <w:rPr>
      <w:rFonts w:ascii="Times New Roman" w:eastAsia="宋体" w:hAnsi="Times New Roman" w:cs="Times New Roman"/>
      <w:kern w:val="0"/>
      <w:sz w:val="18"/>
      <w:szCs w:val="18"/>
    </w:rPr>
  </w:style>
  <w:style w:type="paragraph" w:styleId="a8">
    <w:name w:val="List Paragraph"/>
    <w:basedOn w:val="a"/>
    <w:uiPriority w:val="99"/>
    <w:qFormat/>
    <w:rsid w:val="002B5DE8"/>
    <w:pPr>
      <w:ind w:firstLineChars="200" w:firstLine="420"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80F5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80F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1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369A6BE-A645-4292-B2F9-516F59D1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Zhangli</dc:creator>
  <cp:lastModifiedBy>HM</cp:lastModifiedBy>
  <cp:revision>26</cp:revision>
  <dcterms:created xsi:type="dcterms:W3CDTF">2017-05-15T03:24:00Z</dcterms:created>
  <dcterms:modified xsi:type="dcterms:W3CDTF">2018-01-16T04:27:00Z</dcterms:modified>
</cp:coreProperties>
</file>