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05C56" w14:textId="4A35097B" w:rsidR="002300F2" w:rsidRPr="00091785" w:rsidRDefault="00A017CE" w:rsidP="002300F2">
      <w:pPr>
        <w:widowControl/>
        <w:spacing w:line="560" w:lineRule="exact"/>
        <w:jc w:val="center"/>
        <w:rPr>
          <w:rFonts w:eastAsia="黑体"/>
          <w:sz w:val="32"/>
          <w:szCs w:val="32"/>
        </w:rPr>
      </w:pPr>
      <w:r>
        <w:rPr>
          <w:rFonts w:eastAsia="黑体"/>
          <w:sz w:val="32"/>
          <w:szCs w:val="32"/>
        </w:rPr>
        <w:t>《城市</w:t>
      </w:r>
      <w:r>
        <w:rPr>
          <w:rFonts w:eastAsia="黑体" w:hint="eastAsia"/>
          <w:sz w:val="32"/>
          <w:szCs w:val="32"/>
        </w:rPr>
        <w:t>发展与财政</w:t>
      </w:r>
      <w:r w:rsidR="002300F2" w:rsidRPr="00091785">
        <w:rPr>
          <w:rFonts w:eastAsia="黑体"/>
          <w:sz w:val="32"/>
          <w:szCs w:val="32"/>
        </w:rPr>
        <w:t>》课程中英文简介</w:t>
      </w:r>
    </w:p>
    <w:p w14:paraId="2C431C32" w14:textId="77EA263E" w:rsidR="002300F2" w:rsidRPr="00091785" w:rsidRDefault="002300F2" w:rsidP="002300F2">
      <w:pPr>
        <w:spacing w:line="560" w:lineRule="exact"/>
        <w:jc w:val="center"/>
        <w:rPr>
          <w:rFonts w:eastAsia="仿宋_GB2312"/>
          <w:bCs/>
          <w:color w:val="000000"/>
          <w:kern w:val="0"/>
          <w:sz w:val="32"/>
          <w:szCs w:val="32"/>
        </w:rPr>
      </w:pPr>
      <w:r w:rsidRPr="00091785">
        <w:rPr>
          <w:rFonts w:eastAsia="仿宋_GB2312"/>
          <w:bCs/>
          <w:color w:val="000000"/>
          <w:kern w:val="0"/>
          <w:sz w:val="32"/>
          <w:szCs w:val="32"/>
        </w:rPr>
        <w:t xml:space="preserve">Urban </w:t>
      </w:r>
      <w:r w:rsidR="00A017CE">
        <w:rPr>
          <w:rFonts w:eastAsia="仿宋_GB2312"/>
          <w:bCs/>
          <w:color w:val="000000"/>
          <w:kern w:val="0"/>
          <w:sz w:val="32"/>
          <w:szCs w:val="32"/>
        </w:rPr>
        <w:t>Development and Finan</w:t>
      </w:r>
      <w:r w:rsidRPr="00091785">
        <w:rPr>
          <w:rFonts w:eastAsia="仿宋_GB2312"/>
          <w:bCs/>
          <w:color w:val="000000"/>
          <w:kern w:val="0"/>
          <w:sz w:val="32"/>
          <w:szCs w:val="32"/>
        </w:rPr>
        <w:t>ce</w:t>
      </w:r>
    </w:p>
    <w:p w14:paraId="259D728C" w14:textId="77777777" w:rsidR="002300F2" w:rsidRPr="00091785" w:rsidRDefault="002300F2" w:rsidP="002300F2">
      <w:pPr>
        <w:spacing w:line="560" w:lineRule="exact"/>
        <w:rPr>
          <w:rFonts w:eastAsia="仿宋_GB2312"/>
          <w:sz w:val="32"/>
          <w:szCs w:val="32"/>
        </w:rPr>
      </w:pPr>
    </w:p>
    <w:p w14:paraId="24402A2C" w14:textId="26383E5E" w:rsidR="002300F2" w:rsidRPr="00091785" w:rsidRDefault="002300F2" w:rsidP="00A017CE">
      <w:pPr>
        <w:tabs>
          <w:tab w:val="left" w:pos="4096"/>
        </w:tabs>
        <w:spacing w:line="560" w:lineRule="exact"/>
        <w:rPr>
          <w:szCs w:val="21"/>
        </w:rPr>
      </w:pPr>
      <w:r w:rsidRPr="00091785">
        <w:rPr>
          <w:rFonts w:eastAsia="黑体"/>
          <w:szCs w:val="21"/>
        </w:rPr>
        <w:t>课程代码：</w:t>
      </w:r>
      <w:r w:rsidR="009E5099">
        <w:rPr>
          <w:rFonts w:eastAsia="仿宋_GB2312"/>
          <w:sz w:val="32"/>
          <w:szCs w:val="32"/>
        </w:rPr>
        <w:t xml:space="preserve"> </w:t>
      </w:r>
      <w:r w:rsidR="009E5099">
        <w:rPr>
          <w:rFonts w:eastAsia="仿宋_GB2312"/>
          <w:sz w:val="32"/>
          <w:szCs w:val="32"/>
        </w:rPr>
        <w:tab/>
      </w:r>
      <w:r w:rsidRPr="00091785">
        <w:rPr>
          <w:rFonts w:eastAsia="仿宋_GB2312"/>
          <w:b/>
          <w:szCs w:val="21"/>
        </w:rPr>
        <w:t>Course Code</w:t>
      </w:r>
      <w:r w:rsidRPr="00091785">
        <w:rPr>
          <w:rFonts w:eastAsia="仿宋_GB2312"/>
          <w:b/>
          <w:szCs w:val="21"/>
        </w:rPr>
        <w:t>：</w:t>
      </w:r>
    </w:p>
    <w:p w14:paraId="4C9E8E22" w14:textId="175A227F" w:rsidR="002300F2" w:rsidRPr="00091785" w:rsidRDefault="002300F2" w:rsidP="002300F2">
      <w:pPr>
        <w:tabs>
          <w:tab w:val="left" w:pos="4110"/>
        </w:tabs>
        <w:spacing w:line="560" w:lineRule="exact"/>
        <w:rPr>
          <w:rFonts w:eastAsia="仿宋_GB2312"/>
          <w:b/>
          <w:sz w:val="32"/>
          <w:szCs w:val="32"/>
        </w:rPr>
      </w:pPr>
      <w:r w:rsidRPr="00091785">
        <w:rPr>
          <w:rFonts w:eastAsia="黑体"/>
          <w:szCs w:val="21"/>
        </w:rPr>
        <w:t>课程名称：</w:t>
      </w:r>
      <w:r w:rsidR="00A017CE" w:rsidRPr="00A017CE">
        <w:rPr>
          <w:rFonts w:eastAsia="黑体" w:hint="eastAsia"/>
          <w:szCs w:val="21"/>
        </w:rPr>
        <w:t>城市发展与财政</w:t>
      </w:r>
      <w:r w:rsidRPr="00091785">
        <w:rPr>
          <w:rFonts w:eastAsia="仿宋_GB2312"/>
          <w:sz w:val="32"/>
          <w:szCs w:val="32"/>
        </w:rPr>
        <w:tab/>
      </w:r>
      <w:r w:rsidRPr="00091785">
        <w:rPr>
          <w:rFonts w:eastAsia="仿宋_GB2312"/>
          <w:b/>
          <w:szCs w:val="21"/>
        </w:rPr>
        <w:t>Course Name</w:t>
      </w:r>
      <w:r w:rsidRPr="00091785">
        <w:rPr>
          <w:rFonts w:eastAsia="仿宋_GB2312"/>
          <w:b/>
          <w:szCs w:val="21"/>
        </w:rPr>
        <w:t>：</w:t>
      </w:r>
      <w:r w:rsidR="00A017CE">
        <w:rPr>
          <w:rFonts w:eastAsia="仿宋_GB2312"/>
          <w:b/>
          <w:szCs w:val="21"/>
        </w:rPr>
        <w:t>Urban Development and</w:t>
      </w:r>
      <w:r w:rsidR="00A017CE" w:rsidRPr="00A017CE">
        <w:rPr>
          <w:rFonts w:eastAsia="仿宋_GB2312"/>
          <w:b/>
          <w:szCs w:val="21"/>
        </w:rPr>
        <w:t xml:space="preserve"> Finance</w:t>
      </w:r>
    </w:p>
    <w:p w14:paraId="79BF985F" w14:textId="77777777" w:rsidR="002300F2" w:rsidRPr="00091785" w:rsidRDefault="002300F2" w:rsidP="002300F2">
      <w:pPr>
        <w:tabs>
          <w:tab w:val="left" w:pos="4111"/>
        </w:tabs>
        <w:spacing w:line="560" w:lineRule="exact"/>
        <w:rPr>
          <w:rFonts w:eastAsia="仿宋_GB2312"/>
          <w:sz w:val="32"/>
          <w:szCs w:val="32"/>
        </w:rPr>
      </w:pPr>
      <w:r w:rsidRPr="00091785">
        <w:rPr>
          <w:rFonts w:eastAsia="黑体"/>
          <w:szCs w:val="21"/>
        </w:rPr>
        <w:t>学时：</w:t>
      </w:r>
      <w:r w:rsidRPr="00091785">
        <w:rPr>
          <w:rFonts w:eastAsia="黑体"/>
          <w:szCs w:val="21"/>
        </w:rPr>
        <w:t>32</w:t>
      </w:r>
      <w:r w:rsidRPr="00091785">
        <w:rPr>
          <w:rFonts w:eastAsia="仿宋_GB2312"/>
          <w:sz w:val="32"/>
          <w:szCs w:val="32"/>
        </w:rPr>
        <w:tab/>
      </w:r>
      <w:r w:rsidRPr="00091785">
        <w:rPr>
          <w:rFonts w:eastAsia="仿宋_GB2312"/>
          <w:b/>
          <w:szCs w:val="21"/>
        </w:rPr>
        <w:t>Periods</w:t>
      </w:r>
      <w:r w:rsidRPr="00091785">
        <w:rPr>
          <w:rFonts w:eastAsia="仿宋_GB2312"/>
          <w:b/>
          <w:szCs w:val="21"/>
        </w:rPr>
        <w:t>：</w:t>
      </w:r>
      <w:r w:rsidRPr="00091785">
        <w:rPr>
          <w:rFonts w:eastAsia="仿宋_GB2312"/>
          <w:b/>
          <w:szCs w:val="21"/>
        </w:rPr>
        <w:t>32</w:t>
      </w:r>
    </w:p>
    <w:p w14:paraId="4645758A" w14:textId="77777777" w:rsidR="002300F2" w:rsidRPr="00091785" w:rsidRDefault="002300F2" w:rsidP="002300F2">
      <w:pPr>
        <w:tabs>
          <w:tab w:val="left" w:pos="4111"/>
        </w:tabs>
        <w:spacing w:line="560" w:lineRule="exact"/>
        <w:rPr>
          <w:rFonts w:eastAsia="仿宋_GB2312"/>
          <w:sz w:val="32"/>
          <w:szCs w:val="32"/>
        </w:rPr>
      </w:pPr>
      <w:r w:rsidRPr="00091785">
        <w:rPr>
          <w:rFonts w:eastAsia="黑体"/>
          <w:szCs w:val="21"/>
        </w:rPr>
        <w:t>学分：</w:t>
      </w:r>
      <w:r w:rsidRPr="00091785">
        <w:rPr>
          <w:rFonts w:eastAsia="黑体"/>
          <w:szCs w:val="21"/>
        </w:rPr>
        <w:t>2</w:t>
      </w:r>
      <w:r w:rsidRPr="00091785">
        <w:rPr>
          <w:rFonts w:eastAsia="仿宋_GB2312"/>
          <w:sz w:val="32"/>
          <w:szCs w:val="32"/>
        </w:rPr>
        <w:tab/>
      </w:r>
      <w:r w:rsidRPr="00091785">
        <w:rPr>
          <w:rFonts w:eastAsia="仿宋_GB2312"/>
          <w:b/>
          <w:szCs w:val="21"/>
        </w:rPr>
        <w:t>Credits</w:t>
      </w:r>
      <w:r w:rsidRPr="00091785">
        <w:rPr>
          <w:rFonts w:eastAsia="仿宋_GB2312"/>
          <w:b/>
          <w:szCs w:val="21"/>
        </w:rPr>
        <w:t>：</w:t>
      </w:r>
      <w:r w:rsidRPr="00091785">
        <w:rPr>
          <w:rFonts w:eastAsia="仿宋_GB2312"/>
          <w:b/>
          <w:szCs w:val="21"/>
        </w:rPr>
        <w:t>2</w:t>
      </w:r>
    </w:p>
    <w:p w14:paraId="71BB00E0" w14:textId="77777777" w:rsidR="002300F2" w:rsidRPr="00091785" w:rsidRDefault="002300F2" w:rsidP="002300F2">
      <w:pPr>
        <w:tabs>
          <w:tab w:val="left" w:pos="4111"/>
        </w:tabs>
        <w:spacing w:line="560" w:lineRule="exact"/>
        <w:rPr>
          <w:rFonts w:eastAsia="黑体"/>
          <w:szCs w:val="21"/>
        </w:rPr>
      </w:pPr>
      <w:r w:rsidRPr="00091785">
        <w:rPr>
          <w:rFonts w:eastAsia="黑体"/>
          <w:szCs w:val="21"/>
        </w:rPr>
        <w:t>考核方式：考查</w:t>
      </w:r>
      <w:r w:rsidRPr="00091785">
        <w:rPr>
          <w:rFonts w:eastAsia="黑体"/>
          <w:szCs w:val="21"/>
        </w:rPr>
        <w:tab/>
      </w:r>
      <w:r w:rsidRPr="00091785">
        <w:rPr>
          <w:rFonts w:eastAsia="仿宋_GB2312"/>
          <w:b/>
          <w:szCs w:val="21"/>
        </w:rPr>
        <w:t>Assessment</w:t>
      </w:r>
      <w:r w:rsidRPr="00091785">
        <w:rPr>
          <w:rFonts w:eastAsia="仿宋_GB2312"/>
          <w:b/>
          <w:szCs w:val="21"/>
        </w:rPr>
        <w:t>：</w:t>
      </w:r>
      <w:r w:rsidRPr="00091785">
        <w:rPr>
          <w:rFonts w:eastAsia="仿宋_GB2312"/>
          <w:b/>
          <w:szCs w:val="21"/>
        </w:rPr>
        <w:t>Inspection</w:t>
      </w:r>
    </w:p>
    <w:p w14:paraId="4060C156" w14:textId="60743DE0" w:rsidR="002300F2" w:rsidRPr="00091785" w:rsidRDefault="002300F2" w:rsidP="00677E85">
      <w:pPr>
        <w:tabs>
          <w:tab w:val="left" w:pos="4111"/>
        </w:tabs>
        <w:spacing w:line="560" w:lineRule="exact"/>
        <w:ind w:left="4111" w:hanging="4111"/>
        <w:jc w:val="left"/>
        <w:rPr>
          <w:rFonts w:eastAsia="仿宋_GB2312"/>
          <w:sz w:val="32"/>
          <w:szCs w:val="32"/>
        </w:rPr>
      </w:pPr>
      <w:r w:rsidRPr="00091785">
        <w:rPr>
          <w:rFonts w:eastAsia="黑体"/>
          <w:szCs w:val="21"/>
        </w:rPr>
        <w:t>先修课程</w:t>
      </w:r>
      <w:r w:rsidRPr="00091785">
        <w:rPr>
          <w:rFonts w:eastAsia="仿宋_GB2312"/>
          <w:sz w:val="32"/>
          <w:szCs w:val="32"/>
        </w:rPr>
        <w:t>：</w:t>
      </w:r>
      <w:r w:rsidRPr="00091785">
        <w:rPr>
          <w:rFonts w:eastAsia="黑体"/>
          <w:szCs w:val="21"/>
        </w:rPr>
        <w:t>公共经济学，城市经济学</w:t>
      </w:r>
      <w:r w:rsidRPr="00091785">
        <w:rPr>
          <w:rFonts w:eastAsia="仿宋_GB2312"/>
          <w:sz w:val="32"/>
          <w:szCs w:val="32"/>
        </w:rPr>
        <w:tab/>
      </w:r>
      <w:r w:rsidRPr="00091785">
        <w:rPr>
          <w:rFonts w:eastAsia="仿宋_GB2312"/>
          <w:b/>
          <w:szCs w:val="21"/>
        </w:rPr>
        <w:t>Preparatory Courses</w:t>
      </w:r>
      <w:r w:rsidRPr="00091785">
        <w:rPr>
          <w:rFonts w:eastAsia="仿宋_GB2312"/>
          <w:b/>
          <w:szCs w:val="21"/>
        </w:rPr>
        <w:t>：</w:t>
      </w:r>
      <w:r w:rsidRPr="00091785">
        <w:rPr>
          <w:rFonts w:eastAsia="仿宋_GB2312"/>
          <w:b/>
          <w:szCs w:val="21"/>
        </w:rPr>
        <w:t>Public Economics, Urban Economics</w:t>
      </w:r>
    </w:p>
    <w:p w14:paraId="5AE5DA4E" w14:textId="3BEF3F7A" w:rsidR="002300F2" w:rsidRPr="00091785" w:rsidRDefault="002300F2" w:rsidP="00AC7F63">
      <w:pPr>
        <w:widowControl/>
        <w:spacing w:line="300" w:lineRule="auto"/>
        <w:ind w:firstLineChars="200" w:firstLine="420"/>
        <w:jc w:val="left"/>
        <w:rPr>
          <w:kern w:val="0"/>
          <w:szCs w:val="21"/>
        </w:rPr>
      </w:pPr>
      <w:r w:rsidRPr="00091785">
        <w:rPr>
          <w:kern w:val="0"/>
          <w:szCs w:val="21"/>
        </w:rPr>
        <w:t>《</w:t>
      </w:r>
      <w:r w:rsidR="00A017CE" w:rsidRPr="00A017CE">
        <w:rPr>
          <w:rFonts w:hint="eastAsia"/>
          <w:kern w:val="0"/>
          <w:szCs w:val="21"/>
        </w:rPr>
        <w:t>城市发展与财政</w:t>
      </w:r>
      <w:r w:rsidRPr="00091785">
        <w:rPr>
          <w:kern w:val="0"/>
          <w:szCs w:val="21"/>
        </w:rPr>
        <w:t>》是为城市管理以及</w:t>
      </w:r>
      <w:r w:rsidR="00A017CE">
        <w:rPr>
          <w:kern w:val="0"/>
          <w:szCs w:val="21"/>
        </w:rPr>
        <w:t>相关专业而开设的课程。本课程以公共经济学理论为基础，主要介绍</w:t>
      </w:r>
      <w:r w:rsidRPr="00091785">
        <w:rPr>
          <w:kern w:val="0"/>
          <w:szCs w:val="21"/>
        </w:rPr>
        <w:t>财政</w:t>
      </w:r>
      <w:r w:rsidR="00A017CE">
        <w:rPr>
          <w:rFonts w:hint="eastAsia"/>
          <w:kern w:val="0"/>
          <w:szCs w:val="21"/>
        </w:rPr>
        <w:t>在城市发展中的</w:t>
      </w:r>
      <w:r w:rsidRPr="00091785">
        <w:rPr>
          <w:kern w:val="0"/>
          <w:szCs w:val="21"/>
        </w:rPr>
        <w:t>理论与实践。主要内容包括公共财政理论与功能、城市财政收支规模与结构、预算管理与财政政策等。通过本课程的学习，使学生了解城市运行中财政的作用及运作方式，掌握城市财政学的基本概念和理论，对财政收入、财政支出和宏观财政调控有清晰的了解，为相关专业学生未来从事城市经济、管理等方面的研究与实践工作</w:t>
      </w:r>
      <w:proofErr w:type="gramStart"/>
      <w:r w:rsidRPr="00091785">
        <w:rPr>
          <w:kern w:val="0"/>
          <w:szCs w:val="21"/>
        </w:rPr>
        <w:t>提供提供</w:t>
      </w:r>
      <w:proofErr w:type="gramEnd"/>
      <w:r w:rsidRPr="00091785">
        <w:rPr>
          <w:kern w:val="0"/>
          <w:szCs w:val="21"/>
        </w:rPr>
        <w:t>基础。</w:t>
      </w:r>
      <w:bookmarkStart w:id="0" w:name="_GoBack"/>
      <w:bookmarkEnd w:id="0"/>
    </w:p>
    <w:p w14:paraId="4FCC8609" w14:textId="41FB175A" w:rsidR="002300F2" w:rsidRPr="00091785" w:rsidRDefault="002300F2" w:rsidP="00AC7F63">
      <w:pPr>
        <w:widowControl/>
        <w:spacing w:line="300" w:lineRule="auto"/>
        <w:ind w:firstLineChars="200" w:firstLine="420"/>
        <w:jc w:val="left"/>
      </w:pPr>
      <w:r w:rsidRPr="00091785">
        <w:rPr>
          <w:rStyle w:val="longtext1"/>
          <w:sz w:val="21"/>
          <w:szCs w:val="21"/>
        </w:rPr>
        <w:t xml:space="preserve"> “</w:t>
      </w:r>
      <w:r w:rsidR="00A017CE" w:rsidRPr="00A017CE">
        <w:rPr>
          <w:rStyle w:val="longtext1"/>
          <w:sz w:val="21"/>
          <w:szCs w:val="21"/>
        </w:rPr>
        <w:t>Urban Development and Finance</w:t>
      </w:r>
      <w:r w:rsidRPr="00091785">
        <w:rPr>
          <w:rStyle w:val="longtext1"/>
          <w:sz w:val="21"/>
          <w:szCs w:val="21"/>
        </w:rPr>
        <w:t>” is a course open for urban management and related majors. Based on the theories of public economics, this course introduces the theory and practice of urban public finance abroad and in China. The course mainly introduces the theory and function of public finance, the scale and structure of urban fiscal revenues and fiscal expenditures, budget management and fiscal policy. The course aims to make students understand the role of public finance in urban management, grasp the theories of urban public finance and have a clear understanding of how it works in urban development. These will provide basis for students of urban economics and management in the following research and practice work.</w:t>
      </w:r>
    </w:p>
    <w:sectPr w:rsidR="002300F2" w:rsidRPr="00091785" w:rsidSect="00F22A2E">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1F3A" w14:textId="77777777" w:rsidR="00CD5ACE" w:rsidRDefault="00CD5ACE" w:rsidP="00BC0AAE">
      <w:r>
        <w:separator/>
      </w:r>
    </w:p>
  </w:endnote>
  <w:endnote w:type="continuationSeparator" w:id="0">
    <w:p w14:paraId="5418EDC2" w14:textId="77777777" w:rsidR="00CD5ACE" w:rsidRDefault="00CD5ACE" w:rsidP="00BC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07952" w14:textId="77777777" w:rsidR="00CD5ACE" w:rsidRDefault="00CD5ACE" w:rsidP="00BC0AAE">
      <w:r>
        <w:separator/>
      </w:r>
    </w:p>
  </w:footnote>
  <w:footnote w:type="continuationSeparator" w:id="0">
    <w:p w14:paraId="77A269E6" w14:textId="77777777" w:rsidR="00CD5ACE" w:rsidRDefault="00CD5ACE" w:rsidP="00BC0A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3EC"/>
    <w:rsid w:val="00021A99"/>
    <w:rsid w:val="00034DFA"/>
    <w:rsid w:val="000531E7"/>
    <w:rsid w:val="00081001"/>
    <w:rsid w:val="00086D5B"/>
    <w:rsid w:val="00091785"/>
    <w:rsid w:val="00093203"/>
    <w:rsid w:val="000B2C7D"/>
    <w:rsid w:val="000D690A"/>
    <w:rsid w:val="000E6808"/>
    <w:rsid w:val="00106854"/>
    <w:rsid w:val="0010712C"/>
    <w:rsid w:val="00135CEB"/>
    <w:rsid w:val="00136445"/>
    <w:rsid w:val="001378E8"/>
    <w:rsid w:val="00156CF2"/>
    <w:rsid w:val="00162467"/>
    <w:rsid w:val="00170730"/>
    <w:rsid w:val="00187799"/>
    <w:rsid w:val="00197030"/>
    <w:rsid w:val="001D048A"/>
    <w:rsid w:val="001D2F2C"/>
    <w:rsid w:val="001F6E53"/>
    <w:rsid w:val="002107D7"/>
    <w:rsid w:val="002300F2"/>
    <w:rsid w:val="00234F30"/>
    <w:rsid w:val="002351CB"/>
    <w:rsid w:val="00250824"/>
    <w:rsid w:val="00262C98"/>
    <w:rsid w:val="00297029"/>
    <w:rsid w:val="002B3AB0"/>
    <w:rsid w:val="002B5C0A"/>
    <w:rsid w:val="002E0923"/>
    <w:rsid w:val="00346F28"/>
    <w:rsid w:val="00364C77"/>
    <w:rsid w:val="003D06C0"/>
    <w:rsid w:val="003F4D80"/>
    <w:rsid w:val="004644CD"/>
    <w:rsid w:val="004753B9"/>
    <w:rsid w:val="004D38F0"/>
    <w:rsid w:val="004D5324"/>
    <w:rsid w:val="0050188C"/>
    <w:rsid w:val="00534ABB"/>
    <w:rsid w:val="00540E18"/>
    <w:rsid w:val="005B6A68"/>
    <w:rsid w:val="005E67FE"/>
    <w:rsid w:val="00612FEF"/>
    <w:rsid w:val="00634206"/>
    <w:rsid w:val="0066620A"/>
    <w:rsid w:val="00677E85"/>
    <w:rsid w:val="00696465"/>
    <w:rsid w:val="006B0241"/>
    <w:rsid w:val="006D4562"/>
    <w:rsid w:val="006E16CB"/>
    <w:rsid w:val="006F3E06"/>
    <w:rsid w:val="00701DF7"/>
    <w:rsid w:val="00710A43"/>
    <w:rsid w:val="0080658D"/>
    <w:rsid w:val="008464AA"/>
    <w:rsid w:val="008513EC"/>
    <w:rsid w:val="00853BC3"/>
    <w:rsid w:val="00890E26"/>
    <w:rsid w:val="008A1D20"/>
    <w:rsid w:val="008B63BF"/>
    <w:rsid w:val="008B797E"/>
    <w:rsid w:val="008C3A85"/>
    <w:rsid w:val="008D3223"/>
    <w:rsid w:val="008E65EC"/>
    <w:rsid w:val="00903B1C"/>
    <w:rsid w:val="009274E8"/>
    <w:rsid w:val="00930430"/>
    <w:rsid w:val="00944AC9"/>
    <w:rsid w:val="00963876"/>
    <w:rsid w:val="009D2F5C"/>
    <w:rsid w:val="009E067A"/>
    <w:rsid w:val="009E5099"/>
    <w:rsid w:val="00A017CE"/>
    <w:rsid w:val="00A0194D"/>
    <w:rsid w:val="00A154D1"/>
    <w:rsid w:val="00A56B15"/>
    <w:rsid w:val="00A56B6C"/>
    <w:rsid w:val="00A664B3"/>
    <w:rsid w:val="00A70D40"/>
    <w:rsid w:val="00A76599"/>
    <w:rsid w:val="00AA1B5A"/>
    <w:rsid w:val="00AB2A8A"/>
    <w:rsid w:val="00AB7A90"/>
    <w:rsid w:val="00AC7F63"/>
    <w:rsid w:val="00AD4E0D"/>
    <w:rsid w:val="00AE4F8F"/>
    <w:rsid w:val="00AE7C40"/>
    <w:rsid w:val="00B02200"/>
    <w:rsid w:val="00B330FA"/>
    <w:rsid w:val="00B416AF"/>
    <w:rsid w:val="00B91C11"/>
    <w:rsid w:val="00BC0AAE"/>
    <w:rsid w:val="00C20046"/>
    <w:rsid w:val="00C40E8F"/>
    <w:rsid w:val="00C52E47"/>
    <w:rsid w:val="00C61FAB"/>
    <w:rsid w:val="00C82847"/>
    <w:rsid w:val="00CD0E2F"/>
    <w:rsid w:val="00CD5ACE"/>
    <w:rsid w:val="00CF4D66"/>
    <w:rsid w:val="00D3665C"/>
    <w:rsid w:val="00D377B6"/>
    <w:rsid w:val="00D71458"/>
    <w:rsid w:val="00D7720B"/>
    <w:rsid w:val="00DA14B2"/>
    <w:rsid w:val="00DC59BC"/>
    <w:rsid w:val="00DD515F"/>
    <w:rsid w:val="00E34BE1"/>
    <w:rsid w:val="00E628F2"/>
    <w:rsid w:val="00E631BF"/>
    <w:rsid w:val="00E8354C"/>
    <w:rsid w:val="00E9468D"/>
    <w:rsid w:val="00EF667F"/>
    <w:rsid w:val="00F01671"/>
    <w:rsid w:val="00F06B28"/>
    <w:rsid w:val="00F141A6"/>
    <w:rsid w:val="00F22A2E"/>
    <w:rsid w:val="00F37F6C"/>
    <w:rsid w:val="00F76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EDD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0D40"/>
    <w:pPr>
      <w:widowControl w:val="0"/>
      <w:jc w:val="both"/>
    </w:pPr>
    <w:rPr>
      <w:rFonts w:eastAsia="宋体"/>
      <w:kern w:val="2"/>
      <w:sz w:val="21"/>
      <w:szCs w:val="24"/>
      <w:lang w:eastAsia="zh-CN"/>
    </w:rPr>
  </w:style>
  <w:style w:type="paragraph" w:styleId="1">
    <w:name w:val="heading 1"/>
    <w:basedOn w:val="a"/>
    <w:next w:val="a"/>
    <w:link w:val="10"/>
    <w:qFormat/>
    <w:rsid w:val="00D377B6"/>
    <w:pPr>
      <w:keepNext/>
      <w:spacing w:line="500" w:lineRule="exact"/>
      <w:jc w:val="center"/>
      <w:outlineLvl w:val="0"/>
    </w:pPr>
    <w:rPr>
      <w:rFonts w:ascii="黑体" w:eastAsia="黑体"/>
      <w:i/>
      <w:i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3A85"/>
    <w:rPr>
      <w:rFonts w:ascii="Arial" w:eastAsia="黑体" w:hAnsi="Arial" w:cs="宋体"/>
      <w:sz w:val="20"/>
    </w:rPr>
  </w:style>
  <w:style w:type="character" w:customStyle="1" w:styleId="longtext1">
    <w:name w:val="long_text1"/>
    <w:qFormat/>
    <w:rsid w:val="00A70D40"/>
    <w:rPr>
      <w:rFonts w:cs="Times New Roman"/>
      <w:sz w:val="20"/>
      <w:szCs w:val="20"/>
    </w:rPr>
  </w:style>
  <w:style w:type="character" w:customStyle="1" w:styleId="10">
    <w:name w:val="标题 1 字符"/>
    <w:basedOn w:val="a0"/>
    <w:link w:val="1"/>
    <w:rsid w:val="00D377B6"/>
    <w:rPr>
      <w:rFonts w:ascii="黑体" w:eastAsia="黑体"/>
      <w:i/>
      <w:iCs/>
      <w:kern w:val="2"/>
      <w:sz w:val="36"/>
      <w:szCs w:val="24"/>
      <w:lang w:eastAsia="zh-CN"/>
    </w:rPr>
  </w:style>
  <w:style w:type="paragraph" w:styleId="a4">
    <w:name w:val="Normal (Web)"/>
    <w:basedOn w:val="a"/>
    <w:unhideWhenUsed/>
    <w:rsid w:val="00B416AF"/>
    <w:pPr>
      <w:widowControl/>
      <w:spacing w:before="100" w:beforeAutospacing="1" w:after="100" w:afterAutospacing="1"/>
      <w:jc w:val="left"/>
    </w:pPr>
    <w:rPr>
      <w:rFonts w:ascii="宋体" w:hAnsi="宋体" w:cs="宋体"/>
      <w:kern w:val="0"/>
      <w:sz w:val="24"/>
    </w:rPr>
  </w:style>
  <w:style w:type="paragraph" w:styleId="a5">
    <w:name w:val="Body Text Indent"/>
    <w:basedOn w:val="a"/>
    <w:link w:val="a6"/>
    <w:rsid w:val="00963876"/>
    <w:pPr>
      <w:spacing w:line="300" w:lineRule="auto"/>
      <w:ind w:firstLineChars="200" w:firstLine="420"/>
    </w:pPr>
  </w:style>
  <w:style w:type="character" w:customStyle="1" w:styleId="a6">
    <w:name w:val="正文文本缩进 字符"/>
    <w:basedOn w:val="a0"/>
    <w:link w:val="a5"/>
    <w:rsid w:val="00963876"/>
    <w:rPr>
      <w:rFonts w:eastAsia="宋体"/>
      <w:kern w:val="2"/>
      <w:sz w:val="21"/>
      <w:szCs w:val="24"/>
      <w:lang w:eastAsia="zh-CN"/>
    </w:rPr>
  </w:style>
  <w:style w:type="character" w:customStyle="1" w:styleId="hps">
    <w:name w:val="hps"/>
    <w:basedOn w:val="a0"/>
    <w:rsid w:val="004D5324"/>
  </w:style>
  <w:style w:type="paragraph" w:styleId="a7">
    <w:name w:val="header"/>
    <w:basedOn w:val="a"/>
    <w:link w:val="a8"/>
    <w:uiPriority w:val="99"/>
    <w:unhideWhenUsed/>
    <w:rsid w:val="00BC0AAE"/>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BC0AAE"/>
    <w:rPr>
      <w:rFonts w:eastAsia="宋体"/>
      <w:kern w:val="2"/>
      <w:sz w:val="18"/>
      <w:szCs w:val="18"/>
      <w:lang w:eastAsia="zh-CN"/>
    </w:rPr>
  </w:style>
  <w:style w:type="paragraph" w:styleId="a9">
    <w:name w:val="footer"/>
    <w:basedOn w:val="a"/>
    <w:link w:val="aa"/>
    <w:uiPriority w:val="99"/>
    <w:unhideWhenUsed/>
    <w:rsid w:val="00BC0AAE"/>
    <w:pPr>
      <w:tabs>
        <w:tab w:val="center" w:pos="4153"/>
        <w:tab w:val="right" w:pos="8306"/>
      </w:tabs>
      <w:snapToGrid w:val="0"/>
      <w:jc w:val="left"/>
    </w:pPr>
    <w:rPr>
      <w:sz w:val="18"/>
      <w:szCs w:val="18"/>
    </w:rPr>
  </w:style>
  <w:style w:type="character" w:customStyle="1" w:styleId="aa">
    <w:name w:val="页脚 字符"/>
    <w:basedOn w:val="a0"/>
    <w:link w:val="a9"/>
    <w:uiPriority w:val="99"/>
    <w:rsid w:val="00BC0AAE"/>
    <w:rPr>
      <w:rFonts w:eastAsia="宋体"/>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178</Words>
  <Characters>1016</Characters>
  <Application>Microsoft Office Word</Application>
  <DocSecurity>0</DocSecurity>
  <Lines>8</Lines>
  <Paragraphs>2</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Yan</dc:creator>
  <cp:keywords/>
  <dc:description/>
  <cp:lastModifiedBy>Tansy</cp:lastModifiedBy>
  <cp:revision>80</cp:revision>
  <dcterms:created xsi:type="dcterms:W3CDTF">2017-05-09T12:53:00Z</dcterms:created>
  <dcterms:modified xsi:type="dcterms:W3CDTF">2021-04-05T03:58:00Z</dcterms:modified>
</cp:coreProperties>
</file>