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64" w:rsidRDefault="001F7564" w:rsidP="001F7564">
      <w:pPr>
        <w:pStyle w:val="1"/>
        <w:rPr>
          <w:i w:val="0"/>
        </w:rPr>
      </w:pPr>
      <w:bookmarkStart w:id="0" w:name="_Toc389058125"/>
      <w:r>
        <w:rPr>
          <w:rFonts w:hint="eastAsia"/>
          <w:i w:val="0"/>
        </w:rPr>
        <w:t>《城市建设投融资》课程中英文简介</w:t>
      </w:r>
      <w:bookmarkEnd w:id="0"/>
    </w:p>
    <w:p w:rsidR="001F7564" w:rsidRDefault="001F7564" w:rsidP="001F7564">
      <w:pPr>
        <w:adjustRightInd w:val="0"/>
        <w:snapToGrid w:val="0"/>
        <w:spacing w:line="360" w:lineRule="auto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/>
          <w:bCs/>
          <w:color w:val="000000"/>
          <w:kern w:val="0"/>
          <w:sz w:val="28"/>
          <w:szCs w:val="28"/>
        </w:rPr>
        <w:t>Urban Construction Investment and Financing</w:t>
      </w:r>
    </w:p>
    <w:p w:rsidR="001F7564" w:rsidRDefault="001F7564" w:rsidP="001F7564">
      <w:pPr>
        <w:adjustRightInd w:val="0"/>
        <w:snapToGrid w:val="0"/>
        <w:spacing w:line="360" w:lineRule="auto"/>
        <w:jc w:val="center"/>
        <w:rPr>
          <w:rFonts w:ascii="Times New Roman" w:hAnsi="Times New Roman"/>
          <w:bCs/>
          <w:color w:val="000000"/>
          <w:kern w:val="0"/>
          <w:sz w:val="28"/>
          <w:szCs w:val="28"/>
        </w:rPr>
      </w:pPr>
    </w:p>
    <w:p w:rsidR="001F7564" w:rsidRDefault="001F7564" w:rsidP="001F7564">
      <w:pPr>
        <w:tabs>
          <w:tab w:val="left" w:pos="4095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课程代码：</w:t>
      </w:r>
      <w:r>
        <w:rPr>
          <w:rFonts w:ascii="Times New Roman" w:hAnsi="Times New Roman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Code</w:t>
      </w:r>
      <w:r>
        <w:rPr>
          <w:rFonts w:ascii="Times New Roman" w:eastAsia="黑体" w:hAnsi="Times New Roman"/>
          <w:b/>
          <w:szCs w:val="21"/>
        </w:rPr>
        <w:t>：</w:t>
      </w:r>
    </w:p>
    <w:p w:rsidR="001F7564" w:rsidRDefault="001F7564" w:rsidP="001F7564">
      <w:pPr>
        <w:tabs>
          <w:tab w:val="left" w:pos="4111"/>
        </w:tabs>
        <w:adjustRightInd w:val="0"/>
        <w:snapToGrid w:val="0"/>
        <w:spacing w:line="360" w:lineRule="auto"/>
        <w:ind w:left="4095" w:hangingChars="1950" w:hanging="4095"/>
        <w:rPr>
          <w:rFonts w:ascii="Times New Roman" w:eastAsia="黑体" w:hAnsi="Times New Roman"/>
          <w:bCs/>
          <w:szCs w:val="21"/>
        </w:rPr>
      </w:pPr>
      <w:r>
        <w:rPr>
          <w:rFonts w:ascii="Times New Roman" w:eastAsia="黑体" w:hAnsi="宋体"/>
          <w:szCs w:val="21"/>
        </w:rPr>
        <w:t>课程名称：</w:t>
      </w:r>
      <w:r>
        <w:rPr>
          <w:rFonts w:ascii="Times New Roman" w:eastAsia="黑体" w:hAnsi="宋体" w:hint="eastAsia"/>
          <w:szCs w:val="21"/>
        </w:rPr>
        <w:t>城市建设投融资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/>
          <w:bCs/>
          <w:szCs w:val="21"/>
        </w:rPr>
        <w:t>Urban Construction Investment and Financing</w:t>
      </w:r>
    </w:p>
    <w:p w:rsidR="001F7564" w:rsidRDefault="001F7564" w:rsidP="001F7564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学时：</w:t>
      </w:r>
      <w:r>
        <w:rPr>
          <w:rFonts w:ascii="Times New Roman" w:eastAsia="黑体" w:hAnsi="宋体" w:hint="eastAsia"/>
          <w:szCs w:val="21"/>
        </w:rPr>
        <w:t>32</w:t>
      </w:r>
      <w:r>
        <w:rPr>
          <w:rFonts w:ascii="Times New Roman" w:eastAsia="黑体" w:hAnsi="宋体" w:hint="eastAsia"/>
          <w:szCs w:val="21"/>
        </w:rPr>
        <w:t>学时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Periods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宋体" w:hint="eastAsia"/>
          <w:szCs w:val="21"/>
        </w:rPr>
        <w:t>32</w:t>
      </w:r>
    </w:p>
    <w:p w:rsidR="001F7564" w:rsidRDefault="001F7564" w:rsidP="001F7564">
      <w:pPr>
        <w:tabs>
          <w:tab w:val="left" w:pos="4111"/>
        </w:tabs>
        <w:adjustRightInd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/>
          <w:szCs w:val="21"/>
        </w:rPr>
        <w:t>学分：</w:t>
      </w:r>
      <w:r>
        <w:rPr>
          <w:rFonts w:ascii="Times New Roman" w:eastAsia="黑体" w:hAnsi="宋体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Credits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宋体" w:hint="eastAsia"/>
          <w:szCs w:val="21"/>
        </w:rPr>
        <w:t>2</w:t>
      </w:r>
    </w:p>
    <w:p w:rsidR="001F7564" w:rsidRDefault="001F7564" w:rsidP="001F7564">
      <w:pPr>
        <w:shd w:val="clear" w:color="auto" w:fill="F5F5F5"/>
        <w:textAlignment w:val="top"/>
        <w:rPr>
          <w:rFonts w:ascii="Arial" w:hAnsi="Arial" w:cs="Arial"/>
          <w:color w:val="777777"/>
          <w:kern w:val="0"/>
          <w:sz w:val="20"/>
          <w:szCs w:val="20"/>
        </w:rPr>
      </w:pPr>
      <w:r>
        <w:rPr>
          <w:rFonts w:ascii="Times New Roman" w:eastAsia="黑体" w:hAnsi="宋体"/>
          <w:szCs w:val="21"/>
        </w:rPr>
        <w:t>考核方式：</w:t>
      </w:r>
      <w:r>
        <w:rPr>
          <w:rFonts w:ascii="Times New Roman" w:eastAsia="黑体" w:hAnsi="宋体" w:hint="eastAsia"/>
          <w:szCs w:val="21"/>
        </w:rPr>
        <w:t>闭卷考试</w:t>
      </w:r>
      <w:r>
        <w:rPr>
          <w:rFonts w:ascii="Times New Roman" w:hAnsi="Times New Roman" w:hint="eastAsia"/>
          <w:szCs w:val="21"/>
        </w:rPr>
        <w:tab/>
        <w:t xml:space="preserve">                   </w:t>
      </w:r>
      <w:r>
        <w:rPr>
          <w:rFonts w:ascii="Times New Roman" w:eastAsia="黑体" w:hAnsi="Times New Roman"/>
          <w:b/>
          <w:szCs w:val="21"/>
        </w:rPr>
        <w:t>Assessment</w:t>
      </w:r>
      <w:r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eastAsia="黑体" w:hAnsi="Times New Roman"/>
          <w:szCs w:val="21"/>
        </w:rPr>
        <w:t>Closed book exam</w:t>
      </w:r>
    </w:p>
    <w:p w:rsidR="001F7564" w:rsidRDefault="001F7564" w:rsidP="001F7564">
      <w:pPr>
        <w:shd w:val="clear" w:color="auto" w:fill="F5F5F5"/>
        <w:textAlignment w:val="top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宋体"/>
          <w:szCs w:val="21"/>
        </w:rPr>
        <w:t>先修课程：</w:t>
      </w:r>
      <w:r w:rsidR="009B263F">
        <w:rPr>
          <w:rFonts w:ascii="Times New Roman" w:eastAsia="黑体" w:hAnsi="宋体" w:hint="eastAsia"/>
          <w:szCs w:val="21"/>
        </w:rPr>
        <w:t>西方经济学</w:t>
      </w:r>
      <w:r>
        <w:rPr>
          <w:rFonts w:ascii="Times New Roman" w:hAnsi="Times New Roman" w:hint="eastAsia"/>
          <w:szCs w:val="21"/>
        </w:rPr>
        <w:tab/>
        <w:t xml:space="preserve">               </w:t>
      </w:r>
      <w:r>
        <w:rPr>
          <w:rFonts w:ascii="Times New Roman" w:eastAsia="黑体" w:hAnsi="Times New Roman"/>
          <w:b/>
          <w:szCs w:val="21"/>
        </w:rPr>
        <w:t>Preparatory Courses</w:t>
      </w:r>
      <w:r>
        <w:rPr>
          <w:rFonts w:ascii="Times New Roman" w:eastAsia="黑体" w:hAnsi="Times New Roman"/>
          <w:b/>
          <w:szCs w:val="21"/>
        </w:rPr>
        <w:t>：</w:t>
      </w:r>
      <w:r w:rsidR="009B263F">
        <w:rPr>
          <w:rFonts w:ascii="Times New Roman" w:eastAsia="黑体" w:hAnsi="Times New Roman"/>
          <w:szCs w:val="21"/>
        </w:rPr>
        <w:t>Western Economics</w:t>
      </w:r>
      <w:bookmarkStart w:id="1" w:name="_GoBack"/>
      <w:bookmarkEnd w:id="1"/>
    </w:p>
    <w:p w:rsidR="001F7564" w:rsidRDefault="001F7564" w:rsidP="001F7564">
      <w:pPr>
        <w:shd w:val="clear" w:color="auto" w:fill="F5F5F5"/>
        <w:textAlignment w:val="top"/>
        <w:rPr>
          <w:rFonts w:ascii="Times New Roman" w:eastAsia="黑体" w:hAnsi="Times New Roman"/>
          <w:szCs w:val="21"/>
        </w:rPr>
      </w:pPr>
    </w:p>
    <w:p w:rsidR="001F7564" w:rsidRDefault="001F7564" w:rsidP="001F7564">
      <w:pPr>
        <w:tabs>
          <w:tab w:val="left" w:pos="6237"/>
        </w:tabs>
        <w:adjustRightInd w:val="0"/>
        <w:snapToGrid w:val="0"/>
        <w:spacing w:line="360" w:lineRule="auto"/>
        <w:ind w:firstLineChars="521" w:firstLine="1094"/>
        <w:jc w:val="left"/>
        <w:rPr>
          <w:rFonts w:ascii="Times New Roman" w:hAnsi="Times New Roman"/>
          <w:szCs w:val="21"/>
        </w:rPr>
      </w:pPr>
      <w:r>
        <w:rPr>
          <w:rFonts w:ascii="Times New Roman" w:hAnsi="宋体" w:hint="eastAsia"/>
          <w:szCs w:val="21"/>
        </w:rPr>
        <w:tab/>
      </w:r>
    </w:p>
    <w:p w:rsidR="001F7564" w:rsidRDefault="001F7564" w:rsidP="001F7564">
      <w:pPr>
        <w:widowControl/>
        <w:adjustRightInd w:val="0"/>
        <w:snapToGrid w:val="0"/>
        <w:spacing w:line="360" w:lineRule="auto"/>
        <w:ind w:firstLineChars="200" w:firstLine="420"/>
        <w:jc w:val="left"/>
      </w:pPr>
      <w:r>
        <w:rPr>
          <w:rFonts w:ascii="Times New Roman" w:hAnsi="宋体"/>
          <w:kern w:val="0"/>
          <w:szCs w:val="21"/>
        </w:rPr>
        <w:t>《</w:t>
      </w:r>
      <w:r>
        <w:rPr>
          <w:rFonts w:ascii="Times New Roman" w:hAnsi="宋体" w:hint="eastAsia"/>
          <w:kern w:val="0"/>
          <w:szCs w:val="21"/>
        </w:rPr>
        <w:t>城市建设投融资</w:t>
      </w:r>
      <w:r>
        <w:rPr>
          <w:rFonts w:ascii="Times New Roman" w:hAnsi="宋体"/>
          <w:kern w:val="0"/>
          <w:szCs w:val="21"/>
        </w:rPr>
        <w:t>》</w:t>
      </w:r>
      <w:r>
        <w:t>是</w:t>
      </w:r>
      <w:r>
        <w:rPr>
          <w:rFonts w:hint="eastAsia"/>
        </w:rPr>
        <w:t>适应我国城市化国情设立的，城市建设投</w:t>
      </w:r>
      <w:r w:rsidR="00787459">
        <w:rPr>
          <w:rFonts w:hint="eastAsia"/>
        </w:rPr>
        <w:t>融</w:t>
      </w:r>
      <w:r>
        <w:rPr>
          <w:rFonts w:hint="eastAsia"/>
        </w:rPr>
        <w:t>资效益关系着国民经济能否健康发展，意义重大。本课程的主要以</w:t>
      </w:r>
      <w:r w:rsidR="00787459">
        <w:rPr>
          <w:rFonts w:hint="eastAsia"/>
        </w:rPr>
        <w:t>公共部门</w:t>
      </w:r>
      <w:r>
        <w:rPr>
          <w:rFonts w:hint="eastAsia"/>
        </w:rPr>
        <w:t>为城市建设项目的决策主体，以提高城市建设投融资的科学性为目的，研究城市化背景下城市建设投融资分析的理论与方法。</w:t>
      </w:r>
      <w:r>
        <w:t>本课程主要有以下内容：</w:t>
      </w:r>
      <w:r>
        <w:rPr>
          <w:rFonts w:hint="eastAsia"/>
        </w:rPr>
        <w:t>城市建设项目的内涵和特点分析，分析比较城市建设项目与民间项目的异同及政府的角色变化；城市建设投资的静态分析（投资主体、体制和环境）、动态分析（城市投资布局、结构、体制、调控）、城市建设投资分析（资金回收、经济效益和风险）以及城市投资分析方法；城市建设融资的渠道、方式以及决策方法</w:t>
      </w:r>
      <w:r>
        <w:rPr>
          <w:rFonts w:ascii="Verdana" w:hAnsi="Verdana" w:cs="宋体" w:hint="eastAsia"/>
          <w:color w:val="333333"/>
          <w:kern w:val="0"/>
          <w:szCs w:val="21"/>
        </w:rPr>
        <w:t>等</w:t>
      </w:r>
      <w:r>
        <w:t>。</w:t>
      </w:r>
    </w:p>
    <w:p w:rsidR="001F7564" w:rsidRDefault="001F7564" w:rsidP="001F7564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:rsidR="001F7564" w:rsidRDefault="001F7564" w:rsidP="001F7564">
      <w:pPr>
        <w:shd w:val="clear" w:color="auto" w:fill="F5F5F5"/>
        <w:ind w:firstLineChars="200" w:firstLine="400"/>
        <w:textAlignment w:val="top"/>
        <w:rPr>
          <w:rFonts w:ascii="Times New Roman" w:hAnsi="Times New Roman"/>
          <w:color w:val="000000"/>
          <w:sz w:val="20"/>
          <w:szCs w:val="21"/>
          <w:shd w:val="clear" w:color="auto" w:fill="FFFFFF"/>
        </w:rPr>
      </w:pPr>
      <w: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  <w:t>"</w:t>
      </w:r>
      <w:r>
        <w:rPr>
          <w:rFonts w:ascii="Times New Roman" w:eastAsia="黑体" w:hAnsi="Times New Roman"/>
          <w:bCs/>
          <w:szCs w:val="21"/>
        </w:rPr>
        <w:t xml:space="preserve">Urban Construction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Investment and Financing</w:t>
      </w:r>
      <w:r>
        <w:t xml:space="preserve"> "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is established to adapt to urbanization national conditions in China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.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It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is significant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to study u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rban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c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onstruction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i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nvestment benefits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which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related to the healthy development of the national economy.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This course mainly take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s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the government as the city construction project decision-making body,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mainly focuses on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theory and method of analysis on investment and financing of city construction under the background of urbanization in order to improve the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s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cientific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 of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city construction investment and financing.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This course mainly includes the following contents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: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The characteristics and connotation of city construction projects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,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The similarities and differences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between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in city construction projects and civil project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s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and the role of the government changes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;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The static, dynamic analysis of city construction investment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nd the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 xml:space="preserve">urban 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>investment analysis method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;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urban</w:t>
      </w:r>
      <w:r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construction financing channels, and decision method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.</w:t>
      </w:r>
      <w:r w:rsidR="00787459">
        <w:rPr>
          <w:rFonts w:ascii="Times New Roman" w:hAnsi="Times New Roman"/>
          <w:color w:val="000000"/>
          <w:sz w:val="20"/>
          <w:szCs w:val="21"/>
          <w:shd w:val="clear" w:color="auto" w:fill="FFFFFF"/>
        </w:rPr>
        <w:t xml:space="preserve"> </w:t>
      </w:r>
      <w:r>
        <w:rPr>
          <w:rFonts w:ascii="Times New Roman" w:hAnsi="Times New Roman" w:hint="eastAsia"/>
          <w:color w:val="000000"/>
          <w:sz w:val="20"/>
          <w:szCs w:val="21"/>
          <w:shd w:val="clear" w:color="auto" w:fill="FFFFFF"/>
        </w:rPr>
        <w:t>etc.</w:t>
      </w:r>
    </w:p>
    <w:p w:rsidR="001C14BC" w:rsidRPr="001F7564" w:rsidRDefault="001C14BC"/>
    <w:sectPr w:rsidR="001C14BC" w:rsidRPr="001F7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63F" w:rsidRDefault="009B263F" w:rsidP="009B263F">
      <w:r>
        <w:separator/>
      </w:r>
    </w:p>
  </w:endnote>
  <w:endnote w:type="continuationSeparator" w:id="0">
    <w:p w:rsidR="009B263F" w:rsidRDefault="009B263F" w:rsidP="009B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63F" w:rsidRDefault="009B263F" w:rsidP="009B263F">
      <w:r>
        <w:separator/>
      </w:r>
    </w:p>
  </w:footnote>
  <w:footnote w:type="continuationSeparator" w:id="0">
    <w:p w:rsidR="009B263F" w:rsidRDefault="009B263F" w:rsidP="009B2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64"/>
    <w:rsid w:val="001C14BC"/>
    <w:rsid w:val="001F7564"/>
    <w:rsid w:val="00787459"/>
    <w:rsid w:val="009B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2E22F4-96EF-4CCD-95C0-95770E45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564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F7564"/>
    <w:pPr>
      <w:keepNext/>
      <w:spacing w:line="500" w:lineRule="exact"/>
      <w:jc w:val="center"/>
      <w:outlineLvl w:val="0"/>
    </w:pPr>
    <w:rPr>
      <w:rFonts w:ascii="黑体" w:eastAsia="黑体" w:hAnsi="Times New Roman" w:cs="Times New Roman"/>
      <w:i/>
      <w:i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1F7564"/>
    <w:rPr>
      <w:rFonts w:ascii="黑体" w:eastAsia="黑体" w:hAnsi="Times New Roman" w:cs="Times New Roman"/>
      <w:i/>
      <w:iCs/>
      <w:sz w:val="36"/>
      <w:szCs w:val="24"/>
    </w:rPr>
  </w:style>
  <w:style w:type="character" w:customStyle="1" w:styleId="longtext1">
    <w:name w:val="long_text1"/>
    <w:basedOn w:val="a0"/>
    <w:rsid w:val="001F7564"/>
    <w:rPr>
      <w:sz w:val="20"/>
      <w:szCs w:val="20"/>
    </w:rPr>
  </w:style>
  <w:style w:type="paragraph" w:customStyle="1" w:styleId="ordinary-output">
    <w:name w:val="ordinary-output"/>
    <w:basedOn w:val="a"/>
    <w:rsid w:val="001F7564"/>
    <w:pPr>
      <w:widowControl/>
      <w:spacing w:before="100" w:beforeAutospacing="1" w:after="75" w:line="330" w:lineRule="atLeast"/>
      <w:jc w:val="left"/>
    </w:pPr>
    <w:rPr>
      <w:rFonts w:ascii="宋体" w:eastAsia="宋体" w:hAnsi="宋体" w:cs="宋体"/>
      <w:color w:val="333333"/>
      <w:kern w:val="0"/>
      <w:sz w:val="27"/>
      <w:szCs w:val="27"/>
    </w:rPr>
  </w:style>
  <w:style w:type="paragraph" w:styleId="a3">
    <w:name w:val="Body Text Indent"/>
    <w:basedOn w:val="a"/>
    <w:link w:val="a4"/>
    <w:uiPriority w:val="99"/>
    <w:semiHidden/>
    <w:unhideWhenUsed/>
    <w:rsid w:val="001F7564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1F7564"/>
  </w:style>
  <w:style w:type="paragraph" w:styleId="a5">
    <w:name w:val="header"/>
    <w:basedOn w:val="a"/>
    <w:link w:val="a6"/>
    <w:uiPriority w:val="99"/>
    <w:unhideWhenUsed/>
    <w:rsid w:val="009B26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B263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B26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B26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cueb</dc:creator>
  <cp:keywords/>
  <dc:description/>
  <cp:lastModifiedBy>cueb</cp:lastModifiedBy>
  <cp:revision>3</cp:revision>
  <dcterms:created xsi:type="dcterms:W3CDTF">2021-04-05T04:04:00Z</dcterms:created>
  <dcterms:modified xsi:type="dcterms:W3CDTF">2021-04-05T04:45:00Z</dcterms:modified>
</cp:coreProperties>
</file>