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4D" w:rsidRPr="00AC3E2D" w:rsidRDefault="001E4893" w:rsidP="00E5274D">
      <w:pPr>
        <w:pStyle w:val="2"/>
        <w:jc w:val="center"/>
        <w:rPr>
          <w:rFonts w:ascii="黑体" w:eastAsia="黑体"/>
          <w:b w:val="0"/>
          <w:sz w:val="30"/>
          <w:szCs w:val="30"/>
        </w:rPr>
      </w:pPr>
      <w:r>
        <w:rPr>
          <w:rFonts w:ascii="黑体" w:eastAsia="黑体"/>
          <w:b w:val="0"/>
          <w:sz w:val="30"/>
          <w:szCs w:val="30"/>
        </w:rPr>
        <w:t>《国际经济学》</w:t>
      </w:r>
      <w:r w:rsidR="00E5274D" w:rsidRPr="00AC3E2D">
        <w:rPr>
          <w:rFonts w:ascii="黑体" w:eastAsia="黑体"/>
          <w:b w:val="0"/>
          <w:sz w:val="30"/>
          <w:szCs w:val="30"/>
        </w:rPr>
        <w:t>课程中英文简介</w:t>
      </w:r>
    </w:p>
    <w:p w:rsidR="00E5274D" w:rsidRPr="00FC63ED" w:rsidRDefault="00E5274D" w:rsidP="00E5274D">
      <w:pPr>
        <w:spacing w:line="300" w:lineRule="auto"/>
        <w:jc w:val="center"/>
        <w:rPr>
          <w:rFonts w:ascii="Times New Roman" w:hAnsi="Times New Roman"/>
          <w:sz w:val="28"/>
          <w:szCs w:val="28"/>
        </w:rPr>
      </w:pPr>
      <w:r w:rsidRPr="00FC63ED">
        <w:rPr>
          <w:rFonts w:ascii="Times New Roman" w:hAnsi="Times New Roman"/>
          <w:sz w:val="28"/>
          <w:szCs w:val="28"/>
        </w:rPr>
        <w:t>International Economics</w:t>
      </w:r>
    </w:p>
    <w:p w:rsidR="00E5274D" w:rsidRPr="00AC3E2D" w:rsidRDefault="00E5274D" w:rsidP="00E5274D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</w:p>
    <w:p w:rsidR="00E5274D" w:rsidRPr="009B3BF7" w:rsidRDefault="00E5274D" w:rsidP="0053443B">
      <w:pPr>
        <w:tabs>
          <w:tab w:val="left" w:pos="4111"/>
        </w:tabs>
        <w:rPr>
          <w:rFonts w:ascii="Times New Roman" w:hAnsi="Times New Roman"/>
          <w:szCs w:val="21"/>
        </w:rPr>
      </w:pPr>
      <w:r w:rsidRPr="009B3BF7">
        <w:rPr>
          <w:rFonts w:ascii="Times New Roman" w:eastAsia="黑体" w:hAnsi="宋体"/>
          <w:szCs w:val="21"/>
        </w:rPr>
        <w:t>课程代码：</w:t>
      </w:r>
      <w:r w:rsidR="008E226A" w:rsidRPr="008E226A">
        <w:rPr>
          <w:rFonts w:ascii="Times New Roman" w:hAnsi="Times New Roman"/>
          <w:szCs w:val="21"/>
        </w:rPr>
        <w:t>151253A</w:t>
      </w:r>
      <w:r w:rsidRPr="009B3BF7">
        <w:rPr>
          <w:rFonts w:ascii="Times New Roman" w:hAnsi="Times New Roman" w:hint="eastAsia"/>
          <w:b/>
          <w:szCs w:val="21"/>
        </w:rPr>
        <w:tab/>
      </w:r>
      <w:r w:rsidRPr="00AF43B5">
        <w:rPr>
          <w:rFonts w:ascii="Times New Roman" w:eastAsia="黑体" w:hAnsi="Times New Roman"/>
          <w:b/>
          <w:szCs w:val="21"/>
        </w:rPr>
        <w:t>Course Code</w:t>
      </w:r>
      <w:r w:rsidRPr="00AF43B5">
        <w:rPr>
          <w:rFonts w:ascii="Times New Roman" w:eastAsia="黑体" w:hAnsi="Times New Roman"/>
          <w:b/>
          <w:szCs w:val="21"/>
        </w:rPr>
        <w:t>：</w:t>
      </w:r>
      <w:r w:rsidR="008E226A" w:rsidRPr="008E226A">
        <w:rPr>
          <w:rFonts w:ascii="Times New Roman" w:hAnsi="Times New Roman"/>
          <w:szCs w:val="21"/>
        </w:rPr>
        <w:t>151253A</w:t>
      </w:r>
    </w:p>
    <w:p w:rsidR="00E5274D" w:rsidRPr="009B3BF7" w:rsidRDefault="00E5274D" w:rsidP="0053443B">
      <w:pPr>
        <w:tabs>
          <w:tab w:val="left" w:pos="4111"/>
        </w:tabs>
        <w:rPr>
          <w:rFonts w:ascii="Times New Roman" w:hAnsi="Times New Roman"/>
          <w:szCs w:val="21"/>
        </w:rPr>
      </w:pPr>
      <w:r w:rsidRPr="009B3BF7">
        <w:rPr>
          <w:rFonts w:ascii="Times New Roman" w:eastAsia="黑体" w:hAnsi="宋体"/>
          <w:szCs w:val="21"/>
        </w:rPr>
        <w:t>课程名称：</w:t>
      </w:r>
      <w:r w:rsidRPr="009B3BF7">
        <w:rPr>
          <w:rFonts w:ascii="Times New Roman" w:hAnsi="宋体"/>
          <w:szCs w:val="21"/>
        </w:rPr>
        <w:t>国际经济学</w:t>
      </w:r>
      <w:r>
        <w:rPr>
          <w:rFonts w:ascii="Times New Roman" w:hAnsi="Times New Roman" w:hint="eastAsia"/>
          <w:b/>
          <w:szCs w:val="21"/>
        </w:rPr>
        <w:tab/>
      </w:r>
      <w:r w:rsidRPr="00AF43B5">
        <w:rPr>
          <w:rFonts w:ascii="Times New Roman" w:eastAsia="黑体" w:hAnsi="Times New Roman"/>
          <w:b/>
          <w:szCs w:val="21"/>
        </w:rPr>
        <w:t>Course Name</w:t>
      </w:r>
      <w:r w:rsidRPr="00AF43B5">
        <w:rPr>
          <w:rFonts w:ascii="Times New Roman" w:eastAsia="黑体" w:hAnsi="Times New Roman"/>
          <w:b/>
          <w:szCs w:val="21"/>
        </w:rPr>
        <w:t>：</w:t>
      </w:r>
      <w:r w:rsidRPr="009B3BF7">
        <w:rPr>
          <w:rFonts w:ascii="Times New Roman" w:hAnsi="Times New Roman"/>
          <w:szCs w:val="21"/>
        </w:rPr>
        <w:t>International Economics</w:t>
      </w:r>
    </w:p>
    <w:p w:rsidR="00E5274D" w:rsidRPr="009B3BF7" w:rsidRDefault="00E5274D" w:rsidP="0053443B">
      <w:pPr>
        <w:tabs>
          <w:tab w:val="left" w:pos="4111"/>
        </w:tabs>
        <w:rPr>
          <w:rFonts w:ascii="Times New Roman" w:hAnsi="Times New Roman"/>
          <w:szCs w:val="21"/>
        </w:rPr>
      </w:pPr>
      <w:r w:rsidRPr="009B3BF7">
        <w:rPr>
          <w:rFonts w:ascii="Times New Roman" w:eastAsia="黑体" w:hAnsi="宋体"/>
          <w:szCs w:val="21"/>
        </w:rPr>
        <w:t>学时：</w:t>
      </w:r>
      <w:r w:rsidRPr="009B3BF7">
        <w:rPr>
          <w:rFonts w:ascii="Times New Roman" w:hAnsi="Times New Roman"/>
          <w:szCs w:val="21"/>
        </w:rPr>
        <w:t>48</w:t>
      </w:r>
      <w:r w:rsidRPr="009B3BF7">
        <w:rPr>
          <w:rFonts w:ascii="Times New Roman" w:hAnsi="Times New Roman" w:hint="eastAsia"/>
          <w:szCs w:val="21"/>
        </w:rPr>
        <w:tab/>
      </w:r>
      <w:r>
        <w:rPr>
          <w:rFonts w:ascii="Times New Roman" w:eastAsia="黑体" w:hAnsi="Times New Roman"/>
          <w:b/>
          <w:szCs w:val="21"/>
        </w:rPr>
        <w:t>Hours</w:t>
      </w:r>
      <w:r w:rsidRPr="00AF43B5">
        <w:rPr>
          <w:rFonts w:ascii="Times New Roman" w:eastAsia="黑体" w:hAnsi="Times New Roman"/>
          <w:b/>
          <w:szCs w:val="21"/>
        </w:rPr>
        <w:t>：</w:t>
      </w:r>
      <w:r w:rsidRPr="009B3BF7">
        <w:rPr>
          <w:rFonts w:ascii="Times New Roman" w:hAnsi="Times New Roman"/>
          <w:szCs w:val="21"/>
        </w:rPr>
        <w:t>48</w:t>
      </w:r>
    </w:p>
    <w:p w:rsidR="00E5274D" w:rsidRPr="009B3BF7" w:rsidRDefault="00E5274D" w:rsidP="0053443B">
      <w:pPr>
        <w:tabs>
          <w:tab w:val="left" w:pos="4111"/>
        </w:tabs>
        <w:rPr>
          <w:rFonts w:ascii="Times New Roman" w:hAnsi="Times New Roman"/>
          <w:szCs w:val="21"/>
        </w:rPr>
      </w:pPr>
      <w:r w:rsidRPr="009B3BF7">
        <w:rPr>
          <w:rFonts w:ascii="Times New Roman" w:eastAsia="黑体" w:hAnsi="宋体"/>
          <w:szCs w:val="21"/>
        </w:rPr>
        <w:t>学分：</w:t>
      </w:r>
      <w:r w:rsidRPr="009B3BF7">
        <w:rPr>
          <w:rFonts w:ascii="Times New Roman" w:hAnsi="Times New Roman"/>
          <w:szCs w:val="21"/>
        </w:rPr>
        <w:t>3</w:t>
      </w:r>
      <w:r w:rsidRPr="009B3BF7">
        <w:rPr>
          <w:rFonts w:ascii="Times New Roman" w:hAnsi="Times New Roman" w:hint="eastAsia"/>
          <w:szCs w:val="21"/>
        </w:rPr>
        <w:tab/>
      </w:r>
      <w:r w:rsidRPr="00AF43B5">
        <w:rPr>
          <w:rFonts w:ascii="Times New Roman" w:eastAsia="黑体" w:hAnsi="Times New Roman"/>
          <w:b/>
          <w:szCs w:val="21"/>
        </w:rPr>
        <w:t>Credits</w:t>
      </w:r>
      <w:r w:rsidRPr="00AF43B5">
        <w:rPr>
          <w:rFonts w:ascii="Times New Roman" w:eastAsia="黑体" w:hAnsi="Times New Roman"/>
          <w:b/>
          <w:szCs w:val="21"/>
        </w:rPr>
        <w:t>：</w:t>
      </w:r>
      <w:r w:rsidRPr="009B3BF7">
        <w:rPr>
          <w:rFonts w:ascii="Times New Roman" w:hAnsi="Times New Roman"/>
          <w:szCs w:val="21"/>
        </w:rPr>
        <w:t>3</w:t>
      </w:r>
    </w:p>
    <w:p w:rsidR="00E5274D" w:rsidRPr="009B3BF7" w:rsidRDefault="00E5274D" w:rsidP="0053443B">
      <w:pPr>
        <w:tabs>
          <w:tab w:val="left" w:pos="4111"/>
        </w:tabs>
        <w:rPr>
          <w:rFonts w:ascii="Times New Roman" w:hAnsi="Times New Roman"/>
          <w:szCs w:val="21"/>
        </w:rPr>
      </w:pPr>
      <w:r w:rsidRPr="009B3BF7">
        <w:rPr>
          <w:rFonts w:ascii="Times New Roman" w:eastAsia="黑体" w:hAnsi="宋体"/>
          <w:szCs w:val="21"/>
        </w:rPr>
        <w:t>考核方式：</w:t>
      </w:r>
      <w:r w:rsidRPr="009B3BF7">
        <w:rPr>
          <w:rFonts w:ascii="Times New Roman" w:hAnsi="宋体"/>
          <w:szCs w:val="21"/>
        </w:rPr>
        <w:t>考试</w:t>
      </w:r>
      <w:r w:rsidRPr="009B3BF7">
        <w:rPr>
          <w:rFonts w:ascii="Times New Roman" w:hAnsi="Times New Roman" w:hint="eastAsia"/>
          <w:b/>
          <w:szCs w:val="21"/>
        </w:rPr>
        <w:tab/>
      </w:r>
      <w:r w:rsidRPr="00AF43B5">
        <w:rPr>
          <w:rFonts w:ascii="Times New Roman" w:eastAsia="黑体" w:hAnsi="Times New Roman"/>
          <w:b/>
          <w:szCs w:val="21"/>
        </w:rPr>
        <w:t>Assessment</w:t>
      </w:r>
      <w:r w:rsidRPr="00AF43B5">
        <w:rPr>
          <w:rFonts w:ascii="Times New Roman" w:eastAsia="黑体" w:hAnsi="Times New Roman"/>
          <w:b/>
          <w:szCs w:val="21"/>
        </w:rPr>
        <w:t>：</w:t>
      </w:r>
      <w:r>
        <w:rPr>
          <w:rFonts w:ascii="Times New Roman" w:hAnsi="Times New Roman" w:hint="eastAsia"/>
          <w:szCs w:val="21"/>
        </w:rPr>
        <w:t xml:space="preserve"> E</w:t>
      </w:r>
      <w:r w:rsidRPr="009B3BF7">
        <w:rPr>
          <w:rFonts w:ascii="Times New Roman" w:hAnsi="Times New Roman"/>
          <w:szCs w:val="21"/>
        </w:rPr>
        <w:t>xam</w:t>
      </w:r>
      <w:r w:rsidR="0053443B">
        <w:rPr>
          <w:rFonts w:ascii="Times New Roman" w:hAnsi="Times New Roman" w:hint="eastAsia"/>
          <w:szCs w:val="21"/>
        </w:rPr>
        <w:t>ination</w:t>
      </w:r>
    </w:p>
    <w:p w:rsidR="00E5274D" w:rsidRPr="0053443B" w:rsidRDefault="00E5274D" w:rsidP="0053443B">
      <w:pPr>
        <w:pStyle w:val="a3"/>
        <w:tabs>
          <w:tab w:val="left" w:pos="0"/>
          <w:tab w:val="left" w:pos="4111"/>
        </w:tabs>
        <w:spacing w:before="0" w:beforeAutospacing="0" w:after="0" w:afterAutospacing="0"/>
        <w:jc w:val="both"/>
        <w:rPr>
          <w:rFonts w:ascii="Times New Roman" w:hAnsi="Times New Roman"/>
          <w:color w:val="auto"/>
          <w:kern w:val="2"/>
          <w:sz w:val="21"/>
          <w:szCs w:val="21"/>
        </w:rPr>
      </w:pPr>
      <w:r w:rsidRPr="009B3BF7">
        <w:rPr>
          <w:rFonts w:ascii="Times New Roman" w:eastAsia="黑体"/>
          <w:sz w:val="21"/>
          <w:szCs w:val="21"/>
        </w:rPr>
        <w:t>先修课程：</w:t>
      </w:r>
      <w:r w:rsidRPr="009B3BF7">
        <w:rPr>
          <w:rFonts w:ascii="Times New Roman"/>
          <w:sz w:val="21"/>
          <w:szCs w:val="21"/>
        </w:rPr>
        <w:t>经济学原理</w:t>
      </w:r>
      <w:r>
        <w:rPr>
          <w:rFonts w:ascii="Times New Roman" w:hAnsi="Times New Roman" w:hint="eastAsia"/>
          <w:b/>
          <w:sz w:val="21"/>
          <w:szCs w:val="21"/>
        </w:rPr>
        <w:tab/>
      </w:r>
      <w:r w:rsidRPr="00AF43B5">
        <w:rPr>
          <w:rFonts w:ascii="Times New Roman" w:eastAsia="黑体" w:hAnsi="Times New Roman"/>
          <w:b/>
          <w:sz w:val="21"/>
          <w:szCs w:val="21"/>
        </w:rPr>
        <w:t>Pre</w:t>
      </w:r>
      <w:r>
        <w:rPr>
          <w:rFonts w:ascii="Times New Roman" w:eastAsia="黑体" w:hAnsi="Times New Roman" w:hint="eastAsia"/>
          <w:b/>
          <w:sz w:val="21"/>
          <w:szCs w:val="21"/>
        </w:rPr>
        <w:t>requisite</w:t>
      </w:r>
      <w:r w:rsidRPr="00AF43B5">
        <w:rPr>
          <w:rFonts w:ascii="Times New Roman" w:eastAsia="黑体" w:hAnsi="Times New Roman"/>
          <w:b/>
          <w:sz w:val="21"/>
          <w:szCs w:val="21"/>
        </w:rPr>
        <w:t>：</w:t>
      </w:r>
      <w:r w:rsidRPr="009B3BF7">
        <w:rPr>
          <w:rFonts w:ascii="Times New Roman" w:hAnsi="Times New Roman"/>
          <w:color w:val="auto"/>
          <w:kern w:val="2"/>
          <w:sz w:val="21"/>
          <w:szCs w:val="21"/>
        </w:rPr>
        <w:t xml:space="preserve">Principles of Economics </w:t>
      </w:r>
    </w:p>
    <w:p w:rsidR="0053443B" w:rsidRDefault="0053443B" w:rsidP="0053443B">
      <w:pPr>
        <w:autoSpaceDE w:val="0"/>
        <w:autoSpaceDN w:val="0"/>
        <w:adjustRightInd w:val="0"/>
        <w:ind w:firstLineChars="150" w:firstLine="315"/>
        <w:jc w:val="left"/>
        <w:rPr>
          <w:rFonts w:ascii="Times New Roman" w:hAnsi="宋体"/>
          <w:color w:val="000000"/>
          <w:kern w:val="0"/>
          <w:szCs w:val="21"/>
        </w:rPr>
      </w:pPr>
    </w:p>
    <w:p w:rsidR="00A903B7" w:rsidRPr="0053443B" w:rsidRDefault="00A60312" w:rsidP="00AC6678">
      <w:pPr>
        <w:autoSpaceDE w:val="0"/>
        <w:autoSpaceDN w:val="0"/>
        <w:adjustRightInd w:val="0"/>
        <w:ind w:firstLineChars="200" w:firstLine="420"/>
        <w:jc w:val="left"/>
        <w:rPr>
          <w:rFonts w:ascii="Times New Roman" w:hAnsi="宋体" w:hint="eastAsia"/>
          <w:color w:val="000000"/>
          <w:kern w:val="0"/>
          <w:szCs w:val="21"/>
        </w:rPr>
      </w:pPr>
      <w:r w:rsidRPr="00A60312">
        <w:rPr>
          <w:rFonts w:ascii="Times New Roman" w:hAnsi="宋体"/>
          <w:color w:val="000000"/>
          <w:kern w:val="0"/>
          <w:szCs w:val="21"/>
        </w:rPr>
        <w:t>国际经济学主要运用经济学的分析方法，分析经济体和经济体之间的经济关系，和开放经济的一般运行规律及其运行方式；研究国际贸易、国际金融和要素在国际间流动的决定因素、理论模型、运行机制和政策含义；以达到可以应用理论来解释现实中的问题的目的。本课程</w:t>
      </w:r>
      <w:r w:rsidR="00697F0E">
        <w:rPr>
          <w:rFonts w:ascii="Times New Roman" w:hAnsi="宋体" w:hint="eastAsia"/>
          <w:color w:val="000000"/>
          <w:kern w:val="0"/>
          <w:szCs w:val="21"/>
        </w:rPr>
        <w:t>可分为</w:t>
      </w:r>
      <w:r w:rsidR="00697F0E">
        <w:rPr>
          <w:rFonts w:ascii="Times New Roman" w:hAnsi="宋体"/>
          <w:color w:val="000000"/>
          <w:kern w:val="0"/>
          <w:szCs w:val="21"/>
        </w:rPr>
        <w:t>国际贸易理论和政策</w:t>
      </w:r>
      <w:r w:rsidR="00697F0E">
        <w:rPr>
          <w:rFonts w:ascii="Times New Roman" w:hAnsi="宋体" w:hint="eastAsia"/>
          <w:color w:val="000000"/>
          <w:kern w:val="0"/>
          <w:szCs w:val="21"/>
        </w:rPr>
        <w:t>和</w:t>
      </w:r>
      <w:r w:rsidRPr="00A60312">
        <w:rPr>
          <w:rFonts w:ascii="Times New Roman" w:hAnsi="宋体"/>
          <w:color w:val="000000"/>
          <w:kern w:val="0"/>
          <w:szCs w:val="21"/>
        </w:rPr>
        <w:t>国际金融理论</w:t>
      </w:r>
      <w:r w:rsidR="00697F0E">
        <w:rPr>
          <w:rFonts w:ascii="Times New Roman" w:hAnsi="宋体" w:hint="eastAsia"/>
          <w:color w:val="000000"/>
          <w:kern w:val="0"/>
          <w:szCs w:val="21"/>
        </w:rPr>
        <w:t>两部分内容。国际贸易部分具体</w:t>
      </w:r>
      <w:r w:rsidRPr="00A60312">
        <w:rPr>
          <w:rFonts w:ascii="Times New Roman" w:hAnsi="宋体"/>
          <w:color w:val="000000"/>
          <w:kern w:val="0"/>
          <w:szCs w:val="21"/>
        </w:rPr>
        <w:t>包括：比较优势理论，标准贸易模型，要素禀赋论，新贸易理论，经济增长和国际贸易，关税</w:t>
      </w:r>
      <w:r w:rsidR="00697F0E">
        <w:rPr>
          <w:rFonts w:ascii="Times New Roman" w:hAnsi="宋体"/>
          <w:color w:val="000000"/>
          <w:kern w:val="0"/>
          <w:szCs w:val="21"/>
        </w:rPr>
        <w:t>壁垒，非关税壁垒，国际贸易政策理论，经济一体化，要素的国际流动</w:t>
      </w:r>
      <w:r w:rsidR="00697F0E">
        <w:rPr>
          <w:rFonts w:ascii="Times New Roman" w:hAnsi="宋体" w:hint="eastAsia"/>
          <w:color w:val="000000"/>
          <w:kern w:val="0"/>
          <w:szCs w:val="21"/>
        </w:rPr>
        <w:t>。国际金融部分具体包括：</w:t>
      </w:r>
      <w:r w:rsidRPr="00A60312">
        <w:rPr>
          <w:rFonts w:ascii="Times New Roman" w:hAnsi="宋体"/>
          <w:color w:val="000000"/>
          <w:kern w:val="0"/>
          <w:szCs w:val="21"/>
        </w:rPr>
        <w:t>外汇与国际收支，汇率的决定理论，国际收支调节理论，开放经济下的宏观调控和国际货币体系等。</w:t>
      </w:r>
      <w:r w:rsidR="00961A97">
        <w:rPr>
          <w:rFonts w:ascii="Times New Roman" w:hAnsi="宋体" w:hint="eastAsia"/>
          <w:color w:val="000000"/>
          <w:kern w:val="0"/>
          <w:szCs w:val="21"/>
        </w:rPr>
        <w:t>此外，我们将结合课程不同章节的内容，加入对应的课程思政教育学习，培养学生的爱国意识，提升学生对国家政策的了解，树立学生正确的价值观，为国家培养优秀的大学生人才。</w:t>
      </w:r>
      <w:bookmarkStart w:id="0" w:name="_GoBack"/>
      <w:bookmarkEnd w:id="0"/>
    </w:p>
    <w:p w:rsidR="00A903B7" w:rsidRPr="0053443B" w:rsidRDefault="00A903B7" w:rsidP="0053443B">
      <w:pPr>
        <w:ind w:firstLineChars="200" w:firstLine="420"/>
        <w:rPr>
          <w:rFonts w:ascii="Times New Roman" w:hAnsi="Times New Roman"/>
        </w:rPr>
      </w:pPr>
      <w:r w:rsidRPr="0053443B">
        <w:rPr>
          <w:rFonts w:ascii="Times New Roman" w:hAnsi="Times New Roman"/>
        </w:rPr>
        <w:t>This course is designed to introduce students to both theoretical and empirical analysis of global markets. Traditionally, international economics can be divided into two broad subfields: international trade and international finance. Intentional trade analysis focuses primarily on the real</w:t>
      </w:r>
      <w:r w:rsidR="00405889" w:rsidRPr="0053443B">
        <w:rPr>
          <w:rFonts w:ascii="Times New Roman" w:hAnsi="Times New Roman"/>
        </w:rPr>
        <w:t xml:space="preserve"> </w:t>
      </w:r>
      <w:r w:rsidRPr="0053443B">
        <w:rPr>
          <w:rFonts w:ascii="Times New Roman" w:hAnsi="Times New Roman"/>
        </w:rPr>
        <w:t xml:space="preserve">transactional economy, </w:t>
      </w:r>
      <w:r w:rsidR="00606FB6" w:rsidRPr="0053443B">
        <w:rPr>
          <w:rFonts w:ascii="Times New Roman" w:hAnsi="Times New Roman"/>
        </w:rPr>
        <w:t>while</w:t>
      </w:r>
      <w:r w:rsidRPr="0053443B">
        <w:rPr>
          <w:rFonts w:ascii="Times New Roman" w:hAnsi="Times New Roman"/>
        </w:rPr>
        <w:t xml:space="preserve"> </w:t>
      </w:r>
      <w:r w:rsidR="00606FB6" w:rsidRPr="0053443B">
        <w:rPr>
          <w:rFonts w:ascii="Times New Roman" w:hAnsi="Times New Roman"/>
        </w:rPr>
        <w:t>i</w:t>
      </w:r>
      <w:r w:rsidRPr="0053443B">
        <w:rPr>
          <w:rFonts w:ascii="Times New Roman" w:hAnsi="Times New Roman"/>
        </w:rPr>
        <w:t>nternational finance focuses on the monetar</w:t>
      </w:r>
      <w:r w:rsidR="00606FB6" w:rsidRPr="0053443B">
        <w:rPr>
          <w:rFonts w:ascii="Times New Roman" w:hAnsi="Times New Roman"/>
        </w:rPr>
        <w:t>y side of international economy</w:t>
      </w:r>
      <w:r w:rsidRPr="0053443B">
        <w:rPr>
          <w:rFonts w:ascii="Times New Roman" w:hAnsi="Times New Roman"/>
        </w:rPr>
        <w:t xml:space="preserve">. </w:t>
      </w:r>
      <w:r w:rsidR="00405889" w:rsidRPr="0053443B">
        <w:rPr>
          <w:rFonts w:ascii="Times New Roman" w:hAnsi="Times New Roman"/>
        </w:rPr>
        <w:t>The first part of this course includes the study of positive issues, such as: Why do countries trade? What goods do countries trade? What are the implications of openness for the location of production, industries, occupations, and innovative activity? In the second part, w</w:t>
      </w:r>
      <w:r w:rsidRPr="0053443B">
        <w:rPr>
          <w:rFonts w:ascii="Times New Roman" w:hAnsi="Times New Roman"/>
        </w:rPr>
        <w:t>e will first study the macroeconomic accounting system in an open econ</w:t>
      </w:r>
      <w:r w:rsidR="00A529A0" w:rsidRPr="0053443B">
        <w:rPr>
          <w:rFonts w:ascii="Times New Roman" w:hAnsi="Times New Roman"/>
        </w:rPr>
        <w:t xml:space="preserve">omy framework using the balance of </w:t>
      </w:r>
      <w:r w:rsidRPr="0053443B">
        <w:rPr>
          <w:rFonts w:ascii="Times New Roman" w:hAnsi="Times New Roman"/>
        </w:rPr>
        <w:t xml:space="preserve">payments accounts. Next we will cover the foreign exchange market and apply no arbitrage ideas to derive parity conditions for </w:t>
      </w:r>
      <w:r w:rsidRPr="0053443B">
        <w:rPr>
          <w:rFonts w:ascii="Times New Roman" w:hAnsi="Times New Roman"/>
        </w:rPr>
        <w:lastRenderedPageBreak/>
        <w:t xml:space="preserve">exchange rates. We will also explore the determinants of international capital flows, foreign exchange risk and financial derivatives as well as different theories </w:t>
      </w:r>
      <w:r w:rsidR="00A529A0" w:rsidRPr="0053443B">
        <w:rPr>
          <w:rFonts w:ascii="Times New Roman" w:hAnsi="Times New Roman"/>
        </w:rPr>
        <w:t>of exchange rate determination.</w:t>
      </w:r>
    </w:p>
    <w:sectPr w:rsidR="00A903B7" w:rsidRPr="0053443B" w:rsidSect="00F22E5B">
      <w:pgSz w:w="12240" w:h="15840"/>
      <w:pgMar w:top="1440" w:right="1800" w:bottom="1440" w:left="1800" w:header="720" w:footer="720" w:gutter="0"/>
      <w:cols w:space="720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811" w:rsidRDefault="00D22811" w:rsidP="00A903B7">
      <w:r>
        <w:separator/>
      </w:r>
    </w:p>
  </w:endnote>
  <w:endnote w:type="continuationSeparator" w:id="0">
    <w:p w:rsidR="00D22811" w:rsidRDefault="00D22811" w:rsidP="00A90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811" w:rsidRDefault="00D22811" w:rsidP="00A903B7">
      <w:r>
        <w:separator/>
      </w:r>
    </w:p>
  </w:footnote>
  <w:footnote w:type="continuationSeparator" w:id="0">
    <w:p w:rsidR="00D22811" w:rsidRDefault="00D22811" w:rsidP="00A90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56CAD"/>
    <w:multiLevelType w:val="multilevel"/>
    <w:tmpl w:val="DE804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4D"/>
    <w:rsid w:val="00042779"/>
    <w:rsid w:val="001E4893"/>
    <w:rsid w:val="002A6472"/>
    <w:rsid w:val="002E5E55"/>
    <w:rsid w:val="003711A9"/>
    <w:rsid w:val="00405889"/>
    <w:rsid w:val="004E075B"/>
    <w:rsid w:val="005058B6"/>
    <w:rsid w:val="0053443B"/>
    <w:rsid w:val="00586C3E"/>
    <w:rsid w:val="00606FB6"/>
    <w:rsid w:val="00660E92"/>
    <w:rsid w:val="00697F0E"/>
    <w:rsid w:val="00782E81"/>
    <w:rsid w:val="007875BE"/>
    <w:rsid w:val="007E2966"/>
    <w:rsid w:val="00800C14"/>
    <w:rsid w:val="00873B92"/>
    <w:rsid w:val="008E226A"/>
    <w:rsid w:val="0092688F"/>
    <w:rsid w:val="00961A97"/>
    <w:rsid w:val="00A529A0"/>
    <w:rsid w:val="00A60312"/>
    <w:rsid w:val="00A903B7"/>
    <w:rsid w:val="00AC6678"/>
    <w:rsid w:val="00BF22A1"/>
    <w:rsid w:val="00C10FA3"/>
    <w:rsid w:val="00C57EBC"/>
    <w:rsid w:val="00D22811"/>
    <w:rsid w:val="00D318D7"/>
    <w:rsid w:val="00E5274D"/>
    <w:rsid w:val="00F22E5B"/>
    <w:rsid w:val="00FB1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1752E0"/>
  <w15:docId w15:val="{1621E950-F423-4040-968B-F545353E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74D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5274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5274D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rmal (Web)"/>
    <w:basedOn w:val="a"/>
    <w:rsid w:val="00E5274D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903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903B7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903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903B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1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3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3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9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7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立 苏</dc:creator>
  <cp:lastModifiedBy>phoebe</cp:lastModifiedBy>
  <cp:revision>3</cp:revision>
  <dcterms:created xsi:type="dcterms:W3CDTF">2017-09-11T13:45:00Z</dcterms:created>
  <dcterms:modified xsi:type="dcterms:W3CDTF">2021-04-18T04:09:00Z</dcterms:modified>
</cp:coreProperties>
</file>