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2971B" w14:textId="77777777" w:rsidR="00BD23F2" w:rsidRPr="002A2531" w:rsidRDefault="00BD23F2" w:rsidP="00BD23F2">
      <w:pPr>
        <w:pStyle w:val="2"/>
        <w:jc w:val="center"/>
        <w:rPr>
          <w:rFonts w:ascii="黑体" w:eastAsia="黑体"/>
          <w:b w:val="0"/>
          <w:sz w:val="30"/>
          <w:szCs w:val="30"/>
        </w:rPr>
      </w:pPr>
      <w:r w:rsidRPr="002A2531">
        <w:rPr>
          <w:rFonts w:ascii="黑体" w:eastAsia="黑体"/>
          <w:b w:val="0"/>
          <w:sz w:val="30"/>
          <w:szCs w:val="30"/>
        </w:rPr>
        <w:t>《</w:t>
      </w:r>
      <w:r w:rsidR="00F429B3">
        <w:rPr>
          <w:rFonts w:ascii="黑体" w:eastAsia="黑体" w:hint="eastAsia"/>
          <w:b w:val="0"/>
          <w:sz w:val="30"/>
          <w:szCs w:val="30"/>
        </w:rPr>
        <w:t>投资学</w:t>
      </w:r>
      <w:r w:rsidRPr="002A2531">
        <w:rPr>
          <w:rFonts w:ascii="黑体" w:eastAsia="黑体"/>
          <w:b w:val="0"/>
          <w:sz w:val="30"/>
          <w:szCs w:val="30"/>
        </w:rPr>
        <w:t>》课程中英文简介</w:t>
      </w:r>
    </w:p>
    <w:p w14:paraId="53CBA7FF" w14:textId="77777777" w:rsidR="00BD23F2" w:rsidRPr="0067782B" w:rsidRDefault="00F429B3" w:rsidP="00BD23F2">
      <w:pPr>
        <w:spacing w:line="300" w:lineRule="auto"/>
        <w:jc w:val="center"/>
        <w:rPr>
          <w:rFonts w:ascii="Times New Roman" w:hAnsi="Times New Roman"/>
          <w:sz w:val="28"/>
          <w:szCs w:val="28"/>
        </w:rPr>
      </w:pPr>
      <w:r>
        <w:rPr>
          <w:rFonts w:ascii="Times New Roman" w:hAnsi="Times New Roman" w:hint="eastAsia"/>
          <w:sz w:val="28"/>
          <w:szCs w:val="28"/>
        </w:rPr>
        <w:t>Investments</w:t>
      </w:r>
    </w:p>
    <w:p w14:paraId="46F8BC86" w14:textId="77777777" w:rsidR="00BD23F2" w:rsidRPr="002749EF" w:rsidRDefault="00BD23F2" w:rsidP="00BD23F2">
      <w:pPr>
        <w:tabs>
          <w:tab w:val="left" w:pos="4111"/>
        </w:tabs>
        <w:spacing w:line="300" w:lineRule="auto"/>
        <w:rPr>
          <w:rFonts w:ascii="Times New Roman" w:hAnsi="Times New Roman"/>
          <w:szCs w:val="21"/>
        </w:rPr>
      </w:pPr>
      <w:r w:rsidRPr="00577635">
        <w:rPr>
          <w:rFonts w:ascii="Times New Roman" w:eastAsia="黑体" w:hAnsi="宋体"/>
          <w:szCs w:val="21"/>
        </w:rPr>
        <w:t>课程代码：</w:t>
      </w:r>
      <w:r w:rsidR="00E37F26" w:rsidRPr="00E37F26">
        <w:rPr>
          <w:rFonts w:ascii="Times New Roman" w:hAnsi="Times New Roman"/>
          <w:szCs w:val="21"/>
        </w:rPr>
        <w:t>151293A</w:t>
      </w:r>
      <w:r>
        <w:rPr>
          <w:rFonts w:ascii="Times New Roman" w:hAnsi="Times New Roman" w:hint="eastAsia"/>
          <w:szCs w:val="21"/>
        </w:rPr>
        <w:tab/>
      </w:r>
      <w:r w:rsidRPr="00D57F04">
        <w:rPr>
          <w:rFonts w:ascii="Times New Roman" w:eastAsia="黑体" w:hAnsi="Times New Roman"/>
          <w:b/>
          <w:szCs w:val="21"/>
        </w:rPr>
        <w:t>Course Code</w:t>
      </w:r>
      <w:r w:rsidRPr="00D57F04">
        <w:rPr>
          <w:rFonts w:ascii="Times New Roman" w:eastAsia="黑体" w:hAnsi="Times New Roman"/>
          <w:b/>
          <w:szCs w:val="21"/>
        </w:rPr>
        <w:t>：</w:t>
      </w:r>
      <w:r w:rsidR="00E37F26" w:rsidRPr="00E37F26">
        <w:rPr>
          <w:rFonts w:ascii="Times New Roman" w:hAnsi="Times New Roman"/>
          <w:szCs w:val="21"/>
        </w:rPr>
        <w:t>151293A</w:t>
      </w:r>
    </w:p>
    <w:p w14:paraId="4F65472E" w14:textId="77777777" w:rsidR="00BD23F2" w:rsidRPr="002749EF" w:rsidRDefault="00BD23F2" w:rsidP="00BD23F2">
      <w:pPr>
        <w:tabs>
          <w:tab w:val="left" w:pos="4111"/>
        </w:tabs>
        <w:spacing w:line="300" w:lineRule="auto"/>
        <w:rPr>
          <w:rFonts w:ascii="Times New Roman" w:hAnsi="Times New Roman"/>
          <w:szCs w:val="21"/>
        </w:rPr>
      </w:pPr>
      <w:r w:rsidRPr="00577635">
        <w:rPr>
          <w:rFonts w:ascii="Times New Roman" w:eastAsia="黑体" w:hAnsi="宋体"/>
          <w:szCs w:val="21"/>
        </w:rPr>
        <w:t>课程名称：</w:t>
      </w:r>
      <w:r w:rsidR="00F429B3">
        <w:rPr>
          <w:rFonts w:ascii="Times New Roman" w:hAnsi="宋体" w:hint="eastAsia"/>
          <w:szCs w:val="21"/>
        </w:rPr>
        <w:t>投资学</w:t>
      </w:r>
      <w:r>
        <w:rPr>
          <w:rFonts w:ascii="Times New Roman" w:hAnsi="Times New Roman" w:hint="eastAsia"/>
          <w:szCs w:val="21"/>
        </w:rPr>
        <w:tab/>
      </w:r>
      <w:r w:rsidRPr="00D57F04">
        <w:rPr>
          <w:rFonts w:ascii="Times New Roman" w:eastAsia="黑体" w:hAnsi="Times New Roman"/>
          <w:b/>
          <w:szCs w:val="21"/>
        </w:rPr>
        <w:t>Course Name</w:t>
      </w:r>
      <w:r w:rsidRPr="00D57F04">
        <w:rPr>
          <w:rFonts w:ascii="Times New Roman" w:eastAsia="黑体" w:hAnsi="Times New Roman"/>
          <w:b/>
          <w:szCs w:val="21"/>
        </w:rPr>
        <w:t>：</w:t>
      </w:r>
      <w:r w:rsidR="00F429B3">
        <w:rPr>
          <w:rFonts w:ascii="Times New Roman" w:hAnsi="Times New Roman" w:hint="eastAsia"/>
          <w:szCs w:val="21"/>
        </w:rPr>
        <w:t>Investments</w:t>
      </w:r>
    </w:p>
    <w:p w14:paraId="7B689C21" w14:textId="77777777" w:rsidR="00BD23F2" w:rsidRPr="002749EF" w:rsidRDefault="00BD23F2" w:rsidP="00BD23F2">
      <w:pPr>
        <w:tabs>
          <w:tab w:val="left" w:pos="4111"/>
        </w:tabs>
        <w:spacing w:line="300" w:lineRule="auto"/>
        <w:rPr>
          <w:rFonts w:ascii="Times New Roman" w:hAnsi="Times New Roman"/>
          <w:szCs w:val="21"/>
        </w:rPr>
      </w:pPr>
      <w:r w:rsidRPr="004B44D7">
        <w:rPr>
          <w:rFonts w:ascii="Times New Roman" w:eastAsia="黑体" w:hAnsi="宋体"/>
          <w:szCs w:val="21"/>
        </w:rPr>
        <w:t>学</w:t>
      </w:r>
      <w:r w:rsidRPr="004B44D7">
        <w:rPr>
          <w:rFonts w:ascii="Times New Roman" w:eastAsia="黑体" w:hAnsi="宋体" w:hint="eastAsia"/>
          <w:szCs w:val="21"/>
        </w:rPr>
        <w:t xml:space="preserve">    </w:t>
      </w:r>
      <w:r w:rsidRPr="004B44D7">
        <w:rPr>
          <w:rFonts w:ascii="Times New Roman" w:eastAsia="黑体" w:hAnsi="宋体"/>
          <w:szCs w:val="21"/>
        </w:rPr>
        <w:t>时：</w:t>
      </w:r>
      <w:r w:rsidR="008E6171">
        <w:rPr>
          <w:rFonts w:ascii="Times New Roman" w:hAnsi="Times New Roman" w:hint="eastAsia"/>
          <w:szCs w:val="21"/>
        </w:rPr>
        <w:t>48</w:t>
      </w:r>
      <w:r>
        <w:rPr>
          <w:rFonts w:ascii="Times New Roman" w:hAnsi="Times New Roman" w:hint="eastAsia"/>
          <w:szCs w:val="21"/>
        </w:rPr>
        <w:tab/>
      </w:r>
      <w:r w:rsidRPr="004B44D7">
        <w:rPr>
          <w:rFonts w:ascii="Times New Roman" w:eastAsia="黑体" w:hAnsi="Times New Roman"/>
          <w:b/>
          <w:szCs w:val="21"/>
        </w:rPr>
        <w:t>Periods</w:t>
      </w:r>
      <w:r w:rsidRPr="004B44D7">
        <w:rPr>
          <w:rFonts w:ascii="Times New Roman" w:eastAsia="黑体" w:hAnsi="Times New Roman" w:hint="eastAsia"/>
          <w:b/>
          <w:szCs w:val="21"/>
        </w:rPr>
        <w:t>：</w:t>
      </w:r>
      <w:r w:rsidR="008E6171">
        <w:rPr>
          <w:rFonts w:ascii="Times New Roman" w:hAnsi="Times New Roman" w:hint="eastAsia"/>
          <w:szCs w:val="21"/>
        </w:rPr>
        <w:t>48</w:t>
      </w:r>
    </w:p>
    <w:p w14:paraId="773A97D2" w14:textId="77777777" w:rsidR="00BD23F2" w:rsidRPr="002749EF" w:rsidRDefault="00BD23F2" w:rsidP="00BD23F2">
      <w:pPr>
        <w:tabs>
          <w:tab w:val="left" w:pos="4111"/>
        </w:tabs>
        <w:spacing w:line="300" w:lineRule="auto"/>
        <w:rPr>
          <w:rFonts w:ascii="Times New Roman" w:hAnsi="Times New Roman"/>
          <w:szCs w:val="21"/>
        </w:rPr>
      </w:pPr>
      <w:r w:rsidRPr="004B44D7">
        <w:rPr>
          <w:rFonts w:ascii="Times New Roman" w:eastAsia="黑体" w:hAnsi="宋体"/>
          <w:szCs w:val="21"/>
        </w:rPr>
        <w:t>学</w:t>
      </w:r>
      <w:r w:rsidRPr="004B44D7">
        <w:rPr>
          <w:rFonts w:ascii="Times New Roman" w:eastAsia="黑体" w:hAnsi="宋体" w:hint="eastAsia"/>
          <w:szCs w:val="21"/>
        </w:rPr>
        <w:t xml:space="preserve">    </w:t>
      </w:r>
      <w:r w:rsidRPr="004B44D7">
        <w:rPr>
          <w:rFonts w:ascii="Times New Roman" w:eastAsia="黑体" w:hAnsi="宋体"/>
          <w:szCs w:val="21"/>
        </w:rPr>
        <w:t>分：</w:t>
      </w:r>
      <w:r w:rsidR="008E6171">
        <w:rPr>
          <w:rFonts w:ascii="Times New Roman" w:hAnsi="Times New Roman" w:hint="eastAsia"/>
          <w:szCs w:val="21"/>
        </w:rPr>
        <w:t>3</w:t>
      </w:r>
      <w:r>
        <w:rPr>
          <w:rFonts w:ascii="Times New Roman" w:hAnsi="Times New Roman" w:hint="eastAsia"/>
          <w:szCs w:val="21"/>
        </w:rPr>
        <w:tab/>
      </w:r>
      <w:r w:rsidRPr="004B44D7">
        <w:rPr>
          <w:rFonts w:ascii="Times New Roman" w:eastAsia="黑体" w:hAnsi="Times New Roman"/>
          <w:b/>
          <w:szCs w:val="21"/>
        </w:rPr>
        <w:t>Credits</w:t>
      </w:r>
      <w:r>
        <w:rPr>
          <w:rFonts w:ascii="Times New Roman" w:eastAsia="黑体" w:hAnsi="Times New Roman" w:hint="eastAsia"/>
          <w:b/>
          <w:szCs w:val="21"/>
        </w:rPr>
        <w:t>：</w:t>
      </w:r>
      <w:r w:rsidR="008E6171">
        <w:rPr>
          <w:rFonts w:ascii="Times New Roman" w:hAnsi="Times New Roman" w:hint="eastAsia"/>
          <w:szCs w:val="21"/>
        </w:rPr>
        <w:t>3</w:t>
      </w:r>
    </w:p>
    <w:p w14:paraId="1DDF3A9E" w14:textId="77777777" w:rsidR="00BD23F2" w:rsidRPr="002749EF" w:rsidRDefault="00BD23F2" w:rsidP="00BD23F2">
      <w:pPr>
        <w:tabs>
          <w:tab w:val="left" w:pos="4111"/>
        </w:tabs>
        <w:spacing w:line="300" w:lineRule="auto"/>
        <w:rPr>
          <w:rFonts w:ascii="Times New Roman" w:hAnsi="Times New Roman"/>
          <w:szCs w:val="21"/>
        </w:rPr>
      </w:pPr>
      <w:r w:rsidRPr="004B44D7">
        <w:rPr>
          <w:rFonts w:ascii="Times New Roman" w:eastAsia="黑体" w:hAnsi="宋体"/>
          <w:szCs w:val="21"/>
        </w:rPr>
        <w:t>考核方式：</w:t>
      </w:r>
      <w:r w:rsidR="00E37F26">
        <w:rPr>
          <w:rFonts w:ascii="Times New Roman" w:hAnsi="宋体" w:hint="eastAsia"/>
          <w:szCs w:val="21"/>
        </w:rPr>
        <w:t>考试</w:t>
      </w:r>
      <w:r>
        <w:rPr>
          <w:rFonts w:ascii="Times New Roman" w:hAnsi="Times New Roman" w:hint="eastAsia"/>
          <w:szCs w:val="21"/>
        </w:rPr>
        <w:tab/>
      </w:r>
      <w:r w:rsidRPr="004B44D7">
        <w:rPr>
          <w:rFonts w:ascii="Times New Roman" w:eastAsia="黑体" w:hAnsi="Times New Roman"/>
          <w:b/>
          <w:szCs w:val="21"/>
        </w:rPr>
        <w:t>Assessment</w:t>
      </w:r>
      <w:r w:rsidRPr="004B44D7">
        <w:rPr>
          <w:rFonts w:ascii="Times New Roman" w:eastAsia="黑体" w:hAnsi="Times New Roman" w:hint="eastAsia"/>
          <w:b/>
          <w:szCs w:val="21"/>
        </w:rPr>
        <w:t>：</w:t>
      </w:r>
      <w:r w:rsidR="00E37F26">
        <w:rPr>
          <w:rFonts w:ascii="Times New Roman" w:hAnsi="Times New Roman" w:hint="eastAsia"/>
          <w:szCs w:val="21"/>
        </w:rPr>
        <w:t>Examination</w:t>
      </w:r>
    </w:p>
    <w:p w14:paraId="6884ACF9" w14:textId="247082DB" w:rsidR="00BD23F2" w:rsidRPr="002749EF" w:rsidRDefault="00BD23F2" w:rsidP="002448B5">
      <w:pPr>
        <w:tabs>
          <w:tab w:val="left" w:pos="4111"/>
        </w:tabs>
        <w:spacing w:line="300" w:lineRule="auto"/>
        <w:rPr>
          <w:rFonts w:ascii="Times New Roman" w:hAnsi="Times New Roman"/>
          <w:szCs w:val="21"/>
        </w:rPr>
      </w:pPr>
      <w:r w:rsidRPr="004B44D7">
        <w:rPr>
          <w:rFonts w:ascii="Times New Roman" w:eastAsia="黑体" w:hAnsi="宋体"/>
          <w:szCs w:val="21"/>
        </w:rPr>
        <w:t>先修课程：</w:t>
      </w:r>
      <w:r w:rsidR="002448B5">
        <w:rPr>
          <w:rFonts w:ascii="Times New Roman" w:hAnsi="宋体" w:hint="eastAsia"/>
          <w:szCs w:val="21"/>
        </w:rPr>
        <w:t>概率论与数理统计</w:t>
      </w:r>
      <w:r>
        <w:rPr>
          <w:rFonts w:ascii="Times New Roman" w:hAnsi="宋体" w:hint="eastAsia"/>
          <w:szCs w:val="21"/>
        </w:rPr>
        <w:tab/>
      </w:r>
      <w:r w:rsidRPr="003A2431">
        <w:rPr>
          <w:rFonts w:ascii="Times New Roman" w:eastAsia="黑体" w:hAnsi="Times New Roman"/>
          <w:b/>
          <w:szCs w:val="21"/>
        </w:rPr>
        <w:t>Preparatory Courses</w:t>
      </w:r>
      <w:r w:rsidRPr="003A2431">
        <w:rPr>
          <w:rFonts w:ascii="Times New Roman" w:eastAsia="黑体" w:hAnsi="Times New Roman" w:hint="eastAsia"/>
          <w:b/>
          <w:szCs w:val="21"/>
        </w:rPr>
        <w:t>：</w:t>
      </w:r>
      <w:r w:rsidR="00F429B3">
        <w:rPr>
          <w:rFonts w:ascii="Times New Roman" w:hAnsi="宋体"/>
          <w:szCs w:val="21"/>
        </w:rPr>
        <w:t>P</w:t>
      </w:r>
      <w:r w:rsidR="00F429B3">
        <w:rPr>
          <w:rFonts w:ascii="Times New Roman" w:hAnsi="宋体" w:hint="eastAsia"/>
          <w:szCs w:val="21"/>
        </w:rPr>
        <w:t>robability &amp; Statistics</w:t>
      </w:r>
    </w:p>
    <w:p w14:paraId="44ECB3A2" w14:textId="77777777" w:rsidR="00053FC1" w:rsidRDefault="00053FC1" w:rsidP="00356EC8">
      <w:pPr>
        <w:autoSpaceDE w:val="0"/>
        <w:autoSpaceDN w:val="0"/>
        <w:adjustRightInd w:val="0"/>
        <w:ind w:firstLineChars="186" w:firstLine="409"/>
        <w:jc w:val="left"/>
        <w:rPr>
          <w:rFonts w:ascii="Georgia" w:eastAsiaTheme="minorEastAsia" w:hAnsi="Georgia" w:cs="Georgia"/>
          <w:kern w:val="0"/>
          <w:sz w:val="22"/>
        </w:rPr>
      </w:pPr>
    </w:p>
    <w:p w14:paraId="6612DB15" w14:textId="2B0DF2FE" w:rsidR="00F01C89" w:rsidRPr="003D1F50" w:rsidRDefault="002448B5" w:rsidP="002448B5">
      <w:pPr>
        <w:autoSpaceDE w:val="0"/>
        <w:autoSpaceDN w:val="0"/>
        <w:adjustRightInd w:val="0"/>
        <w:spacing w:line="300" w:lineRule="auto"/>
        <w:ind w:firstLineChars="200" w:firstLine="480"/>
        <w:rPr>
          <w:rFonts w:ascii="宋体" w:hAnsi="宋体"/>
          <w:kern w:val="0"/>
          <w:szCs w:val="21"/>
        </w:rPr>
      </w:pPr>
      <w:r w:rsidRPr="001465D2">
        <w:rPr>
          <w:rFonts w:ascii="仿宋" w:eastAsia="仿宋" w:hAnsi="仿宋" w:hint="eastAsia"/>
          <w:sz w:val="24"/>
          <w:szCs w:val="24"/>
        </w:rPr>
        <w:t>本课程为面向金融学专业本科生开设的</w:t>
      </w:r>
      <w:r>
        <w:rPr>
          <w:rFonts w:ascii="仿宋" w:eastAsia="仿宋" w:hAnsi="仿宋" w:hint="eastAsia"/>
          <w:sz w:val="24"/>
          <w:szCs w:val="24"/>
        </w:rPr>
        <w:t>学科基础</w:t>
      </w:r>
      <w:r w:rsidRPr="001465D2">
        <w:rPr>
          <w:rFonts w:ascii="仿宋" w:eastAsia="仿宋" w:hAnsi="仿宋" w:hint="eastAsia"/>
          <w:sz w:val="24"/>
          <w:szCs w:val="24"/>
        </w:rPr>
        <w:t>课程，核心</w:t>
      </w:r>
      <w:r>
        <w:rPr>
          <w:rFonts w:ascii="仿宋" w:eastAsia="仿宋" w:hAnsi="仿宋" w:hint="eastAsia"/>
          <w:sz w:val="24"/>
          <w:szCs w:val="24"/>
        </w:rPr>
        <w:t>课程目标在于让学生掌握投资学的基本知识和原理。本课程的理论教学主要包括投资的基本元素，证券分析方法，投资组合理论与实践以及资本市场均衡理论等四个部分，要求学生从多个方面掌握投资的相关理论知识，为今后的专业课学习以及考研做好充分准备。除了理论知识教学之外，本课程将采用模拟投资比赛，案例分析以及业界经验交流等方式，提高学生的投资实践能力，并在课程中贯穿讲解证券从业人员职业道德准则以及CFA协会职业道德准则</w:t>
      </w:r>
      <w:proofErr w:type="gramStart"/>
      <w:r>
        <w:rPr>
          <w:rFonts w:ascii="仿宋" w:eastAsia="仿宋" w:hAnsi="仿宋" w:hint="eastAsia"/>
          <w:sz w:val="24"/>
          <w:szCs w:val="24"/>
        </w:rPr>
        <w:t>等思政</w:t>
      </w:r>
      <w:proofErr w:type="gramEnd"/>
      <w:r>
        <w:rPr>
          <w:rFonts w:ascii="仿宋" w:eastAsia="仿宋" w:hAnsi="仿宋" w:hint="eastAsia"/>
          <w:sz w:val="24"/>
          <w:szCs w:val="24"/>
        </w:rPr>
        <w:t>内容，致力于为培养“有理论，有能力，有道德”的新型金融人才打下坚实基础。</w:t>
      </w:r>
    </w:p>
    <w:p w14:paraId="7C6B9F2C" w14:textId="77777777" w:rsidR="00356EC8" w:rsidRDefault="00356EC8" w:rsidP="00C2678F">
      <w:pPr>
        <w:autoSpaceDE w:val="0"/>
        <w:autoSpaceDN w:val="0"/>
        <w:adjustRightInd w:val="0"/>
        <w:spacing w:line="300" w:lineRule="auto"/>
        <w:ind w:firstLine="300"/>
        <w:rPr>
          <w:rFonts w:ascii="Times New Roman" w:eastAsiaTheme="minorEastAsia" w:hAnsi="Times New Roman"/>
          <w:kern w:val="0"/>
          <w:szCs w:val="21"/>
        </w:rPr>
      </w:pPr>
    </w:p>
    <w:p w14:paraId="21543ECA" w14:textId="076091FD" w:rsidR="00221CCC" w:rsidRPr="002448B5" w:rsidRDefault="002448B5" w:rsidP="00C2678F">
      <w:pPr>
        <w:spacing w:line="300" w:lineRule="auto"/>
        <w:ind w:firstLine="420"/>
        <w:rPr>
          <w:rFonts w:ascii="Times New Roman" w:hAnsi="Times New Roman"/>
          <w:sz w:val="24"/>
          <w:szCs w:val="24"/>
        </w:rPr>
      </w:pPr>
      <w:r w:rsidRPr="002448B5">
        <w:rPr>
          <w:rFonts w:ascii="Times New Roman" w:eastAsia="微软雅黑" w:hAnsi="Times New Roman"/>
          <w:color w:val="333333"/>
          <w:sz w:val="24"/>
          <w:szCs w:val="24"/>
          <w:shd w:val="clear" w:color="auto" w:fill="FFFFFF"/>
        </w:rPr>
        <w:t xml:space="preserve">This course is a basic course for undergraduates majoring in finance. The </w:t>
      </w:r>
      <w:r w:rsidRPr="002448B5">
        <w:rPr>
          <w:rFonts w:ascii="Times New Roman" w:eastAsia="微软雅黑" w:hAnsi="Times New Roman"/>
          <w:color w:val="333333"/>
          <w:sz w:val="24"/>
          <w:szCs w:val="24"/>
          <w:shd w:val="clear" w:color="auto" w:fill="FFFFFF"/>
        </w:rPr>
        <w:t>aim of</w:t>
      </w:r>
      <w:r w:rsidRPr="002448B5">
        <w:rPr>
          <w:rFonts w:ascii="Times New Roman" w:eastAsia="微软雅黑" w:hAnsi="Times New Roman"/>
          <w:color w:val="333333"/>
          <w:sz w:val="24"/>
          <w:szCs w:val="24"/>
          <w:shd w:val="clear" w:color="auto" w:fill="FFFFFF"/>
        </w:rPr>
        <w:t xml:space="preserve"> </w:t>
      </w:r>
      <w:r w:rsidRPr="002448B5">
        <w:rPr>
          <w:rFonts w:ascii="Times New Roman" w:eastAsia="微软雅黑" w:hAnsi="Times New Roman"/>
          <w:color w:val="333333"/>
          <w:sz w:val="24"/>
          <w:szCs w:val="24"/>
          <w:shd w:val="clear" w:color="auto" w:fill="FFFFFF"/>
        </w:rPr>
        <w:t xml:space="preserve">this </w:t>
      </w:r>
      <w:r w:rsidRPr="002448B5">
        <w:rPr>
          <w:rFonts w:ascii="Times New Roman" w:eastAsia="微软雅黑" w:hAnsi="Times New Roman"/>
          <w:color w:val="333333"/>
          <w:sz w:val="24"/>
          <w:szCs w:val="24"/>
          <w:shd w:val="clear" w:color="auto" w:fill="FFFFFF"/>
        </w:rPr>
        <w:t xml:space="preserve">course </w:t>
      </w:r>
      <w:r w:rsidRPr="002448B5">
        <w:rPr>
          <w:rFonts w:ascii="Times New Roman" w:eastAsia="微软雅黑" w:hAnsi="Times New Roman"/>
          <w:color w:val="333333"/>
          <w:sz w:val="24"/>
          <w:szCs w:val="24"/>
          <w:shd w:val="clear" w:color="auto" w:fill="FFFFFF"/>
        </w:rPr>
        <w:t>is</w:t>
      </w:r>
      <w:r w:rsidRPr="002448B5">
        <w:rPr>
          <w:rFonts w:ascii="Times New Roman" w:eastAsia="微软雅黑" w:hAnsi="Times New Roman"/>
          <w:color w:val="333333"/>
          <w:sz w:val="24"/>
          <w:szCs w:val="24"/>
          <w:shd w:val="clear" w:color="auto" w:fill="FFFFFF"/>
        </w:rPr>
        <w:t xml:space="preserve"> to enable students to master the basic knowledge and principles of investment. The theoretical teaching of this course mainly includes four parts: the basic elements of investment, securities analysis methods, portfolio theory and practice, and the theory of capital market equilibrium. Students are required to master the relevant theoretical knowledge of investment from many aspects, so as to make full preparations for their future professional courses and postgraduate entrance examination.</w:t>
      </w:r>
      <w:r w:rsidRPr="002448B5">
        <w:rPr>
          <w:rFonts w:ascii="Times New Roman" w:eastAsia="微软雅黑" w:hAnsi="Times New Roman"/>
          <w:color w:val="333333"/>
          <w:sz w:val="24"/>
          <w:szCs w:val="24"/>
          <w:shd w:val="clear" w:color="auto" w:fill="FFFFFF"/>
        </w:rPr>
        <w:t xml:space="preserve"> </w:t>
      </w:r>
      <w:r w:rsidRPr="002448B5">
        <w:rPr>
          <w:rFonts w:ascii="Times New Roman" w:eastAsia="微软雅黑" w:hAnsi="Times New Roman"/>
          <w:color w:val="333333"/>
          <w:sz w:val="24"/>
          <w:szCs w:val="24"/>
          <w:shd w:val="clear" w:color="auto" w:fill="FFFFFF"/>
        </w:rPr>
        <w:t>In addition to theoretical knowledge teaching, this course will improve students' investment practical ability</w:t>
      </w:r>
      <w:r w:rsidRPr="002448B5">
        <w:rPr>
          <w:rFonts w:ascii="Times New Roman" w:eastAsia="微软雅黑" w:hAnsi="Times New Roman"/>
          <w:color w:val="333333"/>
          <w:sz w:val="24"/>
          <w:szCs w:val="24"/>
          <w:shd w:val="clear" w:color="auto" w:fill="FFFFFF"/>
        </w:rPr>
        <w:t xml:space="preserve"> by </w:t>
      </w:r>
      <w:r w:rsidRPr="002448B5">
        <w:rPr>
          <w:rFonts w:ascii="Times New Roman" w:eastAsia="微软雅黑" w:hAnsi="Times New Roman"/>
          <w:color w:val="333333"/>
          <w:sz w:val="24"/>
          <w:szCs w:val="24"/>
          <w:shd w:val="clear" w:color="auto" w:fill="FFFFFF"/>
        </w:rPr>
        <w:t>adopt</w:t>
      </w:r>
      <w:r w:rsidRPr="002448B5">
        <w:rPr>
          <w:rFonts w:ascii="Times New Roman" w:eastAsia="微软雅黑" w:hAnsi="Times New Roman"/>
          <w:color w:val="333333"/>
          <w:sz w:val="24"/>
          <w:szCs w:val="24"/>
          <w:shd w:val="clear" w:color="auto" w:fill="FFFFFF"/>
        </w:rPr>
        <w:t>ing</w:t>
      </w:r>
      <w:r w:rsidRPr="002448B5">
        <w:rPr>
          <w:rFonts w:ascii="Times New Roman" w:eastAsia="微软雅黑" w:hAnsi="Times New Roman"/>
          <w:color w:val="333333"/>
          <w:sz w:val="24"/>
          <w:szCs w:val="24"/>
          <w:shd w:val="clear" w:color="auto" w:fill="FFFFFF"/>
        </w:rPr>
        <w:t xml:space="preserve"> analog investment competition, case analysis, and industry experience exchange</w:t>
      </w:r>
      <w:r w:rsidRPr="002448B5">
        <w:rPr>
          <w:rFonts w:ascii="Times New Roman" w:eastAsia="微软雅黑" w:hAnsi="Times New Roman"/>
          <w:color w:val="333333"/>
          <w:sz w:val="24"/>
          <w:szCs w:val="24"/>
          <w:shd w:val="clear" w:color="auto" w:fill="FFFFFF"/>
        </w:rPr>
        <w:t>,</w:t>
      </w:r>
      <w:r w:rsidRPr="002448B5">
        <w:rPr>
          <w:rFonts w:ascii="Times New Roman" w:eastAsia="微软雅黑" w:hAnsi="Times New Roman"/>
          <w:color w:val="333333"/>
          <w:sz w:val="24"/>
          <w:szCs w:val="24"/>
          <w:shd w:val="clear" w:color="auto" w:fill="FFFFFF"/>
        </w:rPr>
        <w:t xml:space="preserve"> and run through the professional ethics of securities practitioners and CFA Professional Ethics Guidelines in the course. The content of thinking is committed to laying a solid foundation for cultivating "theoretical, capable, and moral" new financial talents.</w:t>
      </w:r>
    </w:p>
    <w:p w14:paraId="37F98108" w14:textId="77777777" w:rsidR="0069125B" w:rsidRPr="002448B5" w:rsidRDefault="0069125B" w:rsidP="00C2678F">
      <w:pPr>
        <w:rPr>
          <w:sz w:val="24"/>
          <w:szCs w:val="24"/>
        </w:rPr>
      </w:pPr>
    </w:p>
    <w:sectPr w:rsidR="0069125B" w:rsidRPr="002448B5" w:rsidSect="008E317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2544A" w14:textId="77777777" w:rsidR="002B1898" w:rsidRDefault="002B1898" w:rsidP="00C72954">
      <w:r>
        <w:separator/>
      </w:r>
    </w:p>
  </w:endnote>
  <w:endnote w:type="continuationSeparator" w:id="0">
    <w:p w14:paraId="697118A2" w14:textId="77777777" w:rsidR="002B1898" w:rsidRDefault="002B1898" w:rsidP="00C7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Georgia">
    <w:panose1 w:val="02040502050405020303"/>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DA903" w14:textId="77777777" w:rsidR="002B1898" w:rsidRDefault="002B1898" w:rsidP="00C72954">
      <w:r>
        <w:separator/>
      </w:r>
    </w:p>
  </w:footnote>
  <w:footnote w:type="continuationSeparator" w:id="0">
    <w:p w14:paraId="5B96AB21" w14:textId="77777777" w:rsidR="002B1898" w:rsidRDefault="002B1898" w:rsidP="00C7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466AA"/>
    <w:multiLevelType w:val="hybridMultilevel"/>
    <w:tmpl w:val="5172DE08"/>
    <w:lvl w:ilvl="0" w:tplc="D9E264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D23F2"/>
    <w:rsid w:val="00011B9E"/>
    <w:rsid w:val="00053FC1"/>
    <w:rsid w:val="00106202"/>
    <w:rsid w:val="00142CAF"/>
    <w:rsid w:val="001B7FDA"/>
    <w:rsid w:val="001C1846"/>
    <w:rsid w:val="002052AE"/>
    <w:rsid w:val="00221CCC"/>
    <w:rsid w:val="002448B5"/>
    <w:rsid w:val="002B1898"/>
    <w:rsid w:val="00356EC8"/>
    <w:rsid w:val="00382AA5"/>
    <w:rsid w:val="003B0D4D"/>
    <w:rsid w:val="003B285D"/>
    <w:rsid w:val="003C382F"/>
    <w:rsid w:val="003D1F50"/>
    <w:rsid w:val="00456887"/>
    <w:rsid w:val="004B0829"/>
    <w:rsid w:val="004B168F"/>
    <w:rsid w:val="004E0CEE"/>
    <w:rsid w:val="005026E7"/>
    <w:rsid w:val="00595229"/>
    <w:rsid w:val="005C1C94"/>
    <w:rsid w:val="005F6633"/>
    <w:rsid w:val="0061519D"/>
    <w:rsid w:val="00641992"/>
    <w:rsid w:val="0069125B"/>
    <w:rsid w:val="006945B4"/>
    <w:rsid w:val="006E0310"/>
    <w:rsid w:val="006F6AF1"/>
    <w:rsid w:val="007129F4"/>
    <w:rsid w:val="007A7CEC"/>
    <w:rsid w:val="007B331A"/>
    <w:rsid w:val="007C1E77"/>
    <w:rsid w:val="007C6006"/>
    <w:rsid w:val="00825919"/>
    <w:rsid w:val="008D7146"/>
    <w:rsid w:val="008E3171"/>
    <w:rsid w:val="008E6171"/>
    <w:rsid w:val="009673CC"/>
    <w:rsid w:val="00984972"/>
    <w:rsid w:val="009B31D3"/>
    <w:rsid w:val="009C1CC7"/>
    <w:rsid w:val="009F03C1"/>
    <w:rsid w:val="00A4185B"/>
    <w:rsid w:val="00A87731"/>
    <w:rsid w:val="00A92E2E"/>
    <w:rsid w:val="00B07CB2"/>
    <w:rsid w:val="00B42168"/>
    <w:rsid w:val="00B556EF"/>
    <w:rsid w:val="00BD23F2"/>
    <w:rsid w:val="00C2678F"/>
    <w:rsid w:val="00C65FB4"/>
    <w:rsid w:val="00C72954"/>
    <w:rsid w:val="00C90B94"/>
    <w:rsid w:val="00CA7FFA"/>
    <w:rsid w:val="00E04C7E"/>
    <w:rsid w:val="00E11A86"/>
    <w:rsid w:val="00E20C8C"/>
    <w:rsid w:val="00E37F26"/>
    <w:rsid w:val="00E477ED"/>
    <w:rsid w:val="00E56256"/>
    <w:rsid w:val="00E776B4"/>
    <w:rsid w:val="00E97D64"/>
    <w:rsid w:val="00EC53F0"/>
    <w:rsid w:val="00ED7B14"/>
    <w:rsid w:val="00F01C89"/>
    <w:rsid w:val="00F41F3E"/>
    <w:rsid w:val="00F429B3"/>
    <w:rsid w:val="00F90149"/>
    <w:rsid w:val="00F96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E1ABDE"/>
  <w15:docId w15:val="{C2501CF4-A0D8-492A-B265-4F4183794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3F2"/>
    <w:pPr>
      <w:widowControl w:val="0"/>
      <w:jc w:val="both"/>
    </w:pPr>
    <w:rPr>
      <w:rFonts w:ascii="Calibri" w:eastAsia="宋体" w:hAnsi="Calibri" w:cs="Times New Roman"/>
    </w:rPr>
  </w:style>
  <w:style w:type="paragraph" w:styleId="2">
    <w:name w:val="heading 2"/>
    <w:basedOn w:val="a"/>
    <w:next w:val="a"/>
    <w:link w:val="20"/>
    <w:uiPriority w:val="9"/>
    <w:unhideWhenUsed/>
    <w:qFormat/>
    <w:rsid w:val="00BD23F2"/>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BD23F2"/>
    <w:rPr>
      <w:rFonts w:ascii="Cambria" w:eastAsia="宋体" w:hAnsi="Cambria" w:cs="Times New Roman"/>
      <w:b/>
      <w:bCs/>
      <w:sz w:val="32"/>
      <w:szCs w:val="32"/>
    </w:rPr>
  </w:style>
  <w:style w:type="character" w:customStyle="1" w:styleId="longtext1">
    <w:name w:val="long_text1"/>
    <w:basedOn w:val="a0"/>
    <w:rsid w:val="00BD23F2"/>
    <w:rPr>
      <w:sz w:val="20"/>
      <w:szCs w:val="20"/>
    </w:rPr>
  </w:style>
  <w:style w:type="paragraph" w:styleId="a3">
    <w:name w:val="Normal (Web)"/>
    <w:basedOn w:val="a"/>
    <w:rsid w:val="00E97D64"/>
    <w:pPr>
      <w:widowControl/>
      <w:spacing w:before="100" w:beforeAutospacing="1" w:after="100" w:afterAutospacing="1"/>
      <w:jc w:val="left"/>
    </w:pPr>
    <w:rPr>
      <w:rFonts w:ascii="宋体" w:hAnsi="宋体"/>
      <w:color w:val="000000"/>
      <w:kern w:val="0"/>
      <w:sz w:val="24"/>
      <w:szCs w:val="24"/>
    </w:rPr>
  </w:style>
  <w:style w:type="paragraph" w:styleId="a4">
    <w:name w:val="List Paragraph"/>
    <w:basedOn w:val="a"/>
    <w:uiPriority w:val="34"/>
    <w:qFormat/>
    <w:rsid w:val="004E0CEE"/>
    <w:pPr>
      <w:ind w:left="720"/>
      <w:contextualSpacing/>
    </w:pPr>
  </w:style>
  <w:style w:type="paragraph" w:styleId="a5">
    <w:name w:val="header"/>
    <w:basedOn w:val="a"/>
    <w:link w:val="a6"/>
    <w:uiPriority w:val="99"/>
    <w:unhideWhenUsed/>
    <w:rsid w:val="00C7295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72954"/>
    <w:rPr>
      <w:rFonts w:ascii="Calibri" w:eastAsia="宋体" w:hAnsi="Calibri" w:cs="Times New Roman"/>
      <w:sz w:val="18"/>
      <w:szCs w:val="18"/>
    </w:rPr>
  </w:style>
  <w:style w:type="paragraph" w:styleId="a7">
    <w:name w:val="footer"/>
    <w:basedOn w:val="a"/>
    <w:link w:val="a8"/>
    <w:uiPriority w:val="99"/>
    <w:unhideWhenUsed/>
    <w:rsid w:val="00C72954"/>
    <w:pPr>
      <w:tabs>
        <w:tab w:val="center" w:pos="4153"/>
        <w:tab w:val="right" w:pos="8306"/>
      </w:tabs>
      <w:snapToGrid w:val="0"/>
      <w:jc w:val="left"/>
    </w:pPr>
    <w:rPr>
      <w:sz w:val="18"/>
      <w:szCs w:val="18"/>
    </w:rPr>
  </w:style>
  <w:style w:type="character" w:customStyle="1" w:styleId="a8">
    <w:name w:val="页脚 字符"/>
    <w:basedOn w:val="a0"/>
    <w:link w:val="a7"/>
    <w:uiPriority w:val="99"/>
    <w:rsid w:val="00C72954"/>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316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1512</TotalTime>
  <Pages>1</Pages>
  <Words>231</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user</cp:lastModifiedBy>
  <cp:revision>21</cp:revision>
  <dcterms:created xsi:type="dcterms:W3CDTF">2014-01-09T23:40:00Z</dcterms:created>
  <dcterms:modified xsi:type="dcterms:W3CDTF">2021-04-22T06:00:00Z</dcterms:modified>
</cp:coreProperties>
</file>