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sz w:val="32"/>
          <w:szCs w:val="32"/>
        </w:rPr>
      </w:pPr>
      <w:r>
        <w:rPr>
          <w:rFonts w:ascii="Times New Roman" w:hAnsi="Times New Roman" w:eastAsia="黑体"/>
          <w:kern w:val="0"/>
          <w:sz w:val="30"/>
          <w:szCs w:val="30"/>
        </w:rPr>
        <w:t>《</w:t>
      </w:r>
      <w:r>
        <w:rPr>
          <w:rFonts w:hint="eastAsia" w:ascii="Times New Roman" w:hAnsi="Times New Roman" w:eastAsia="黑体"/>
          <w:kern w:val="0"/>
          <w:sz w:val="30"/>
          <w:szCs w:val="30"/>
        </w:rPr>
        <w:t>国际金融</w:t>
      </w:r>
      <w:r>
        <w:rPr>
          <w:rFonts w:ascii="Times New Roman" w:hAnsi="Times New Roman" w:eastAsia="黑体"/>
          <w:kern w:val="0"/>
          <w:sz w:val="30"/>
          <w:szCs w:val="30"/>
        </w:rPr>
        <w:t>》课程中英文简介</w:t>
      </w:r>
    </w:p>
    <w:p>
      <w:pPr>
        <w:adjustRightInd w:val="0"/>
        <w:snapToGrid w:val="0"/>
        <w:spacing w:line="360" w:lineRule="auto"/>
        <w:jc w:val="center"/>
        <w:rPr>
          <w:rFonts w:ascii="Times New Roman" w:hAnsi="Times New Roman"/>
          <w:b/>
          <w:bCs/>
          <w:kern w:val="0"/>
          <w:sz w:val="28"/>
          <w:szCs w:val="28"/>
        </w:rPr>
      </w:pPr>
      <w:r>
        <w:rPr>
          <w:rFonts w:hint="eastAsia" w:ascii="Times New Roman" w:hAnsi="Times New Roman"/>
          <w:bCs/>
          <w:kern w:val="0"/>
          <w:sz w:val="28"/>
          <w:szCs w:val="28"/>
        </w:rPr>
        <w:t>International Finance</w:t>
      </w:r>
    </w:p>
    <w:p>
      <w:pPr>
        <w:adjustRightInd w:val="0"/>
        <w:snapToGrid w:val="0"/>
        <w:spacing w:line="360" w:lineRule="auto"/>
        <w:rPr>
          <w:rFonts w:ascii="Times New Roman" w:hAnsi="Times New Roman"/>
          <w:szCs w:val="21"/>
        </w:rPr>
      </w:pP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课程代码：</w:t>
      </w:r>
      <w:r>
        <w:rPr>
          <w:rFonts w:hint="eastAsia" w:ascii="Times New Roman" w:hAnsi="Times New Roman" w:eastAsia="黑体"/>
          <w:szCs w:val="21"/>
        </w:rPr>
        <w:t>151173A</w:t>
      </w:r>
      <w:r>
        <w:rPr>
          <w:rFonts w:ascii="Times New Roman" w:hAnsi="Times New Roman" w:eastAsia="黑体"/>
          <w:szCs w:val="21"/>
        </w:rPr>
        <w:tab/>
      </w:r>
      <w:r>
        <w:rPr>
          <w:rFonts w:ascii="Times New Roman" w:hAnsi="Times New Roman" w:eastAsia="黑体"/>
          <w:b/>
          <w:szCs w:val="21"/>
        </w:rPr>
        <w:t>Course Code：</w:t>
      </w:r>
      <w:r>
        <w:rPr>
          <w:rFonts w:ascii="Times New Roman" w:hAnsi="Times New Roman" w:cs="Times New Roman"/>
          <w:szCs w:val="28"/>
        </w:rPr>
        <w:t>151173A</w:t>
      </w:r>
    </w:p>
    <w:p>
      <w:pPr>
        <w:tabs>
          <w:tab w:val="left" w:pos="4111"/>
        </w:tabs>
        <w:adjustRightInd w:val="0"/>
        <w:snapToGrid w:val="0"/>
        <w:spacing w:line="360" w:lineRule="auto"/>
        <w:rPr>
          <w:rFonts w:ascii="Times New Roman" w:hAnsi="Times New Roman"/>
          <w:szCs w:val="21"/>
        </w:rPr>
      </w:pPr>
      <w:r>
        <w:rPr>
          <w:rFonts w:ascii="Times New Roman" w:hAnsi="Times New Roman" w:eastAsia="黑体"/>
          <w:szCs w:val="21"/>
        </w:rPr>
        <w:t>课程名称：</w:t>
      </w:r>
      <w:r>
        <w:rPr>
          <w:rFonts w:hint="eastAsia" w:ascii="Times New Roman" w:hAnsi="Times New Roman" w:eastAsia="黑体"/>
          <w:szCs w:val="21"/>
        </w:rPr>
        <w:t>国际金融</w:t>
      </w:r>
      <w:r>
        <w:rPr>
          <w:rFonts w:ascii="Times New Roman" w:hAnsi="Times New Roman" w:eastAsia="黑体"/>
          <w:szCs w:val="21"/>
        </w:rPr>
        <w:tab/>
      </w:r>
      <w:r>
        <w:rPr>
          <w:rFonts w:ascii="Times New Roman" w:hAnsi="Times New Roman" w:eastAsia="黑体"/>
          <w:b/>
          <w:szCs w:val="21"/>
        </w:rPr>
        <w:t>Course Name：</w:t>
      </w:r>
      <w:r>
        <w:t xml:space="preserve"> </w:t>
      </w:r>
      <w:r>
        <w:rPr>
          <w:rFonts w:hint="eastAsia"/>
        </w:rPr>
        <w:t>International Finance</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学时：</w:t>
      </w:r>
      <w:r>
        <w:rPr>
          <w:rFonts w:hint="eastAsia" w:ascii="Times New Roman" w:hAnsi="Times New Roman" w:eastAsia="黑体"/>
          <w:szCs w:val="21"/>
        </w:rPr>
        <w:t>48</w:t>
      </w:r>
      <w:r>
        <w:rPr>
          <w:rFonts w:ascii="Times New Roman" w:hAnsi="Times New Roman" w:eastAsia="黑体"/>
          <w:szCs w:val="21"/>
        </w:rPr>
        <w:tab/>
      </w:r>
      <w:r>
        <w:rPr>
          <w:rFonts w:ascii="Times New Roman" w:hAnsi="Times New Roman" w:eastAsia="黑体"/>
          <w:b/>
          <w:szCs w:val="21"/>
        </w:rPr>
        <w:t>Periods：</w:t>
      </w:r>
      <w:r>
        <w:rPr>
          <w:rFonts w:hint="eastAsia" w:ascii="Times New Roman" w:hAnsi="Times New Roman" w:eastAsia="黑体"/>
          <w:b/>
          <w:szCs w:val="21"/>
        </w:rPr>
        <w:t>48</w:t>
      </w:r>
    </w:p>
    <w:p>
      <w:pPr>
        <w:tabs>
          <w:tab w:val="left" w:pos="4111"/>
        </w:tabs>
        <w:adjustRightInd w:val="0"/>
        <w:snapToGrid w:val="0"/>
        <w:spacing w:line="360" w:lineRule="auto"/>
        <w:rPr>
          <w:rFonts w:ascii="Times New Roman" w:hAnsi="Times New Roman" w:eastAsia="黑体"/>
          <w:szCs w:val="21"/>
        </w:rPr>
      </w:pPr>
      <w:r>
        <w:rPr>
          <w:rFonts w:ascii="Times New Roman" w:hAnsi="Times New Roman" w:eastAsia="黑体"/>
          <w:szCs w:val="21"/>
        </w:rPr>
        <w:t>学分：</w:t>
      </w:r>
      <w:r>
        <w:rPr>
          <w:rFonts w:hint="eastAsia" w:ascii="Times New Roman" w:hAnsi="Times New Roman" w:eastAsia="黑体"/>
          <w:szCs w:val="21"/>
        </w:rPr>
        <w:t>3</w:t>
      </w:r>
      <w:r>
        <w:rPr>
          <w:rFonts w:ascii="Times New Roman" w:hAnsi="Times New Roman" w:eastAsia="黑体"/>
          <w:szCs w:val="21"/>
        </w:rPr>
        <w:tab/>
      </w:r>
      <w:r>
        <w:rPr>
          <w:rFonts w:ascii="Times New Roman" w:hAnsi="Times New Roman" w:eastAsia="黑体"/>
          <w:b/>
          <w:szCs w:val="21"/>
        </w:rPr>
        <w:t>Credits：</w:t>
      </w:r>
      <w:r>
        <w:rPr>
          <w:rFonts w:hint="eastAsia" w:ascii="Times New Roman" w:hAnsi="Times New Roman" w:eastAsia="黑体"/>
          <w:b/>
          <w:szCs w:val="21"/>
        </w:rPr>
        <w:t>3</w:t>
      </w:r>
    </w:p>
    <w:p>
      <w:pPr>
        <w:tabs>
          <w:tab w:val="left" w:pos="4111"/>
        </w:tabs>
        <w:adjustRightInd w:val="0"/>
        <w:snapToGrid w:val="0"/>
        <w:spacing w:line="360" w:lineRule="auto"/>
        <w:rPr>
          <w:rFonts w:hint="eastAsia" w:ascii="Times New Roman" w:hAnsi="Times New Roman" w:eastAsia="黑体"/>
          <w:szCs w:val="21"/>
          <w:lang w:eastAsia="zh-CN"/>
        </w:rPr>
      </w:pPr>
      <w:r>
        <w:rPr>
          <w:rFonts w:ascii="Times New Roman" w:hAnsi="Times New Roman" w:eastAsia="黑体"/>
          <w:szCs w:val="21"/>
        </w:rPr>
        <w:t>考核方式：考</w:t>
      </w:r>
      <w:r>
        <w:rPr>
          <w:rFonts w:hint="eastAsia" w:ascii="Times New Roman" w:hAnsi="Times New Roman" w:eastAsia="黑体"/>
          <w:szCs w:val="21"/>
          <w:lang w:val="en-US" w:eastAsia="zh-CN"/>
        </w:rPr>
        <w:t>试</w:t>
      </w:r>
      <w:r>
        <w:rPr>
          <w:rFonts w:ascii="Times New Roman" w:hAnsi="Times New Roman" w:eastAsia="黑体"/>
          <w:szCs w:val="21"/>
        </w:rPr>
        <w:tab/>
      </w:r>
      <w:r>
        <w:rPr>
          <w:rFonts w:ascii="Times New Roman" w:hAnsi="Times New Roman" w:eastAsia="黑体"/>
          <w:b/>
          <w:szCs w:val="21"/>
        </w:rPr>
        <w:t>Assessment</w:t>
      </w:r>
      <w:r>
        <w:rPr>
          <w:rFonts w:ascii="Times New Roman" w:hAnsi="Times New Roman" w:eastAsia="黑体"/>
          <w:b/>
          <w:bCs/>
          <w:szCs w:val="21"/>
        </w:rPr>
        <w:t>：</w:t>
      </w:r>
      <w:r>
        <w:rPr>
          <w:rFonts w:hint="eastAsia" w:ascii="Times New Roman" w:hAnsi="Times New Roman" w:eastAsia="黑体"/>
          <w:szCs w:val="21"/>
          <w:lang w:val="en-US" w:eastAsia="zh-CN"/>
        </w:rPr>
        <w:t>Examination</w:t>
      </w:r>
    </w:p>
    <w:p>
      <w:pPr>
        <w:tabs>
          <w:tab w:val="left" w:pos="4111"/>
        </w:tabs>
        <w:adjustRightInd w:val="0"/>
        <w:snapToGrid w:val="0"/>
        <w:spacing w:line="360" w:lineRule="auto"/>
        <w:rPr>
          <w:rFonts w:ascii="Times New Roman" w:hAnsi="Times New Roman"/>
        </w:rPr>
      </w:pPr>
      <w:r>
        <w:rPr>
          <w:rFonts w:ascii="Times New Roman" w:hAnsi="Times New Roman" w:eastAsia="黑体"/>
          <w:szCs w:val="21"/>
        </w:rPr>
        <w:t>先修课程：</w:t>
      </w:r>
      <w:r>
        <w:rPr>
          <w:rFonts w:hint="eastAsia" w:ascii="Times New Roman" w:hAnsi="Times New Roman"/>
        </w:rPr>
        <w:t>中级宏观</w:t>
      </w:r>
      <w:r>
        <w:rPr>
          <w:rFonts w:ascii="Times New Roman" w:hAnsi="Times New Roman"/>
        </w:rPr>
        <w:t>经济学、</w:t>
      </w:r>
      <w:r>
        <w:rPr>
          <w:rFonts w:hint="eastAsia" w:ascii="Times New Roman" w:hAnsi="Times New Roman"/>
        </w:rPr>
        <w:t>投资学</w:t>
      </w:r>
      <w:r>
        <w:rPr>
          <w:rFonts w:ascii="Times New Roman" w:hAnsi="Times New Roman"/>
        </w:rPr>
        <w:t>、</w:t>
      </w:r>
      <w:r>
        <w:rPr>
          <w:rFonts w:hint="eastAsia" w:ascii="Times New Roman" w:hAnsi="Times New Roman"/>
        </w:rPr>
        <w:t xml:space="preserve"> </w:t>
      </w:r>
      <w:r>
        <w:rPr>
          <w:rFonts w:ascii="Times New Roman" w:hAnsi="Times New Roman"/>
        </w:rPr>
        <w:t xml:space="preserve">    </w:t>
      </w:r>
      <w:r>
        <w:rPr>
          <w:rFonts w:ascii="Times New Roman" w:hAnsi="Times New Roman" w:eastAsia="黑体"/>
          <w:b/>
          <w:bCs/>
          <w:szCs w:val="21"/>
        </w:rPr>
        <w:t>Preparatory Courses：</w:t>
      </w:r>
      <w:r>
        <w:rPr>
          <w:rFonts w:ascii="Times New Roman" w:hAnsi="Times New Roman" w:eastAsia="黑体"/>
          <w:bCs/>
          <w:szCs w:val="21"/>
        </w:rPr>
        <w:t>Investment,</w:t>
      </w:r>
      <w:r>
        <w:rPr>
          <w:rFonts w:hint="eastAsia" w:ascii="Times New Roman" w:hAnsi="Times New Roman" w:eastAsia="黑体"/>
          <w:bCs/>
          <w:szCs w:val="21"/>
        </w:rPr>
        <w:t xml:space="preserve"> I</w:t>
      </w:r>
      <w:r>
        <w:rPr>
          <w:rFonts w:ascii="Times New Roman" w:hAnsi="Times New Roman" w:eastAsia="黑体"/>
          <w:bCs/>
          <w:szCs w:val="21"/>
        </w:rPr>
        <w:t xml:space="preserve">ntermediate </w:t>
      </w:r>
    </w:p>
    <w:p>
      <w:pPr>
        <w:tabs>
          <w:tab w:val="left" w:pos="4111"/>
        </w:tabs>
        <w:adjustRightInd w:val="0"/>
        <w:snapToGrid w:val="0"/>
        <w:spacing w:line="360" w:lineRule="auto"/>
        <w:rPr>
          <w:rFonts w:ascii="Times New Roman" w:hAnsi="Times New Roman" w:eastAsia="黑体"/>
          <w:szCs w:val="21"/>
        </w:rPr>
      </w:pPr>
      <w:r>
        <w:rPr>
          <w:rFonts w:hint="eastAsia" w:ascii="Times New Roman" w:hAnsi="Times New Roman"/>
        </w:rPr>
        <w:t>货币银行学</w:t>
      </w:r>
      <w:r>
        <w:rPr>
          <w:rFonts w:ascii="Times New Roman" w:hAnsi="Times New Roman"/>
          <w:szCs w:val="21"/>
        </w:rPr>
        <w:t xml:space="preserve">    </w:t>
      </w:r>
      <w:r>
        <w:rPr>
          <w:rFonts w:ascii="Times New Roman" w:hAnsi="Times New Roman"/>
          <w:szCs w:val="21"/>
        </w:rPr>
        <w:tab/>
      </w:r>
      <w:r>
        <w:rPr>
          <w:rFonts w:ascii="Times New Roman" w:hAnsi="Times New Roman" w:eastAsia="黑体"/>
          <w:bCs/>
          <w:szCs w:val="21"/>
        </w:rPr>
        <w:t xml:space="preserve">Macroeconomics, </w:t>
      </w:r>
      <w:r>
        <w:rPr>
          <w:rFonts w:hint="eastAsia" w:ascii="Times New Roman" w:hAnsi="Times New Roman" w:eastAsia="黑体"/>
          <w:bCs/>
          <w:szCs w:val="21"/>
        </w:rPr>
        <w:t>Mon</w:t>
      </w:r>
      <w:r>
        <w:rPr>
          <w:rFonts w:ascii="Times New Roman" w:hAnsi="Times New Roman" w:eastAsia="黑体"/>
          <w:bCs/>
          <w:szCs w:val="21"/>
        </w:rPr>
        <w:t>ey and Banking</w:t>
      </w:r>
    </w:p>
    <w:p>
      <w:pPr>
        <w:rPr>
          <w:sz w:val="24"/>
        </w:rPr>
      </w:pPr>
    </w:p>
    <w:p>
      <w:pPr>
        <w:pStyle w:val="2"/>
        <w:spacing w:line="500" w:lineRule="exact"/>
        <w:ind w:firstLine="420"/>
        <w:rPr>
          <w:sz w:val="21"/>
          <w:szCs w:val="21"/>
        </w:rPr>
      </w:pPr>
      <w:r>
        <w:rPr>
          <w:rFonts w:hint="eastAsia"/>
          <w:sz w:val="21"/>
          <w:szCs w:val="21"/>
        </w:rPr>
        <w:t>该课程全面介绍国际金融市场和机构，宏观收支平衡以及国际金融市</w:t>
      </w:r>
      <w:bookmarkStart w:id="0" w:name="_GoBack"/>
      <w:bookmarkEnd w:id="0"/>
      <w:r>
        <w:rPr>
          <w:rFonts w:hint="eastAsia"/>
          <w:sz w:val="21"/>
          <w:szCs w:val="21"/>
        </w:rPr>
        <w:t>场的相关理论。该课程主要内容有国际金融市场的基本结构，国际资本流动，汇率决定理论，汇率风险，国际商业机构长期资本和负债的管理，国际商业机构短期资本和负债的管理。通过本门课程的教学，使学生进一步了解国际金融市场的运行规则；了解利率和汇率决定理论以及外部平衡在国际金融市场运行中的作用；探索保证一国外部平衡的方法以及国际金融市场稳定运行的条件。教学过程中，将采取理论与案例相结合的教授方式。为了使学生巩固知识，案例分析将穿插在平时的课堂中，为学生进一步学习国际金融相关知识奠定基础。理解在社会主义制度下进行汇率市场管制的重要性，社会主义核心价值观要求建设富强、民主、文明、和谐的社会主义社会，社会和谐稳定是发展的基础，使学生理解在汇率管理上，应把市场的稳定放在首要位置。</w:t>
      </w:r>
    </w:p>
    <w:p>
      <w:pPr>
        <w:pStyle w:val="2"/>
        <w:spacing w:line="500" w:lineRule="exact"/>
        <w:ind w:firstLine="420"/>
        <w:rPr>
          <w:sz w:val="21"/>
          <w:szCs w:val="21"/>
        </w:rPr>
      </w:pPr>
    </w:p>
    <w:p>
      <w:pPr>
        <w:rPr>
          <w:rFonts w:ascii="Times New Roman" w:hAnsi="Times New Roman" w:cs="Times New Roman"/>
          <w:sz w:val="24"/>
        </w:rPr>
      </w:pPr>
      <w:r>
        <w:rPr>
          <w:rFonts w:ascii="Times New Roman" w:hAnsi="Times New Roman" w:cs="Times New Roman"/>
          <w:sz w:val="24"/>
        </w:rPr>
        <w:t xml:space="preserve">This course introduces the basic concepts on international financial market and institution, external balance and some theories that guide our understanding of international financial market. It covers the basic structure of international financial market, international flow of fund, exchange rate determination theory, exchange rate risk, the management of long-term and short-run asset and liability. Upon the completion of this course, student will gain deeper understanding on how international financial market works, the role of interest rate and exchange rate and the external balance on a well functioned international finance market. It enables student to explore what’s the conditions to ensure external balance and stable financial market. </w:t>
      </w:r>
      <w:r>
        <w:rPr>
          <w:rFonts w:hint="eastAsia" w:ascii="Times New Roman" w:hAnsi="Times New Roman" w:cs="Times New Roman"/>
          <w:sz w:val="24"/>
        </w:rPr>
        <w:t>B</w:t>
      </w:r>
      <w:r>
        <w:rPr>
          <w:rFonts w:ascii="Times New Roman" w:hAnsi="Times New Roman" w:cs="Times New Roman"/>
          <w:sz w:val="24"/>
        </w:rPr>
        <w:t>oth theory and case study will be taught in this class. To help students consolidate knowledge better, case study will be discussed during the regular classes and better serve their understanding on international financial market. S</w:t>
      </w:r>
      <w:r>
        <w:rPr>
          <w:rFonts w:hint="eastAsia" w:ascii="Times New Roman" w:hAnsi="Times New Roman" w:cs="Times New Roman"/>
          <w:sz w:val="24"/>
        </w:rPr>
        <w:t>tudents</w:t>
      </w:r>
      <w:r>
        <w:rPr>
          <w:rFonts w:ascii="Times New Roman" w:hAnsi="Times New Roman" w:cs="Times New Roman"/>
          <w:sz w:val="24"/>
        </w:rPr>
        <w:t xml:space="preserve"> should understand the importance of institution regarding to exchange rate management. The core value of social system is to enhance the welfare and well-being of its citizens, to build a harmonious and democratic society. Students should understand the importance of actively managing FX market as to achieve the stability of the market and the society as a whole.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zNjU1NjUxMjE3MTBW0lEKTi0uzszPAykwrAUABSjEQiwAAAA="/>
  </w:docVars>
  <w:rsids>
    <w:rsidRoot w:val="70DB09DE"/>
    <w:rsid w:val="00126455"/>
    <w:rsid w:val="00320865"/>
    <w:rsid w:val="00322CEC"/>
    <w:rsid w:val="00371257"/>
    <w:rsid w:val="00800C36"/>
    <w:rsid w:val="00CA165F"/>
    <w:rsid w:val="00DE2109"/>
    <w:rsid w:val="00E016B8"/>
    <w:rsid w:val="00E64EC9"/>
    <w:rsid w:val="00E8027A"/>
    <w:rsid w:val="00F856A1"/>
    <w:rsid w:val="10D63A19"/>
    <w:rsid w:val="351C3692"/>
    <w:rsid w:val="4F187397"/>
    <w:rsid w:val="6D535020"/>
    <w:rsid w:val="70DB09DE"/>
    <w:rsid w:val="759E1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semiHidden/>
    <w:uiPriority w:val="0"/>
    <w:pPr>
      <w:spacing w:line="360" w:lineRule="auto"/>
      <w:ind w:firstLine="480" w:firstLineChars="200"/>
    </w:pPr>
    <w:rPr>
      <w:sz w:val="24"/>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heme="minorHAnsi" w:hAnsiTheme="minorHAnsi" w:eastAsiaTheme="minorEastAsia" w:cstheme="minorBidi"/>
      <w:kern w:val="2"/>
      <w:sz w:val="18"/>
      <w:szCs w:val="18"/>
    </w:rPr>
  </w:style>
  <w:style w:type="character" w:customStyle="1" w:styleId="8">
    <w:name w:val="页脚 Char"/>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300</Words>
  <Characters>1716</Characters>
  <Lines>14</Lines>
  <Paragraphs>4</Paragraphs>
  <TotalTime>14</TotalTime>
  <ScaleCrop>false</ScaleCrop>
  <LinksUpToDate>false</LinksUpToDate>
  <CharactersWithSpaces>2012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2018-11-10T00:26:00Z</dcterms:created>
  <dc:creator>Administrator</dc:creator>
  <cp:lastModifiedBy>Administrator</cp:lastModifiedBy>
  <dcterms:modified xsi:type="dcterms:W3CDTF">2021-07-05T06:00:34Z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95AF8B05E0514FE29FFF577A44317631</vt:lpwstr>
  </property>
</Properties>
</file>