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03713" w14:textId="77777777" w:rsidR="00241A9D" w:rsidRPr="00DB274C" w:rsidRDefault="00662454" w:rsidP="00241A9D">
      <w:pPr>
        <w:spacing w:line="560" w:lineRule="exact"/>
        <w:jc w:val="center"/>
        <w:rPr>
          <w:rFonts w:eastAsia="黑体"/>
          <w:b/>
          <w:bCs/>
          <w:sz w:val="44"/>
          <w:szCs w:val="44"/>
        </w:rPr>
      </w:pPr>
      <w:r>
        <w:rPr>
          <w:rFonts w:eastAsia="黑体" w:hint="eastAsia"/>
          <w:sz w:val="44"/>
        </w:rPr>
        <w:t>《</w:t>
      </w:r>
      <w:r w:rsidR="00B27A3C" w:rsidRPr="00DB274C">
        <w:rPr>
          <w:rFonts w:eastAsia="黑体"/>
          <w:sz w:val="44"/>
        </w:rPr>
        <w:t>金融学精选专题</w:t>
      </w:r>
      <w:r>
        <w:rPr>
          <w:rFonts w:eastAsia="黑体" w:hint="eastAsia"/>
          <w:sz w:val="44"/>
        </w:rPr>
        <w:t>》教学大纲</w:t>
      </w:r>
    </w:p>
    <w:p w14:paraId="062D90D3" w14:textId="77777777" w:rsidR="00241A9D" w:rsidRPr="00DB274C" w:rsidRDefault="00241A9D" w:rsidP="00241A9D">
      <w:pPr>
        <w:spacing w:line="560" w:lineRule="exact"/>
        <w:jc w:val="center"/>
        <w:rPr>
          <w:rFonts w:eastAsia="FangSong_GB2312"/>
          <w:b/>
          <w:bCs/>
          <w:sz w:val="32"/>
          <w:szCs w:val="32"/>
        </w:rPr>
      </w:pPr>
    </w:p>
    <w:p w14:paraId="1D19959E" w14:textId="77777777" w:rsidR="00241A9D" w:rsidRPr="00DB274C" w:rsidRDefault="00241A9D" w:rsidP="00241A9D">
      <w:pPr>
        <w:spacing w:line="560" w:lineRule="exact"/>
        <w:jc w:val="center"/>
        <w:rPr>
          <w:rFonts w:eastAsia="FangSong_GB2312"/>
          <w:b/>
          <w:bCs/>
          <w:sz w:val="32"/>
          <w:szCs w:val="32"/>
        </w:rPr>
      </w:pPr>
    </w:p>
    <w:p w14:paraId="798DA1A0" w14:textId="77777777" w:rsidR="00241A9D" w:rsidRPr="00DB274C"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DB274C">
        <w:rPr>
          <w:rFonts w:ascii="Times New Roman" w:eastAsia="黑体" w:hAnsi="Times New Roman" w:cs="Times New Roman"/>
          <w:sz w:val="28"/>
          <w:szCs w:val="28"/>
        </w:rPr>
        <w:t>课程编号：</w:t>
      </w:r>
      <w:r w:rsidR="001D4C73">
        <w:rPr>
          <w:rFonts w:ascii="Times New Roman" w:eastAsia="黑体" w:hAnsi="Times New Roman" w:cs="Times New Roman" w:hint="eastAsia"/>
          <w:sz w:val="28"/>
          <w:szCs w:val="28"/>
        </w:rPr>
        <w:t>1</w:t>
      </w:r>
      <w:r w:rsidR="001D4C73">
        <w:rPr>
          <w:rFonts w:ascii="Times New Roman" w:eastAsia="黑体" w:hAnsi="Times New Roman" w:cs="Times New Roman"/>
          <w:sz w:val="28"/>
          <w:szCs w:val="28"/>
        </w:rPr>
        <w:t>51423</w:t>
      </w:r>
      <w:r w:rsidR="001D4C73">
        <w:rPr>
          <w:rFonts w:ascii="Times New Roman" w:eastAsia="黑体" w:hAnsi="Times New Roman" w:cs="Times New Roman" w:hint="eastAsia"/>
          <w:sz w:val="28"/>
          <w:szCs w:val="28"/>
        </w:rPr>
        <w:t>B</w:t>
      </w:r>
    </w:p>
    <w:p w14:paraId="497E7F3B" w14:textId="77777777" w:rsidR="00241A9D" w:rsidRPr="00C8184D" w:rsidRDefault="00241A9D" w:rsidP="00241A9D">
      <w:pPr>
        <w:pStyle w:val="a3"/>
        <w:tabs>
          <w:tab w:val="left" w:pos="0"/>
        </w:tabs>
        <w:spacing w:before="0" w:after="0" w:line="560" w:lineRule="exact"/>
        <w:ind w:firstLineChars="200" w:firstLine="560"/>
        <w:jc w:val="both"/>
        <w:rPr>
          <w:rFonts w:ascii="黑体" w:eastAsia="黑体" w:hAnsi="黑体" w:cs="Times New Roman"/>
          <w:sz w:val="28"/>
          <w:szCs w:val="28"/>
        </w:rPr>
      </w:pPr>
      <w:r w:rsidRPr="00DB274C">
        <w:rPr>
          <w:rFonts w:ascii="Times New Roman" w:eastAsia="黑体" w:hAnsi="Times New Roman" w:cs="Times New Roman"/>
          <w:sz w:val="28"/>
          <w:szCs w:val="28"/>
        </w:rPr>
        <w:t>课程类型：</w:t>
      </w:r>
      <w:r w:rsidRPr="00C8184D">
        <w:rPr>
          <w:rFonts w:ascii="黑体" w:eastAsia="黑体" w:hAnsi="黑体" w:cs="Times New Roman"/>
          <w:sz w:val="28"/>
          <w:szCs w:val="28"/>
        </w:rPr>
        <w:t>□通识教育必修课  □通识教育选修课</w:t>
      </w:r>
    </w:p>
    <w:p w14:paraId="14E3E5A9" w14:textId="77777777" w:rsidR="00241A9D" w:rsidRPr="00C8184D" w:rsidRDefault="00241A9D" w:rsidP="00241A9D">
      <w:pPr>
        <w:pStyle w:val="a3"/>
        <w:tabs>
          <w:tab w:val="left" w:pos="0"/>
        </w:tabs>
        <w:spacing w:before="0" w:after="0" w:line="560" w:lineRule="exact"/>
        <w:ind w:firstLineChars="700" w:firstLine="1960"/>
        <w:jc w:val="both"/>
        <w:rPr>
          <w:rFonts w:ascii="黑体" w:eastAsia="黑体" w:hAnsi="黑体" w:cs="Times New Roman"/>
          <w:sz w:val="28"/>
          <w:szCs w:val="28"/>
        </w:rPr>
      </w:pPr>
      <w:r w:rsidRPr="00C8184D">
        <w:rPr>
          <w:rFonts w:ascii="黑体" w:eastAsia="黑体" w:hAnsi="黑体" w:cs="Times New Roman"/>
          <w:sz w:val="28"/>
          <w:szCs w:val="28"/>
        </w:rPr>
        <w:t>□专业必修课</w:t>
      </w:r>
      <w:r w:rsidR="00C8184D">
        <w:rPr>
          <w:rFonts w:ascii="黑体" w:eastAsia="黑体" w:hAnsi="黑体" w:cs="Times New Roman" w:hint="eastAsia"/>
          <w:sz w:val="28"/>
          <w:szCs w:val="28"/>
        </w:rPr>
        <w:t xml:space="preserve">      </w:t>
      </w:r>
      <w:r w:rsidR="001D4C73" w:rsidRPr="00C8184D">
        <w:rPr>
          <w:rFonts w:ascii="黑体" w:eastAsia="黑体" w:hAnsi="Segoe UI Symbol" w:cs="Segoe UI Symbol"/>
          <w:szCs w:val="28"/>
        </w:rPr>
        <w:t>☑</w:t>
      </w:r>
      <w:r w:rsidRPr="00C8184D">
        <w:rPr>
          <w:rFonts w:ascii="黑体" w:eastAsia="黑体" w:hAnsi="黑体" w:cs="Times New Roman"/>
          <w:sz w:val="28"/>
          <w:szCs w:val="28"/>
        </w:rPr>
        <w:t>专业选修课</w:t>
      </w:r>
    </w:p>
    <w:p w14:paraId="05EE351A" w14:textId="77777777" w:rsidR="00241A9D" w:rsidRPr="00C8184D" w:rsidRDefault="00241A9D" w:rsidP="00241A9D">
      <w:pPr>
        <w:pStyle w:val="a3"/>
        <w:tabs>
          <w:tab w:val="left" w:pos="0"/>
        </w:tabs>
        <w:spacing w:before="0" w:after="0" w:line="560" w:lineRule="exact"/>
        <w:ind w:firstLineChars="700" w:firstLine="1960"/>
        <w:jc w:val="both"/>
        <w:rPr>
          <w:rFonts w:ascii="黑体" w:eastAsia="黑体" w:hAnsi="黑体" w:cs="Times New Roman"/>
          <w:sz w:val="28"/>
          <w:szCs w:val="28"/>
        </w:rPr>
      </w:pPr>
      <w:r w:rsidRPr="00C8184D">
        <w:rPr>
          <w:rFonts w:ascii="黑体" w:eastAsia="黑体" w:hAnsi="黑体" w:cs="Times New Roman"/>
          <w:sz w:val="28"/>
          <w:szCs w:val="28"/>
        </w:rPr>
        <w:t>□学科基础课</w:t>
      </w:r>
    </w:p>
    <w:p w14:paraId="1E77DC79" w14:textId="77777777" w:rsidR="00241A9D" w:rsidRPr="00DB274C"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DB274C">
        <w:rPr>
          <w:rFonts w:ascii="Times New Roman" w:eastAsia="黑体" w:hAnsi="Times New Roman" w:cs="Times New Roman"/>
          <w:sz w:val="28"/>
          <w:szCs w:val="28"/>
        </w:rPr>
        <w:t>总学时：</w:t>
      </w:r>
      <w:r w:rsidR="00B27A3C" w:rsidRPr="00DB274C">
        <w:rPr>
          <w:rFonts w:ascii="Times New Roman" w:eastAsia="黑体" w:hAnsi="Times New Roman" w:cs="Times New Roman"/>
          <w:sz w:val="28"/>
          <w:szCs w:val="28"/>
        </w:rPr>
        <w:t>48</w:t>
      </w:r>
      <w:r w:rsidR="00C8184D">
        <w:rPr>
          <w:rFonts w:ascii="Times New Roman" w:eastAsia="黑体" w:hAnsi="Times New Roman" w:cs="Times New Roman" w:hint="eastAsia"/>
          <w:sz w:val="28"/>
          <w:szCs w:val="28"/>
        </w:rPr>
        <w:t xml:space="preserve"> </w:t>
      </w:r>
      <w:r w:rsidRPr="00DB274C">
        <w:rPr>
          <w:rFonts w:ascii="Times New Roman" w:eastAsia="黑体" w:hAnsi="Times New Roman" w:cs="Times New Roman"/>
          <w:sz w:val="28"/>
          <w:szCs w:val="28"/>
        </w:rPr>
        <w:t>讲课学时：</w:t>
      </w:r>
      <w:r w:rsidR="00B27A3C" w:rsidRPr="00DB274C">
        <w:rPr>
          <w:rFonts w:ascii="Times New Roman" w:eastAsia="黑体" w:hAnsi="Times New Roman" w:cs="Times New Roman"/>
          <w:sz w:val="28"/>
          <w:szCs w:val="28"/>
        </w:rPr>
        <w:t>48</w:t>
      </w:r>
      <w:r w:rsidR="00C8184D">
        <w:rPr>
          <w:rFonts w:ascii="Times New Roman" w:eastAsia="黑体" w:hAnsi="Times New Roman" w:cs="Times New Roman" w:hint="eastAsia"/>
          <w:sz w:val="28"/>
          <w:szCs w:val="28"/>
        </w:rPr>
        <w:t xml:space="preserve"> </w:t>
      </w:r>
      <w:r w:rsidRPr="00DB274C">
        <w:rPr>
          <w:rFonts w:ascii="Times New Roman" w:eastAsia="黑体" w:hAnsi="Times New Roman" w:cs="Times New Roman"/>
          <w:sz w:val="28"/>
          <w:szCs w:val="28"/>
        </w:rPr>
        <w:t>实验（上机）学时：</w:t>
      </w:r>
      <w:r w:rsidR="00B27A3C" w:rsidRPr="00DB274C">
        <w:rPr>
          <w:rFonts w:ascii="Times New Roman" w:eastAsia="黑体" w:hAnsi="Times New Roman" w:cs="Times New Roman"/>
          <w:sz w:val="28"/>
          <w:szCs w:val="28"/>
        </w:rPr>
        <w:t>0</w:t>
      </w:r>
    </w:p>
    <w:p w14:paraId="7751C002" w14:textId="77777777" w:rsidR="00241A9D" w:rsidRPr="00DB274C"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DB274C">
        <w:rPr>
          <w:rFonts w:ascii="Times New Roman" w:eastAsia="黑体" w:hAnsi="Times New Roman" w:cs="Times New Roman"/>
          <w:sz w:val="28"/>
          <w:szCs w:val="28"/>
        </w:rPr>
        <w:t>学　分：</w:t>
      </w:r>
      <w:r w:rsidR="00B27A3C" w:rsidRPr="00DB274C">
        <w:rPr>
          <w:rFonts w:ascii="Times New Roman" w:hAnsi="Times New Roman" w:cs="Times New Roman"/>
          <w:sz w:val="28"/>
          <w:szCs w:val="28"/>
        </w:rPr>
        <w:t>3</w:t>
      </w:r>
    </w:p>
    <w:p w14:paraId="163FF375" w14:textId="5F53EFB7" w:rsidR="00241A9D" w:rsidRPr="00DB274C"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DB274C">
        <w:rPr>
          <w:rFonts w:ascii="Times New Roman" w:eastAsia="黑体" w:hAnsi="Times New Roman" w:cs="Times New Roman"/>
          <w:sz w:val="28"/>
          <w:szCs w:val="28"/>
        </w:rPr>
        <w:t>适用对象：</w:t>
      </w:r>
      <w:r w:rsidR="008E0288" w:rsidRPr="008E0288">
        <w:rPr>
          <w:rFonts w:ascii="Times New Roman" w:eastAsia="黑体" w:hAnsi="Times New Roman" w:cs="Times New Roman" w:hint="eastAsia"/>
          <w:sz w:val="28"/>
          <w:szCs w:val="28"/>
        </w:rPr>
        <w:t>金融学（数据与计量分析）</w:t>
      </w:r>
    </w:p>
    <w:p w14:paraId="2E6B842E" w14:textId="77777777" w:rsidR="00241A9D" w:rsidRPr="00DB274C" w:rsidRDefault="00241A9D" w:rsidP="00241A9D">
      <w:pPr>
        <w:pStyle w:val="a3"/>
        <w:tabs>
          <w:tab w:val="left" w:pos="0"/>
        </w:tabs>
        <w:spacing w:before="0" w:after="0" w:line="560" w:lineRule="exact"/>
        <w:ind w:firstLineChars="200" w:firstLine="560"/>
        <w:jc w:val="both"/>
        <w:rPr>
          <w:rFonts w:ascii="Times New Roman" w:eastAsia="黑体" w:hAnsi="Times New Roman" w:cs="Times New Roman"/>
          <w:sz w:val="28"/>
          <w:szCs w:val="28"/>
        </w:rPr>
      </w:pPr>
      <w:r w:rsidRPr="00DB274C">
        <w:rPr>
          <w:rFonts w:ascii="Times New Roman" w:eastAsia="黑体" w:hAnsi="Times New Roman" w:cs="Times New Roman"/>
          <w:sz w:val="28"/>
          <w:szCs w:val="28"/>
        </w:rPr>
        <w:t>先修课程：</w:t>
      </w:r>
      <w:r w:rsidR="00B27A3C" w:rsidRPr="00662454">
        <w:rPr>
          <w:rFonts w:ascii="Times New Roman" w:eastAsia="黑体" w:hAnsi="Times New Roman" w:cs="Times New Roman"/>
          <w:sz w:val="28"/>
          <w:szCs w:val="28"/>
        </w:rPr>
        <w:t>无</w:t>
      </w:r>
    </w:p>
    <w:p w14:paraId="6DBAA6C9" w14:textId="77777777" w:rsidR="00241A9D" w:rsidRPr="00DB274C" w:rsidRDefault="00241A9D" w:rsidP="00241A9D">
      <w:pPr>
        <w:spacing w:line="560" w:lineRule="exact"/>
        <w:ind w:firstLineChars="200" w:firstLine="640"/>
        <w:rPr>
          <w:rFonts w:eastAsia="FangSong_GB2312"/>
          <w:bCs/>
          <w:sz w:val="32"/>
          <w:szCs w:val="32"/>
        </w:rPr>
      </w:pPr>
    </w:p>
    <w:p w14:paraId="2C9D5133" w14:textId="77777777" w:rsidR="00241A9D" w:rsidRPr="00DB274C" w:rsidRDefault="00241A9D" w:rsidP="00241A9D">
      <w:pPr>
        <w:spacing w:line="560" w:lineRule="exact"/>
        <w:ind w:firstLineChars="200" w:firstLine="480"/>
        <w:rPr>
          <w:rFonts w:eastAsia="黑体"/>
          <w:sz w:val="24"/>
          <w:szCs w:val="32"/>
        </w:rPr>
      </w:pPr>
      <w:r w:rsidRPr="00DB274C">
        <w:rPr>
          <w:rFonts w:eastAsia="黑体"/>
          <w:sz w:val="24"/>
          <w:szCs w:val="32"/>
        </w:rPr>
        <w:t>一、教学目标</w:t>
      </w:r>
    </w:p>
    <w:p w14:paraId="2A40E5D3" w14:textId="54FD7130" w:rsidR="00B27A3C" w:rsidRPr="00DB274C" w:rsidRDefault="00815A17" w:rsidP="00B27A3C">
      <w:pPr>
        <w:spacing w:line="560" w:lineRule="exact"/>
        <w:ind w:firstLineChars="200" w:firstLine="480"/>
        <w:rPr>
          <w:sz w:val="24"/>
        </w:rPr>
      </w:pPr>
      <w:r w:rsidRPr="00815A17">
        <w:rPr>
          <w:rFonts w:hint="eastAsia"/>
          <w:sz w:val="24"/>
        </w:rPr>
        <w:t>金融学精选专题是为</w:t>
      </w:r>
      <w:r w:rsidR="00F826A7">
        <w:rPr>
          <w:rFonts w:hint="eastAsia"/>
          <w:sz w:val="24"/>
        </w:rPr>
        <w:t>金融学（数据与计量分析）专业</w:t>
      </w:r>
      <w:r w:rsidRPr="00815A17">
        <w:rPr>
          <w:rFonts w:hint="eastAsia"/>
          <w:sz w:val="24"/>
        </w:rPr>
        <w:t>本科生而开设的课程</w:t>
      </w:r>
      <w:r>
        <w:rPr>
          <w:rFonts w:hint="eastAsia"/>
          <w:sz w:val="24"/>
        </w:rPr>
        <w:t>，没有先修课程要求。</w:t>
      </w:r>
      <w:r w:rsidR="00B27A3C" w:rsidRPr="00DB274C">
        <w:rPr>
          <w:sz w:val="24"/>
        </w:rPr>
        <w:t>通过本门课程的教学，使学生了解时下金融学前沿话题、探索金融研究方法、培养学生对金融学术的兴趣。教学过程中，本课程采用课堂讲授与课堂讨论相结合的方式，详细介绍各个金融研究领域话题的发展历史，现状以及前沿话题。</w:t>
      </w:r>
      <w:r w:rsidR="00AA7213">
        <w:rPr>
          <w:rFonts w:hint="eastAsia"/>
          <w:sz w:val="24"/>
        </w:rPr>
        <w:t xml:space="preserve"> </w:t>
      </w:r>
    </w:p>
    <w:p w14:paraId="42A2E6F7" w14:textId="77777777" w:rsidR="002E38B2" w:rsidRDefault="00B27A3C" w:rsidP="00B27A3C">
      <w:pPr>
        <w:spacing w:line="560" w:lineRule="exact"/>
        <w:ind w:firstLineChars="200" w:firstLine="480"/>
        <w:rPr>
          <w:sz w:val="24"/>
        </w:rPr>
      </w:pPr>
      <w:r w:rsidRPr="00DB274C">
        <w:rPr>
          <w:sz w:val="24"/>
        </w:rPr>
        <w:t>本课程主要目标</w:t>
      </w:r>
      <w:r w:rsidR="002E38B2">
        <w:rPr>
          <w:rFonts w:hint="eastAsia"/>
          <w:sz w:val="24"/>
        </w:rPr>
        <w:t>分为知识和应用两个方面</w:t>
      </w:r>
      <w:r w:rsidRPr="00DB274C">
        <w:rPr>
          <w:sz w:val="24"/>
        </w:rPr>
        <w:t>：</w:t>
      </w:r>
    </w:p>
    <w:p w14:paraId="16BD9065" w14:textId="2D8E2EB7" w:rsidR="00B27A3C" w:rsidRDefault="002E38B2" w:rsidP="00B27A3C">
      <w:pPr>
        <w:spacing w:line="560" w:lineRule="exact"/>
        <w:ind w:firstLineChars="200" w:firstLine="480"/>
        <w:rPr>
          <w:sz w:val="24"/>
        </w:rPr>
      </w:pPr>
      <w:r>
        <w:rPr>
          <w:rFonts w:hint="eastAsia"/>
          <w:sz w:val="24"/>
        </w:rPr>
        <w:t>在知识方面，学生们应通过本门课程</w:t>
      </w:r>
      <w:r w:rsidR="00B27A3C" w:rsidRPr="00DB274C">
        <w:rPr>
          <w:sz w:val="24"/>
        </w:rPr>
        <w:t>了解经典文章和模型、了解金融研究的发展历史和发展趋势、掌握金融研究的基本方法、探索金融研究的未来</w:t>
      </w:r>
      <w:r w:rsidR="00815A17">
        <w:rPr>
          <w:rFonts w:hint="eastAsia"/>
          <w:sz w:val="24"/>
        </w:rPr>
        <w:t>发展</w:t>
      </w:r>
      <w:r w:rsidR="00B27A3C" w:rsidRPr="00DB274C">
        <w:rPr>
          <w:sz w:val="24"/>
        </w:rPr>
        <w:t>趋势。</w:t>
      </w:r>
      <w:r>
        <w:rPr>
          <w:rFonts w:hint="eastAsia"/>
          <w:sz w:val="24"/>
        </w:rPr>
        <w:t>此外，本课程也将结合我国金融市场的发展实际情况，为同学们介绍我国金融市场的历史，并展望我国金融市场的未来。</w:t>
      </w:r>
    </w:p>
    <w:p w14:paraId="015923C6" w14:textId="1A67D360" w:rsidR="00241A9D" w:rsidRPr="00E14D40" w:rsidRDefault="002E38B2" w:rsidP="00E14D40">
      <w:pPr>
        <w:spacing w:line="560" w:lineRule="exact"/>
        <w:ind w:firstLineChars="200" w:firstLine="480"/>
        <w:rPr>
          <w:sz w:val="24"/>
        </w:rPr>
      </w:pPr>
      <w:r>
        <w:rPr>
          <w:rFonts w:hint="eastAsia"/>
          <w:sz w:val="24"/>
        </w:rPr>
        <w:t>在应用方面，本门课程要求学生能够运用所学内容，理解我国当前金融市场，</w:t>
      </w:r>
      <w:r>
        <w:rPr>
          <w:rFonts w:hint="eastAsia"/>
          <w:sz w:val="24"/>
        </w:rPr>
        <w:lastRenderedPageBreak/>
        <w:t>并了解在我国社会主义制度下的金融市场优越性。此外，通过本门课程的学习，学生应</w:t>
      </w:r>
      <w:r w:rsidR="00E14D40">
        <w:rPr>
          <w:rFonts w:hint="eastAsia"/>
          <w:sz w:val="24"/>
        </w:rPr>
        <w:t>理解在我国，金融体系在保市场主体的过程中发挥的作用。在今后的工作中能将所学知识与实际相结合，做</w:t>
      </w:r>
      <w:r w:rsidR="00A11BBA">
        <w:rPr>
          <w:rFonts w:hint="eastAsia"/>
          <w:sz w:val="24"/>
        </w:rPr>
        <w:t>到</w:t>
      </w:r>
      <w:r w:rsidR="00E14D40">
        <w:rPr>
          <w:rFonts w:hint="eastAsia"/>
          <w:sz w:val="24"/>
        </w:rPr>
        <w:t>将金融活水流到有需要的企业中。</w:t>
      </w:r>
    </w:p>
    <w:p w14:paraId="53BE156E" w14:textId="77777777" w:rsidR="00241A9D" w:rsidRPr="00DB274C" w:rsidRDefault="00241A9D" w:rsidP="00241A9D">
      <w:pPr>
        <w:spacing w:line="560" w:lineRule="exact"/>
        <w:ind w:firstLineChars="200" w:firstLine="480"/>
        <w:rPr>
          <w:rFonts w:eastAsia="FangSong_GB2312"/>
          <w:sz w:val="32"/>
          <w:szCs w:val="32"/>
        </w:rPr>
      </w:pPr>
      <w:r w:rsidRPr="00DB274C">
        <w:rPr>
          <w:rFonts w:eastAsia="黑体"/>
          <w:bCs/>
          <w:sz w:val="24"/>
          <w:szCs w:val="32"/>
        </w:rPr>
        <w:t>二、教学内容及其与毕业要求的对应关系</w:t>
      </w:r>
    </w:p>
    <w:p w14:paraId="3E490723" w14:textId="77777777" w:rsidR="00F826A7" w:rsidRPr="00DB274C" w:rsidRDefault="00F826A7" w:rsidP="00F826A7">
      <w:pPr>
        <w:tabs>
          <w:tab w:val="num" w:pos="720"/>
        </w:tabs>
        <w:spacing w:line="500" w:lineRule="exact"/>
        <w:ind w:firstLine="495"/>
        <w:rPr>
          <w:rFonts w:ascii="宋体" w:hAnsi="宋体"/>
          <w:sz w:val="24"/>
        </w:rPr>
      </w:pPr>
      <w:r w:rsidRPr="00DB274C">
        <w:rPr>
          <w:rFonts w:ascii="宋体" w:hAnsi="宋体"/>
          <w:sz w:val="24"/>
        </w:rPr>
        <w:t>（</w:t>
      </w:r>
      <w:r>
        <w:rPr>
          <w:rFonts w:ascii="宋体" w:hAnsi="宋体" w:hint="eastAsia"/>
          <w:sz w:val="24"/>
        </w:rPr>
        <w:t>一</w:t>
      </w:r>
      <w:r w:rsidRPr="00DB274C">
        <w:rPr>
          <w:rFonts w:ascii="宋体" w:hAnsi="宋体"/>
          <w:sz w:val="24"/>
        </w:rPr>
        <w:t>）教学</w:t>
      </w:r>
      <w:r>
        <w:rPr>
          <w:rFonts w:ascii="宋体" w:hAnsi="宋体" w:hint="eastAsia"/>
          <w:sz w:val="24"/>
        </w:rPr>
        <w:t>内容</w:t>
      </w:r>
    </w:p>
    <w:p w14:paraId="12A3976B" w14:textId="77777777" w:rsidR="00F826A7" w:rsidRDefault="00F826A7" w:rsidP="00B27A3C">
      <w:pPr>
        <w:tabs>
          <w:tab w:val="num" w:pos="720"/>
        </w:tabs>
        <w:spacing w:line="500" w:lineRule="exact"/>
        <w:ind w:firstLine="495"/>
        <w:rPr>
          <w:rFonts w:ascii="宋体" w:hAnsi="宋体"/>
          <w:sz w:val="24"/>
        </w:rPr>
      </w:pPr>
      <w:r>
        <w:rPr>
          <w:rFonts w:ascii="宋体" w:hAnsi="宋体"/>
          <w:sz w:val="24"/>
        </w:rPr>
        <w:t>1</w:t>
      </w:r>
      <w:r>
        <w:rPr>
          <w:rFonts w:ascii="宋体" w:hAnsi="宋体" w:hint="eastAsia"/>
          <w:sz w:val="24"/>
        </w:rPr>
        <w:t>.知识体系</w:t>
      </w:r>
    </w:p>
    <w:p w14:paraId="28F4A536" w14:textId="77777777" w:rsid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专题1： 资本结构</w:t>
      </w:r>
    </w:p>
    <w:p w14:paraId="4C72CB14" w14:textId="77777777" w:rsidR="00F826A7" w:rsidRP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专题2： 公司治理</w:t>
      </w:r>
    </w:p>
    <w:p w14:paraId="6AE59C86" w14:textId="77777777" w:rsidR="00F826A7" w:rsidRP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专题3： 分红政策</w:t>
      </w:r>
    </w:p>
    <w:p w14:paraId="05B2ADDB" w14:textId="77777777" w:rsidR="00F826A7" w:rsidRP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专题4： 并购重组</w:t>
      </w:r>
    </w:p>
    <w:p w14:paraId="32C450B3" w14:textId="77777777" w:rsidR="00F826A7" w:rsidRP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专题5： 房地产金融</w:t>
      </w:r>
    </w:p>
    <w:p w14:paraId="3058A7F6" w14:textId="77777777" w:rsidR="00F826A7" w:rsidRP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专题6： 行为金融</w:t>
      </w:r>
    </w:p>
    <w:p w14:paraId="54306667" w14:textId="77777777" w:rsidR="00F826A7" w:rsidRP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专题7： 资本资产定价（上）</w:t>
      </w:r>
    </w:p>
    <w:p w14:paraId="5FD555AF" w14:textId="77777777" w:rsidR="00F826A7" w:rsidRDefault="00F826A7" w:rsidP="00B27A3C">
      <w:pPr>
        <w:tabs>
          <w:tab w:val="num" w:pos="720"/>
        </w:tabs>
        <w:spacing w:line="500" w:lineRule="exact"/>
        <w:ind w:firstLine="495"/>
        <w:rPr>
          <w:rFonts w:ascii="宋体" w:hAnsi="宋体"/>
          <w:sz w:val="24"/>
        </w:rPr>
      </w:pPr>
      <w:r w:rsidRPr="00F826A7">
        <w:rPr>
          <w:rFonts w:ascii="宋体" w:hAnsi="宋体"/>
          <w:sz w:val="24"/>
        </w:rPr>
        <w:t>专题8： 资本资产定价（</w:t>
      </w:r>
      <w:r w:rsidRPr="00F826A7">
        <w:rPr>
          <w:rFonts w:ascii="宋体" w:hAnsi="宋体" w:hint="eastAsia"/>
          <w:sz w:val="24"/>
        </w:rPr>
        <w:t>下</w:t>
      </w:r>
      <w:r w:rsidRPr="00F826A7">
        <w:rPr>
          <w:rFonts w:ascii="宋体" w:hAnsi="宋体"/>
          <w:sz w:val="24"/>
        </w:rPr>
        <w:t>）</w:t>
      </w:r>
    </w:p>
    <w:p w14:paraId="1644F35E" w14:textId="77777777" w:rsidR="00F826A7" w:rsidRDefault="00F826A7" w:rsidP="00F826A7">
      <w:pPr>
        <w:tabs>
          <w:tab w:val="num" w:pos="720"/>
        </w:tabs>
        <w:spacing w:line="500" w:lineRule="exact"/>
        <w:ind w:firstLine="495"/>
        <w:rPr>
          <w:rFonts w:ascii="宋体" w:hAnsi="宋体"/>
          <w:sz w:val="24"/>
        </w:rPr>
      </w:pPr>
      <w:r>
        <w:rPr>
          <w:rFonts w:ascii="宋体" w:hAnsi="宋体"/>
          <w:sz w:val="24"/>
        </w:rPr>
        <w:t>2</w:t>
      </w:r>
      <w:r>
        <w:rPr>
          <w:rFonts w:ascii="宋体" w:hAnsi="宋体" w:hint="eastAsia"/>
          <w:sz w:val="24"/>
        </w:rPr>
        <w:t>.本课程教学重点</w:t>
      </w:r>
    </w:p>
    <w:p w14:paraId="70A11514" w14:textId="77777777" w:rsidR="00E14D40" w:rsidRDefault="00F826A7" w:rsidP="00B546E4">
      <w:pPr>
        <w:tabs>
          <w:tab w:val="num" w:pos="720"/>
        </w:tabs>
        <w:spacing w:line="500" w:lineRule="exact"/>
        <w:ind w:firstLine="495"/>
        <w:rPr>
          <w:rFonts w:ascii="宋体" w:hAnsi="宋体"/>
          <w:sz w:val="24"/>
        </w:rPr>
      </w:pPr>
      <w:r>
        <w:rPr>
          <w:rFonts w:ascii="宋体" w:hAnsi="宋体" w:hint="eastAsia"/>
          <w:sz w:val="24"/>
        </w:rPr>
        <w:t>本课程主要包括八个专题，覆盖公司金融和资本资产定价两大领域中的前沿专题。</w:t>
      </w:r>
    </w:p>
    <w:p w14:paraId="6E3919FD" w14:textId="38A7C5F0" w:rsidR="00F826A7" w:rsidRDefault="003367DB" w:rsidP="00B546E4">
      <w:pPr>
        <w:tabs>
          <w:tab w:val="num" w:pos="720"/>
        </w:tabs>
        <w:spacing w:line="500" w:lineRule="exact"/>
        <w:ind w:firstLine="495"/>
        <w:rPr>
          <w:rFonts w:ascii="宋体" w:hAnsi="宋体"/>
          <w:sz w:val="24"/>
        </w:rPr>
      </w:pPr>
      <w:r>
        <w:rPr>
          <w:rFonts w:ascii="宋体" w:hAnsi="宋体" w:hint="eastAsia"/>
          <w:sz w:val="24"/>
        </w:rPr>
        <w:t>本课程的</w:t>
      </w:r>
      <w:r w:rsidR="00E14D40">
        <w:rPr>
          <w:rFonts w:ascii="宋体" w:hAnsi="宋体" w:hint="eastAsia"/>
          <w:sz w:val="24"/>
        </w:rPr>
        <w:t>一个</w:t>
      </w:r>
      <w:r>
        <w:rPr>
          <w:rFonts w:ascii="宋体" w:hAnsi="宋体" w:hint="eastAsia"/>
          <w:sz w:val="24"/>
        </w:rPr>
        <w:t>重点为金融</w:t>
      </w:r>
      <w:proofErr w:type="gramStart"/>
      <w:r>
        <w:rPr>
          <w:rFonts w:ascii="宋体" w:hAnsi="宋体" w:hint="eastAsia"/>
          <w:sz w:val="24"/>
        </w:rPr>
        <w:t>学各个</w:t>
      </w:r>
      <w:proofErr w:type="gramEnd"/>
      <w:r>
        <w:rPr>
          <w:rFonts w:ascii="宋体" w:hAnsi="宋体" w:hint="eastAsia"/>
          <w:sz w:val="24"/>
        </w:rPr>
        <w:t>领域的前沿学术研究问题。</w:t>
      </w:r>
      <w:r w:rsidR="00243235">
        <w:rPr>
          <w:rFonts w:ascii="宋体" w:hAnsi="宋体" w:hint="eastAsia"/>
          <w:sz w:val="24"/>
        </w:rPr>
        <w:t>本课程以讲授金融学中的经典理论和模型为基础，</w:t>
      </w:r>
      <w:r>
        <w:rPr>
          <w:rFonts w:ascii="宋体" w:hAnsi="宋体" w:hint="eastAsia"/>
          <w:sz w:val="24"/>
        </w:rPr>
        <w:t>着重讲授金融研究的发展和和当代金融研究的热点问题。</w:t>
      </w:r>
      <w:r w:rsidR="00B546E4">
        <w:rPr>
          <w:rFonts w:ascii="宋体" w:hAnsi="宋体" w:hint="eastAsia"/>
          <w:sz w:val="24"/>
        </w:rPr>
        <w:t>本课程与金融学其他基础课程有部分重合，例如资本结构专题会和公司金融和金融衍生品课程中的内容有少量重合。重合部分不是本课程的讲授重点。</w:t>
      </w:r>
      <w:r>
        <w:rPr>
          <w:rFonts w:ascii="宋体" w:hAnsi="宋体" w:hint="eastAsia"/>
          <w:sz w:val="24"/>
        </w:rPr>
        <w:t>为帮助学生理解课堂讲授的内容，本课程会适当回顾金融学基础知识，但不会作为重点讲授内容。</w:t>
      </w:r>
    </w:p>
    <w:p w14:paraId="1FA6EBA2" w14:textId="6C1CABEF" w:rsidR="00F826A7" w:rsidRDefault="00E14D40" w:rsidP="00F826A7">
      <w:pPr>
        <w:tabs>
          <w:tab w:val="num" w:pos="720"/>
        </w:tabs>
        <w:spacing w:line="500" w:lineRule="exact"/>
        <w:ind w:firstLine="495"/>
        <w:rPr>
          <w:rFonts w:ascii="宋体" w:hAnsi="宋体"/>
          <w:sz w:val="24"/>
        </w:rPr>
      </w:pPr>
      <w:r>
        <w:rPr>
          <w:rFonts w:ascii="宋体" w:hAnsi="宋体" w:hint="eastAsia"/>
          <w:sz w:val="24"/>
        </w:rPr>
        <w:t>本课程的另一个重点为将国际金融</w:t>
      </w:r>
      <w:proofErr w:type="gramStart"/>
      <w:r>
        <w:rPr>
          <w:rFonts w:ascii="宋体" w:hAnsi="宋体" w:hint="eastAsia"/>
          <w:sz w:val="24"/>
        </w:rPr>
        <w:t>学各个</w:t>
      </w:r>
      <w:proofErr w:type="gramEnd"/>
      <w:r>
        <w:rPr>
          <w:rFonts w:ascii="宋体" w:hAnsi="宋体" w:hint="eastAsia"/>
          <w:sz w:val="24"/>
        </w:rPr>
        <w:t>领域的前沿学术问题与我国实际情况相结合。我国金融市场与国际资本主义结构下的金融市场不尽相同，其中我国金融市场在发挥其作用的同时也能体现社会主义优越性。在课程中，同学们将了解中国金融市场如何在危机和问题（如疫情危机、房价问题）面前发挥优势，</w:t>
      </w:r>
      <w:r>
        <w:rPr>
          <w:rFonts w:ascii="宋体" w:hAnsi="宋体" w:hint="eastAsia"/>
          <w:sz w:val="24"/>
        </w:rPr>
        <w:lastRenderedPageBreak/>
        <w:t>确保金融市场运行稳健有力。</w:t>
      </w:r>
    </w:p>
    <w:p w14:paraId="61AA6EE8" w14:textId="77777777" w:rsidR="00B27A3C" w:rsidRPr="00DB274C" w:rsidRDefault="00B27A3C" w:rsidP="00B27A3C">
      <w:pPr>
        <w:tabs>
          <w:tab w:val="num" w:pos="720"/>
        </w:tabs>
        <w:spacing w:line="500" w:lineRule="exact"/>
        <w:ind w:firstLine="495"/>
        <w:rPr>
          <w:rFonts w:ascii="宋体" w:hAnsi="宋体"/>
          <w:sz w:val="24"/>
        </w:rPr>
      </w:pPr>
      <w:r w:rsidRPr="00DB274C">
        <w:rPr>
          <w:rFonts w:ascii="宋体" w:hAnsi="宋体"/>
          <w:sz w:val="24"/>
        </w:rPr>
        <w:t>（</w:t>
      </w:r>
      <w:r w:rsidR="00F826A7">
        <w:rPr>
          <w:rFonts w:ascii="宋体" w:hAnsi="宋体" w:hint="eastAsia"/>
          <w:sz w:val="24"/>
        </w:rPr>
        <w:t>二</w:t>
      </w:r>
      <w:r w:rsidRPr="00DB274C">
        <w:rPr>
          <w:rFonts w:ascii="宋体" w:hAnsi="宋体"/>
          <w:sz w:val="24"/>
        </w:rPr>
        <w:t>）教学方法和手段 </w:t>
      </w:r>
    </w:p>
    <w:p w14:paraId="626D97F1" w14:textId="5951966F" w:rsidR="006B0EE1" w:rsidRPr="00DB274C" w:rsidRDefault="006B0EE1" w:rsidP="008529F6">
      <w:pPr>
        <w:spacing w:line="560" w:lineRule="exact"/>
        <w:ind w:firstLineChars="200" w:firstLine="480"/>
        <w:rPr>
          <w:rFonts w:ascii="宋体" w:hAnsi="宋体"/>
          <w:sz w:val="24"/>
        </w:rPr>
      </w:pPr>
      <w:r w:rsidRPr="00DB274C">
        <w:rPr>
          <w:rFonts w:ascii="宋体" w:hAnsi="宋体"/>
          <w:sz w:val="24"/>
        </w:rPr>
        <w:t>本课程采用课堂讲授与课堂讨论相结合的</w:t>
      </w:r>
      <w:r w:rsidR="008E79B9" w:rsidRPr="00DB274C">
        <w:rPr>
          <w:rFonts w:ascii="宋体" w:hAnsi="宋体"/>
          <w:sz w:val="24"/>
        </w:rPr>
        <w:t>方式</w:t>
      </w:r>
      <w:r w:rsidRPr="00DB274C">
        <w:rPr>
          <w:rFonts w:ascii="宋体" w:hAnsi="宋体"/>
          <w:sz w:val="24"/>
        </w:rPr>
        <w:t>。</w:t>
      </w:r>
      <w:r w:rsidR="00E54BF2">
        <w:rPr>
          <w:rFonts w:ascii="宋体" w:hAnsi="宋体" w:hint="eastAsia"/>
          <w:sz w:val="24"/>
        </w:rPr>
        <w:t>本课程的授课语言为英语。</w:t>
      </w:r>
      <w:r w:rsidRPr="00DB274C">
        <w:rPr>
          <w:rFonts w:ascii="宋体" w:hAnsi="宋体"/>
          <w:sz w:val="24"/>
        </w:rPr>
        <w:t>针对每个专题，</w:t>
      </w:r>
      <w:r w:rsidR="008E79B9" w:rsidRPr="00DB274C">
        <w:rPr>
          <w:rFonts w:ascii="宋体" w:hAnsi="宋体"/>
          <w:sz w:val="24"/>
        </w:rPr>
        <w:t>老师</w:t>
      </w:r>
      <w:r w:rsidR="00815A17">
        <w:rPr>
          <w:rFonts w:ascii="宋体" w:hAnsi="宋体" w:hint="eastAsia"/>
          <w:sz w:val="24"/>
        </w:rPr>
        <w:t>着重</w:t>
      </w:r>
      <w:r w:rsidR="008E79B9" w:rsidRPr="00DB274C">
        <w:rPr>
          <w:rFonts w:ascii="宋体" w:hAnsi="宋体"/>
          <w:sz w:val="24"/>
        </w:rPr>
        <w:t>讲解经典文章和经典模型。</w:t>
      </w:r>
      <w:r w:rsidR="00815A17">
        <w:rPr>
          <w:rFonts w:ascii="宋体" w:hAnsi="宋体" w:hint="eastAsia"/>
          <w:sz w:val="24"/>
        </w:rPr>
        <w:t>此外，</w:t>
      </w:r>
      <w:r w:rsidR="004B179F" w:rsidRPr="00DB274C">
        <w:rPr>
          <w:rFonts w:ascii="宋体" w:hAnsi="宋体"/>
          <w:sz w:val="24"/>
        </w:rPr>
        <w:t>老师将选取每个金融领域最前沿的文章，让学生在课堂进行汇报与分组讨论。每个小组选择一个专题</w:t>
      </w:r>
      <w:r w:rsidR="00891FC2" w:rsidRPr="00DB274C">
        <w:rPr>
          <w:rFonts w:ascii="宋体" w:hAnsi="宋体"/>
          <w:sz w:val="24"/>
        </w:rPr>
        <w:t>，对前沿文章进行汇报，其他学生参与课堂讨论。</w:t>
      </w:r>
      <w:r w:rsidR="009E0457">
        <w:rPr>
          <w:rFonts w:ascii="宋体" w:hAnsi="宋体" w:hint="eastAsia"/>
          <w:sz w:val="24"/>
        </w:rPr>
        <w:t>课堂汇报与讨论推荐学生选用</w:t>
      </w:r>
      <w:r w:rsidR="002A4A3B">
        <w:rPr>
          <w:rFonts w:ascii="宋体" w:hAnsi="宋体" w:hint="eastAsia"/>
          <w:sz w:val="24"/>
        </w:rPr>
        <w:t>英文。</w:t>
      </w:r>
      <w:r w:rsidR="00E14D40">
        <w:rPr>
          <w:rFonts w:ascii="宋体" w:hAnsi="宋体" w:hint="eastAsia"/>
          <w:sz w:val="24"/>
        </w:rPr>
        <w:t>本课程也设计应用模块，学生将分组选择时下国内外金融市场所面临的问题和挑战，用所学内容针对我国社会主义制度下的金融市场与国际金融市场进行比较分析，并发表自己的看法。</w:t>
      </w:r>
    </w:p>
    <w:p w14:paraId="216AD457" w14:textId="77777777" w:rsidR="00411D91" w:rsidRPr="00DB274C" w:rsidRDefault="00411D91" w:rsidP="008E79B9">
      <w:pPr>
        <w:tabs>
          <w:tab w:val="num" w:pos="720"/>
        </w:tabs>
        <w:spacing w:line="500" w:lineRule="exact"/>
        <w:ind w:firstLine="495"/>
        <w:rPr>
          <w:rFonts w:ascii="宋体" w:hAnsi="宋体"/>
          <w:sz w:val="24"/>
        </w:rPr>
      </w:pPr>
    </w:p>
    <w:p w14:paraId="1A60D4A4" w14:textId="77777777" w:rsidR="00B27A3C" w:rsidRPr="00DB274C" w:rsidRDefault="00B27A3C" w:rsidP="00B27A3C">
      <w:pPr>
        <w:tabs>
          <w:tab w:val="num" w:pos="720"/>
        </w:tabs>
        <w:spacing w:line="500" w:lineRule="exact"/>
        <w:ind w:firstLine="495"/>
        <w:rPr>
          <w:rFonts w:ascii="宋体" w:hAnsi="宋体"/>
          <w:sz w:val="24"/>
        </w:rPr>
      </w:pPr>
      <w:r w:rsidRPr="00DB274C">
        <w:rPr>
          <w:rFonts w:ascii="宋体" w:hAnsi="宋体"/>
          <w:sz w:val="24"/>
        </w:rPr>
        <w:t>（</w:t>
      </w:r>
      <w:r w:rsidR="00F826A7">
        <w:rPr>
          <w:rFonts w:ascii="宋体" w:hAnsi="宋体" w:hint="eastAsia"/>
          <w:sz w:val="24"/>
        </w:rPr>
        <w:t>三</w:t>
      </w:r>
      <w:r w:rsidRPr="00DB274C">
        <w:rPr>
          <w:rFonts w:ascii="宋体" w:hAnsi="宋体"/>
          <w:sz w:val="24"/>
        </w:rPr>
        <w:t>）教学材料</w:t>
      </w:r>
    </w:p>
    <w:p w14:paraId="1EC6E5DD" w14:textId="3BDEB486" w:rsidR="00E14D40" w:rsidRPr="00DB274C" w:rsidRDefault="00431EA2" w:rsidP="00E14D40">
      <w:pPr>
        <w:spacing w:line="560" w:lineRule="exact"/>
        <w:ind w:firstLineChars="200" w:firstLine="480"/>
        <w:rPr>
          <w:rFonts w:ascii="宋体" w:hAnsi="宋体"/>
          <w:sz w:val="24"/>
        </w:rPr>
      </w:pPr>
      <w:r w:rsidRPr="00DB274C">
        <w:rPr>
          <w:rFonts w:ascii="宋体" w:hAnsi="宋体"/>
          <w:sz w:val="24"/>
        </w:rPr>
        <w:t>本课程主要教学材料为期刊文章。具体文章</w:t>
      </w:r>
      <w:r w:rsidR="00965D8B">
        <w:rPr>
          <w:rFonts w:ascii="宋体" w:hAnsi="宋体" w:hint="eastAsia"/>
          <w:sz w:val="24"/>
        </w:rPr>
        <w:t>由</w:t>
      </w:r>
      <w:r w:rsidR="00C142D0">
        <w:rPr>
          <w:rFonts w:ascii="宋体" w:hAnsi="宋体" w:hint="eastAsia"/>
          <w:sz w:val="24"/>
        </w:rPr>
        <w:t>详</w:t>
      </w:r>
      <w:r w:rsidRPr="00DB274C">
        <w:rPr>
          <w:rFonts w:ascii="宋体" w:hAnsi="宋体"/>
          <w:sz w:val="24"/>
        </w:rPr>
        <w:t>见每个专题的参考文献，</w:t>
      </w:r>
      <w:r w:rsidR="00411D91" w:rsidRPr="00DB274C">
        <w:rPr>
          <w:rFonts w:ascii="宋体" w:hAnsi="宋体"/>
          <w:sz w:val="24"/>
        </w:rPr>
        <w:t>并</w:t>
      </w:r>
      <w:r w:rsidRPr="00DB274C">
        <w:rPr>
          <w:rFonts w:ascii="宋体" w:hAnsi="宋体"/>
          <w:sz w:val="24"/>
        </w:rPr>
        <w:t>根据</w:t>
      </w:r>
      <w:r w:rsidR="00411D91" w:rsidRPr="00DB274C">
        <w:rPr>
          <w:rFonts w:ascii="宋体" w:hAnsi="宋体"/>
          <w:sz w:val="24"/>
        </w:rPr>
        <w:t>时下的各个专题的前沿论文进行适当调整</w:t>
      </w:r>
      <w:r w:rsidRPr="00DB274C">
        <w:rPr>
          <w:rFonts w:ascii="宋体" w:hAnsi="宋体"/>
          <w:sz w:val="24"/>
        </w:rPr>
        <w:t>。</w:t>
      </w:r>
      <w:r w:rsidR="00E14D40">
        <w:rPr>
          <w:rFonts w:ascii="宋体" w:hAnsi="宋体" w:hint="eastAsia"/>
          <w:sz w:val="24"/>
        </w:rPr>
        <w:t>本课程的实际教学案例主要来源于人民日报、新华网、经济日报等主流媒体。</w:t>
      </w:r>
    </w:p>
    <w:p w14:paraId="5FCD9CD3" w14:textId="77777777" w:rsidR="00411D91" w:rsidRPr="00C142D0" w:rsidRDefault="00411D91" w:rsidP="00B27A3C">
      <w:pPr>
        <w:tabs>
          <w:tab w:val="num" w:pos="720"/>
        </w:tabs>
        <w:spacing w:line="500" w:lineRule="exact"/>
        <w:ind w:firstLine="495"/>
        <w:rPr>
          <w:rFonts w:ascii="宋体" w:hAnsi="宋体"/>
          <w:sz w:val="24"/>
        </w:rPr>
      </w:pPr>
    </w:p>
    <w:p w14:paraId="6E062DEE" w14:textId="77777777" w:rsidR="00FC19FC" w:rsidRPr="00DB274C" w:rsidRDefault="00FC19FC" w:rsidP="00FC19FC">
      <w:pPr>
        <w:tabs>
          <w:tab w:val="num" w:pos="720"/>
        </w:tabs>
        <w:spacing w:line="500" w:lineRule="exact"/>
        <w:ind w:firstLine="495"/>
        <w:rPr>
          <w:rFonts w:ascii="宋体" w:hAnsi="宋体"/>
          <w:sz w:val="24"/>
        </w:rPr>
      </w:pPr>
      <w:r w:rsidRPr="00DB274C">
        <w:rPr>
          <w:rFonts w:ascii="宋体" w:hAnsi="宋体"/>
          <w:sz w:val="24"/>
        </w:rPr>
        <w:t>（</w:t>
      </w:r>
      <w:r w:rsidR="00F826A7">
        <w:rPr>
          <w:rFonts w:ascii="宋体" w:hAnsi="宋体" w:hint="eastAsia"/>
          <w:sz w:val="24"/>
        </w:rPr>
        <w:t>四</w:t>
      </w:r>
      <w:r w:rsidRPr="00DB274C">
        <w:rPr>
          <w:rFonts w:ascii="宋体" w:hAnsi="宋体"/>
          <w:sz w:val="24"/>
        </w:rPr>
        <w:t>）教学要求</w:t>
      </w:r>
    </w:p>
    <w:p w14:paraId="7E1CF726" w14:textId="77777777" w:rsidR="00891FC2" w:rsidRPr="00DB274C" w:rsidRDefault="008529F6" w:rsidP="008529F6">
      <w:pPr>
        <w:spacing w:line="560" w:lineRule="exact"/>
        <w:ind w:firstLineChars="200" w:firstLine="480"/>
        <w:rPr>
          <w:rFonts w:ascii="宋体" w:hAnsi="宋体"/>
          <w:sz w:val="24"/>
        </w:rPr>
      </w:pPr>
      <w:r w:rsidRPr="00DB274C">
        <w:rPr>
          <w:rFonts w:ascii="宋体" w:hAnsi="宋体"/>
          <w:sz w:val="24"/>
        </w:rPr>
        <w:t>1</w:t>
      </w:r>
      <w:r w:rsidR="00891FC2" w:rsidRPr="00DB274C">
        <w:rPr>
          <w:rFonts w:ascii="宋体" w:hAnsi="宋体"/>
          <w:sz w:val="24"/>
        </w:rPr>
        <w:t>每个小组的学生要在课堂上汇报至少一篇前沿文章。汇报以小组为单位进行，但是需要明确组内分工。</w:t>
      </w:r>
    </w:p>
    <w:p w14:paraId="38425807" w14:textId="69C0542B" w:rsidR="004C1FA6" w:rsidRDefault="008529F6" w:rsidP="008529F6">
      <w:pPr>
        <w:spacing w:line="560" w:lineRule="exact"/>
        <w:ind w:firstLineChars="200" w:firstLine="480"/>
        <w:rPr>
          <w:rFonts w:ascii="宋体" w:hAnsi="宋体"/>
          <w:sz w:val="24"/>
        </w:rPr>
      </w:pPr>
      <w:r w:rsidRPr="00DB274C">
        <w:rPr>
          <w:rFonts w:ascii="宋体" w:hAnsi="宋体"/>
          <w:sz w:val="24"/>
        </w:rPr>
        <w:t>2</w:t>
      </w:r>
      <w:r w:rsidR="00891FC2" w:rsidRPr="00DB274C">
        <w:rPr>
          <w:rFonts w:ascii="宋体" w:hAnsi="宋体"/>
          <w:sz w:val="24"/>
        </w:rPr>
        <w:t>每位学生</w:t>
      </w:r>
      <w:r w:rsidR="003A64B1" w:rsidRPr="00DB274C">
        <w:rPr>
          <w:rFonts w:ascii="宋体" w:hAnsi="宋体"/>
          <w:sz w:val="24"/>
        </w:rPr>
        <w:t>选取一篇在课堂汇报的前沿文章，写一篇评审报告</w:t>
      </w:r>
      <w:r w:rsidRPr="00DB274C">
        <w:rPr>
          <w:rFonts w:ascii="宋体" w:hAnsi="宋体"/>
          <w:sz w:val="24"/>
        </w:rPr>
        <w:t>。</w:t>
      </w:r>
    </w:p>
    <w:p w14:paraId="1269DE26" w14:textId="21401A99" w:rsidR="00E14D40" w:rsidRPr="00DB274C" w:rsidRDefault="00E14D40" w:rsidP="008529F6">
      <w:pPr>
        <w:spacing w:line="560" w:lineRule="exact"/>
        <w:ind w:firstLineChars="200" w:firstLine="480"/>
        <w:rPr>
          <w:rFonts w:ascii="宋体" w:hAnsi="宋体"/>
          <w:sz w:val="24"/>
        </w:rPr>
      </w:pPr>
      <w:r>
        <w:rPr>
          <w:rFonts w:ascii="宋体" w:hAnsi="宋体"/>
          <w:sz w:val="24"/>
        </w:rPr>
        <w:t xml:space="preserve">3 </w:t>
      </w:r>
      <w:r>
        <w:rPr>
          <w:rFonts w:ascii="宋体" w:hAnsi="宋体" w:hint="eastAsia"/>
          <w:sz w:val="24"/>
        </w:rPr>
        <w:t>每个小组学生选取一个</w:t>
      </w:r>
      <w:r w:rsidR="00F856FA">
        <w:rPr>
          <w:rFonts w:ascii="宋体" w:hAnsi="宋体" w:hint="eastAsia"/>
          <w:sz w:val="24"/>
        </w:rPr>
        <w:t>国内实际案例，运用所学内容进行分析，并在课堂上进行展示。</w:t>
      </w:r>
    </w:p>
    <w:p w14:paraId="6437DBAF" w14:textId="77777777" w:rsidR="00815A17" w:rsidRDefault="00815A17" w:rsidP="00815A17">
      <w:pPr>
        <w:tabs>
          <w:tab w:val="num" w:pos="720"/>
        </w:tabs>
        <w:spacing w:line="500" w:lineRule="exact"/>
        <w:ind w:firstLine="495"/>
        <w:rPr>
          <w:rFonts w:ascii="宋体" w:hAnsi="宋体"/>
          <w:sz w:val="24"/>
        </w:rPr>
      </w:pPr>
    </w:p>
    <w:p w14:paraId="4DF3ABEE" w14:textId="77777777" w:rsidR="00815A17" w:rsidRDefault="00815A17" w:rsidP="00815A17">
      <w:pPr>
        <w:tabs>
          <w:tab w:val="num" w:pos="720"/>
        </w:tabs>
        <w:spacing w:line="500" w:lineRule="exact"/>
        <w:ind w:firstLine="495"/>
        <w:rPr>
          <w:rFonts w:ascii="宋体" w:hAnsi="宋体"/>
          <w:sz w:val="24"/>
        </w:rPr>
      </w:pPr>
      <w:r w:rsidRPr="00DB274C">
        <w:rPr>
          <w:rFonts w:ascii="宋体" w:hAnsi="宋体"/>
          <w:sz w:val="24"/>
        </w:rPr>
        <w:t>（</w:t>
      </w:r>
      <w:r w:rsidR="0020468F" w:rsidRPr="003367DB">
        <w:rPr>
          <w:rFonts w:ascii="宋体" w:hAnsi="宋体" w:hint="eastAsia"/>
          <w:sz w:val="24"/>
        </w:rPr>
        <w:t>五</w:t>
      </w:r>
      <w:r w:rsidRPr="003367DB">
        <w:rPr>
          <w:rFonts w:ascii="宋体" w:hAnsi="宋体"/>
          <w:sz w:val="24"/>
        </w:rPr>
        <w:t>）</w:t>
      </w:r>
      <w:r w:rsidRPr="003367DB">
        <w:rPr>
          <w:rFonts w:ascii="宋体" w:hAnsi="宋体" w:hint="eastAsia"/>
          <w:sz w:val="24"/>
        </w:rPr>
        <w:t>教学内容及其与毕业要求的对应关系</w:t>
      </w:r>
    </w:p>
    <w:p w14:paraId="18179DC2" w14:textId="582A4430" w:rsidR="003367DB" w:rsidRDefault="00815A17" w:rsidP="00E5349E">
      <w:pPr>
        <w:tabs>
          <w:tab w:val="num" w:pos="720"/>
        </w:tabs>
        <w:spacing w:line="500" w:lineRule="exact"/>
        <w:ind w:firstLine="495"/>
        <w:rPr>
          <w:rFonts w:ascii="宋体" w:hAnsi="宋体"/>
          <w:sz w:val="24"/>
        </w:rPr>
      </w:pPr>
      <w:r>
        <w:rPr>
          <w:rFonts w:ascii="宋体" w:hAnsi="宋体" w:hint="eastAsia"/>
          <w:sz w:val="24"/>
        </w:rPr>
        <w:t>本课程为金融学专业的公共选修课。本课程</w:t>
      </w:r>
      <w:r w:rsidR="000D62DC">
        <w:rPr>
          <w:rFonts w:ascii="宋体" w:hAnsi="宋体" w:hint="eastAsia"/>
          <w:sz w:val="24"/>
        </w:rPr>
        <w:t>旨在</w:t>
      </w:r>
      <w:r w:rsidR="00CF660C">
        <w:rPr>
          <w:rFonts w:ascii="宋体" w:hAnsi="宋体" w:hint="eastAsia"/>
          <w:sz w:val="24"/>
        </w:rPr>
        <w:t>帮助学生掌握</w:t>
      </w:r>
      <w:r w:rsidR="00A47A49">
        <w:rPr>
          <w:rFonts w:ascii="宋体" w:hAnsi="宋体" w:hint="eastAsia"/>
          <w:sz w:val="24"/>
        </w:rPr>
        <w:t>金融</w:t>
      </w:r>
      <w:r w:rsidR="00CF660C">
        <w:rPr>
          <w:rFonts w:ascii="宋体" w:hAnsi="宋体" w:hint="eastAsia"/>
          <w:sz w:val="24"/>
        </w:rPr>
        <w:t>学</w:t>
      </w:r>
      <w:r w:rsidR="00781E9B">
        <w:rPr>
          <w:rFonts w:ascii="宋体" w:hAnsi="宋体" w:hint="eastAsia"/>
          <w:sz w:val="24"/>
        </w:rPr>
        <w:t>经典</w:t>
      </w:r>
      <w:r w:rsidR="00B760B7">
        <w:rPr>
          <w:rFonts w:ascii="宋体" w:hAnsi="宋体" w:hint="eastAsia"/>
          <w:sz w:val="24"/>
        </w:rPr>
        <w:t>知识</w:t>
      </w:r>
      <w:r w:rsidR="00781E9B">
        <w:rPr>
          <w:rFonts w:ascii="宋体" w:hAnsi="宋体" w:hint="eastAsia"/>
          <w:sz w:val="24"/>
        </w:rPr>
        <w:t>，</w:t>
      </w:r>
      <w:r w:rsidR="00B760B7">
        <w:rPr>
          <w:rFonts w:ascii="宋体" w:hAnsi="宋体" w:hint="eastAsia"/>
          <w:sz w:val="24"/>
        </w:rPr>
        <w:t>加深</w:t>
      </w:r>
      <w:r w:rsidR="00311D81">
        <w:rPr>
          <w:rFonts w:ascii="宋体" w:hAnsi="宋体" w:hint="eastAsia"/>
          <w:sz w:val="24"/>
        </w:rPr>
        <w:t>学生对时下金融学研究的</w:t>
      </w:r>
      <w:r w:rsidR="00B760B7">
        <w:rPr>
          <w:rFonts w:ascii="宋体" w:hAnsi="宋体" w:hint="eastAsia"/>
          <w:sz w:val="24"/>
        </w:rPr>
        <w:t>理解，促进学生</w:t>
      </w:r>
      <w:r w:rsidR="008C1C2F">
        <w:rPr>
          <w:rFonts w:ascii="宋体" w:hAnsi="宋体" w:hint="eastAsia"/>
          <w:sz w:val="24"/>
        </w:rPr>
        <w:t>独立思考和创新能力。</w:t>
      </w:r>
      <w:r w:rsidR="00845411">
        <w:rPr>
          <w:rFonts w:ascii="宋体" w:hAnsi="宋体" w:hint="eastAsia"/>
          <w:sz w:val="24"/>
        </w:rPr>
        <w:t>本课程</w:t>
      </w:r>
      <w:r w:rsidR="00E5349E">
        <w:rPr>
          <w:rFonts w:ascii="宋体" w:hAnsi="宋体" w:hint="eastAsia"/>
          <w:sz w:val="24"/>
        </w:rPr>
        <w:t>也培养</w:t>
      </w:r>
      <w:r w:rsidR="00F23564">
        <w:rPr>
          <w:rFonts w:ascii="宋体" w:hAnsi="宋体" w:hint="eastAsia"/>
          <w:sz w:val="24"/>
        </w:rPr>
        <w:t>学生</w:t>
      </w:r>
      <w:r w:rsidR="00E5349E">
        <w:rPr>
          <w:rFonts w:ascii="宋体" w:hAnsi="宋体" w:hint="eastAsia"/>
          <w:sz w:val="24"/>
        </w:rPr>
        <w:t>独立自主</w:t>
      </w:r>
      <w:r w:rsidR="00F23564">
        <w:rPr>
          <w:rFonts w:ascii="宋体" w:hAnsi="宋体" w:hint="eastAsia"/>
          <w:sz w:val="24"/>
        </w:rPr>
        <w:t>撰写毕业论文</w:t>
      </w:r>
      <w:r w:rsidR="00E5349E">
        <w:rPr>
          <w:rFonts w:ascii="宋体" w:hAnsi="宋体" w:hint="eastAsia"/>
          <w:sz w:val="24"/>
        </w:rPr>
        <w:t>的能力，并帮助有志从事科研工作的学生打下</w:t>
      </w:r>
      <w:r w:rsidR="00E5349E">
        <w:rPr>
          <w:rFonts w:ascii="宋体" w:hAnsi="宋体" w:hint="eastAsia"/>
          <w:sz w:val="24"/>
        </w:rPr>
        <w:lastRenderedPageBreak/>
        <w:t>坚实基础。</w:t>
      </w:r>
      <w:r w:rsidR="00F856FA">
        <w:rPr>
          <w:rFonts w:ascii="宋体" w:hAnsi="宋体" w:hint="eastAsia"/>
          <w:sz w:val="24"/>
        </w:rPr>
        <w:t>此外，本门课程也致力于帮助学生了解我国金融市场，树立学生正确的金融价值观，培养学生成为一名正直的、有职业道德情操的社会主义金融从业人员。</w:t>
      </w:r>
    </w:p>
    <w:p w14:paraId="5D0BDC37" w14:textId="77777777" w:rsidR="00845411" w:rsidRDefault="003367DB" w:rsidP="00E5349E">
      <w:pPr>
        <w:tabs>
          <w:tab w:val="num" w:pos="720"/>
        </w:tabs>
        <w:spacing w:line="500" w:lineRule="exact"/>
        <w:ind w:firstLine="495"/>
        <w:rPr>
          <w:rFonts w:ascii="宋体" w:hAnsi="宋体"/>
          <w:sz w:val="24"/>
        </w:rPr>
      </w:pPr>
      <w:r>
        <w:rPr>
          <w:rFonts w:ascii="宋体" w:hAnsi="宋体" w:hint="eastAsia"/>
          <w:sz w:val="24"/>
        </w:rPr>
        <w:t>本课程为促进学生达到毕业要求主要有以下几点：</w:t>
      </w:r>
    </w:p>
    <w:p w14:paraId="2B0C016C" w14:textId="77777777" w:rsidR="006B3208" w:rsidRPr="006B3208" w:rsidRDefault="00C8184D" w:rsidP="006B3208">
      <w:pPr>
        <w:pStyle w:val="aa"/>
        <w:numPr>
          <w:ilvl w:val="0"/>
          <w:numId w:val="11"/>
        </w:numPr>
        <w:tabs>
          <w:tab w:val="num" w:pos="720"/>
        </w:tabs>
        <w:spacing w:line="500" w:lineRule="exact"/>
        <w:rPr>
          <w:rFonts w:hAnsi="宋体"/>
          <w:sz w:val="24"/>
        </w:rPr>
      </w:pPr>
      <w:r>
        <w:rPr>
          <w:rFonts w:hAnsi="宋体" w:hint="eastAsia"/>
          <w:sz w:val="24"/>
        </w:rPr>
        <w:t>本课程主要</w:t>
      </w:r>
      <w:r w:rsidR="006B3208" w:rsidRPr="006B3208">
        <w:rPr>
          <w:rFonts w:hAnsi="宋体" w:hint="eastAsia"/>
          <w:sz w:val="24"/>
        </w:rPr>
        <w:t>语言为英文，使用英文文献为主要参考资料，能使学生提高英语水平，拓宽国际视野，</w:t>
      </w:r>
      <w:r w:rsidR="006B3208">
        <w:rPr>
          <w:rFonts w:hAnsi="宋体" w:hint="eastAsia"/>
          <w:sz w:val="24"/>
        </w:rPr>
        <w:t>增加使用英文获取最新研究成果的能力。为学生金融的日常交流、工作、研究都打下了坚实的基础。使学生的学术能力和文化交流能力有所提高。</w:t>
      </w:r>
    </w:p>
    <w:p w14:paraId="069F651A" w14:textId="2FBFC61D" w:rsidR="006B3208" w:rsidRDefault="006B3208" w:rsidP="006B3208">
      <w:pPr>
        <w:pStyle w:val="aa"/>
        <w:numPr>
          <w:ilvl w:val="0"/>
          <w:numId w:val="11"/>
        </w:numPr>
        <w:tabs>
          <w:tab w:val="num" w:pos="720"/>
        </w:tabs>
        <w:spacing w:line="500" w:lineRule="exact"/>
        <w:rPr>
          <w:rFonts w:hAnsi="宋体"/>
          <w:sz w:val="24"/>
        </w:rPr>
      </w:pPr>
      <w:r>
        <w:rPr>
          <w:rFonts w:hAnsi="宋体" w:hint="eastAsia"/>
          <w:sz w:val="24"/>
        </w:rPr>
        <w:t>本课程</w:t>
      </w:r>
      <w:r w:rsidR="00030261">
        <w:rPr>
          <w:rFonts w:hAnsi="宋体" w:hint="eastAsia"/>
          <w:sz w:val="24"/>
        </w:rPr>
        <w:t>培养学生独立思考、批判性思维以及创兴能力。本课程要求学生了解金融</w:t>
      </w:r>
      <w:proofErr w:type="gramStart"/>
      <w:r w:rsidR="00030261">
        <w:rPr>
          <w:rFonts w:hAnsi="宋体" w:hint="eastAsia"/>
          <w:sz w:val="24"/>
        </w:rPr>
        <w:t>学各个</w:t>
      </w:r>
      <w:proofErr w:type="gramEnd"/>
      <w:r w:rsidR="00030261">
        <w:rPr>
          <w:rFonts w:hAnsi="宋体" w:hint="eastAsia"/>
          <w:sz w:val="24"/>
        </w:rPr>
        <w:t>研究领域的发展过程。对时下热点研究问题能提出研究假设，针对研究</w:t>
      </w:r>
      <w:r w:rsidR="00EC7DF3">
        <w:rPr>
          <w:rFonts w:hAnsi="宋体" w:hint="eastAsia"/>
          <w:sz w:val="24"/>
        </w:rPr>
        <w:t>问题提出</w:t>
      </w:r>
      <w:r w:rsidR="00030261">
        <w:rPr>
          <w:rFonts w:hAnsi="宋体" w:hint="eastAsia"/>
          <w:sz w:val="24"/>
        </w:rPr>
        <w:t>设计</w:t>
      </w:r>
      <w:r w:rsidR="00EC7DF3">
        <w:rPr>
          <w:rFonts w:hAnsi="宋体" w:hint="eastAsia"/>
          <w:sz w:val="24"/>
        </w:rPr>
        <w:t>研究方法。</w:t>
      </w:r>
    </w:p>
    <w:p w14:paraId="2BF65A42" w14:textId="6B20106A" w:rsidR="003367DB" w:rsidRDefault="00EC7DF3" w:rsidP="00832F3A">
      <w:pPr>
        <w:pStyle w:val="aa"/>
        <w:numPr>
          <w:ilvl w:val="0"/>
          <w:numId w:val="11"/>
        </w:numPr>
        <w:tabs>
          <w:tab w:val="num" w:pos="720"/>
        </w:tabs>
        <w:spacing w:line="500" w:lineRule="exact"/>
        <w:rPr>
          <w:rFonts w:hAnsi="宋体"/>
          <w:sz w:val="24"/>
        </w:rPr>
      </w:pPr>
      <w:r>
        <w:rPr>
          <w:rFonts w:hAnsi="宋体" w:hint="eastAsia"/>
          <w:sz w:val="24"/>
        </w:rPr>
        <w:t>通过本课程的学习，学生也将提高</w:t>
      </w:r>
      <w:r w:rsidR="00832F3A">
        <w:rPr>
          <w:rFonts w:hAnsi="宋体" w:hint="eastAsia"/>
          <w:sz w:val="24"/>
        </w:rPr>
        <w:t>其从业实际应用能力。本课程中选取的前沿论文多采用时下金融市场数据。本课程将会提高学生的数据分析能力，有助于学生毕业后从事相关工作。</w:t>
      </w:r>
    </w:p>
    <w:p w14:paraId="48229018" w14:textId="245AA7A4" w:rsidR="00F856FA" w:rsidRPr="00832F3A" w:rsidRDefault="00F856FA" w:rsidP="00832F3A">
      <w:pPr>
        <w:pStyle w:val="aa"/>
        <w:numPr>
          <w:ilvl w:val="0"/>
          <w:numId w:val="11"/>
        </w:numPr>
        <w:tabs>
          <w:tab w:val="num" w:pos="720"/>
        </w:tabs>
        <w:spacing w:line="500" w:lineRule="exact"/>
        <w:rPr>
          <w:rFonts w:hAnsi="宋体"/>
          <w:sz w:val="24"/>
        </w:rPr>
      </w:pPr>
      <w:r>
        <w:rPr>
          <w:rFonts w:hAnsi="宋体" w:hint="eastAsia"/>
          <w:sz w:val="24"/>
        </w:rPr>
        <w:t>通过本课程的学习，学生应能使用所学理论和模型，分析当前我国金融市场的发展。能理解我国社会主义金融市场的优越性。在今后的金融工作中，能做出符合我国国情的规划和决策。</w:t>
      </w:r>
    </w:p>
    <w:p w14:paraId="24F15837" w14:textId="77777777" w:rsidR="006115BB" w:rsidRPr="00DB274C" w:rsidRDefault="006115BB" w:rsidP="006115BB">
      <w:pPr>
        <w:pStyle w:val="aa"/>
        <w:spacing w:line="500" w:lineRule="exact"/>
        <w:ind w:left="1215"/>
        <w:rPr>
          <w:sz w:val="24"/>
        </w:rPr>
      </w:pPr>
    </w:p>
    <w:p w14:paraId="59D1FF56" w14:textId="77777777" w:rsidR="00241A9D" w:rsidRPr="00DB274C" w:rsidRDefault="00241A9D" w:rsidP="00241A9D">
      <w:pPr>
        <w:spacing w:line="560" w:lineRule="exact"/>
        <w:ind w:firstLineChars="200" w:firstLine="480"/>
        <w:rPr>
          <w:rFonts w:eastAsia="黑体"/>
          <w:bCs/>
          <w:sz w:val="24"/>
          <w:szCs w:val="32"/>
        </w:rPr>
      </w:pPr>
      <w:r w:rsidRPr="00DB274C">
        <w:rPr>
          <w:rFonts w:eastAsia="黑体"/>
          <w:bCs/>
          <w:sz w:val="24"/>
          <w:szCs w:val="32"/>
        </w:rPr>
        <w:t>三、各教学环节学时分配</w:t>
      </w:r>
    </w:p>
    <w:p w14:paraId="683D5969" w14:textId="77777777" w:rsidR="00241A9D" w:rsidRPr="00DB274C" w:rsidRDefault="00FC19FC" w:rsidP="00241A9D">
      <w:pPr>
        <w:pStyle w:val="a4"/>
        <w:spacing w:line="560" w:lineRule="exact"/>
      </w:pPr>
      <w:r w:rsidRPr="00DB274C">
        <w:t>（一）</w:t>
      </w:r>
      <w:r w:rsidR="00241A9D" w:rsidRPr="00DB274C">
        <w:t>以表格方式表现各章节的学时分配，表格如下</w:t>
      </w:r>
      <w:r w:rsidRPr="00DB274C">
        <w:t>：</w:t>
      </w:r>
    </w:p>
    <w:p w14:paraId="149C02D0" w14:textId="77777777" w:rsidR="00241A9D" w:rsidRPr="00DB274C" w:rsidRDefault="00241A9D" w:rsidP="00241A9D">
      <w:pPr>
        <w:spacing w:line="560" w:lineRule="exact"/>
        <w:jc w:val="center"/>
        <w:rPr>
          <w:b/>
          <w:bCs/>
          <w:sz w:val="24"/>
        </w:rPr>
      </w:pPr>
      <w:r w:rsidRPr="00DB274C">
        <w:rPr>
          <w:b/>
          <w:bCs/>
          <w:sz w:val="24"/>
        </w:rPr>
        <w:t>教学课时分配</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443"/>
        <w:gridCol w:w="697"/>
        <w:gridCol w:w="1080"/>
        <w:gridCol w:w="1080"/>
        <w:gridCol w:w="885"/>
      </w:tblGrid>
      <w:tr w:rsidR="00241A9D" w:rsidRPr="00DB274C" w14:paraId="3FB705A0" w14:textId="77777777" w:rsidTr="00CE57D5">
        <w:trPr>
          <w:trHeight w:val="420"/>
        </w:trPr>
        <w:tc>
          <w:tcPr>
            <w:tcW w:w="735" w:type="dxa"/>
            <w:tcBorders>
              <w:top w:val="single" w:sz="4" w:space="0" w:color="auto"/>
              <w:bottom w:val="single" w:sz="4" w:space="0" w:color="auto"/>
              <w:right w:val="single" w:sz="4" w:space="0" w:color="auto"/>
            </w:tcBorders>
            <w:vAlign w:val="center"/>
          </w:tcPr>
          <w:p w14:paraId="4024AE18" w14:textId="77777777" w:rsidR="00241A9D" w:rsidRPr="00DB274C" w:rsidRDefault="00241A9D" w:rsidP="00987DAC">
            <w:pPr>
              <w:spacing w:line="560" w:lineRule="exact"/>
              <w:ind w:leftChars="-7" w:left="-15"/>
              <w:jc w:val="center"/>
              <w:rPr>
                <w:sz w:val="24"/>
              </w:rPr>
            </w:pPr>
            <w:r w:rsidRPr="00DB274C">
              <w:rPr>
                <w:sz w:val="24"/>
              </w:rPr>
              <w:t>序号</w:t>
            </w:r>
          </w:p>
        </w:tc>
        <w:tc>
          <w:tcPr>
            <w:tcW w:w="3443" w:type="dxa"/>
            <w:tcBorders>
              <w:top w:val="single" w:sz="4" w:space="0" w:color="auto"/>
              <w:left w:val="single" w:sz="4" w:space="0" w:color="auto"/>
              <w:bottom w:val="single" w:sz="4" w:space="0" w:color="auto"/>
              <w:right w:val="single" w:sz="4" w:space="0" w:color="auto"/>
            </w:tcBorders>
            <w:vAlign w:val="center"/>
          </w:tcPr>
          <w:p w14:paraId="5A37A1F6" w14:textId="77777777" w:rsidR="00241A9D" w:rsidRPr="00DB274C" w:rsidRDefault="00241A9D" w:rsidP="00987DAC">
            <w:pPr>
              <w:spacing w:line="560" w:lineRule="exact"/>
              <w:jc w:val="center"/>
              <w:rPr>
                <w:sz w:val="24"/>
              </w:rPr>
            </w:pPr>
            <w:r w:rsidRPr="00DB274C">
              <w:rPr>
                <w:color w:val="000000"/>
                <w:sz w:val="24"/>
              </w:rPr>
              <w:t>章节内容</w:t>
            </w:r>
          </w:p>
        </w:tc>
        <w:tc>
          <w:tcPr>
            <w:tcW w:w="697" w:type="dxa"/>
            <w:tcBorders>
              <w:top w:val="single" w:sz="4" w:space="0" w:color="auto"/>
              <w:left w:val="single" w:sz="4" w:space="0" w:color="auto"/>
              <w:bottom w:val="single" w:sz="4" w:space="0" w:color="auto"/>
              <w:right w:val="single" w:sz="4" w:space="0" w:color="auto"/>
            </w:tcBorders>
            <w:vAlign w:val="center"/>
          </w:tcPr>
          <w:p w14:paraId="234D5301" w14:textId="77777777" w:rsidR="00241A9D" w:rsidRPr="00DB274C" w:rsidRDefault="00241A9D" w:rsidP="00987DAC">
            <w:pPr>
              <w:spacing w:line="560" w:lineRule="exact"/>
              <w:jc w:val="center"/>
              <w:rPr>
                <w:sz w:val="24"/>
              </w:rPr>
            </w:pPr>
            <w:r w:rsidRPr="00DB274C">
              <w:rPr>
                <w:sz w:val="24"/>
              </w:rPr>
              <w:t>讲课</w:t>
            </w:r>
          </w:p>
        </w:tc>
        <w:tc>
          <w:tcPr>
            <w:tcW w:w="1080" w:type="dxa"/>
            <w:tcBorders>
              <w:top w:val="single" w:sz="4" w:space="0" w:color="auto"/>
              <w:left w:val="single" w:sz="4" w:space="0" w:color="auto"/>
              <w:bottom w:val="single" w:sz="4" w:space="0" w:color="auto"/>
              <w:right w:val="single" w:sz="4" w:space="0" w:color="auto"/>
            </w:tcBorders>
            <w:vAlign w:val="center"/>
          </w:tcPr>
          <w:p w14:paraId="687611C5" w14:textId="77777777" w:rsidR="00241A9D" w:rsidRPr="00DB274C" w:rsidRDefault="00241A9D" w:rsidP="00987DAC">
            <w:pPr>
              <w:spacing w:line="560" w:lineRule="exact"/>
              <w:jc w:val="center"/>
              <w:rPr>
                <w:sz w:val="24"/>
              </w:rPr>
            </w:pPr>
            <w:r w:rsidRPr="00DB274C">
              <w:rPr>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1494AC8D" w14:textId="77777777" w:rsidR="00241A9D" w:rsidRPr="00DB274C" w:rsidRDefault="00241A9D" w:rsidP="00987DAC">
            <w:pPr>
              <w:spacing w:line="560" w:lineRule="exact"/>
              <w:jc w:val="center"/>
              <w:rPr>
                <w:sz w:val="24"/>
              </w:rPr>
            </w:pPr>
            <w:r w:rsidRPr="00DB274C">
              <w:rPr>
                <w:color w:val="000000"/>
                <w:sz w:val="24"/>
              </w:rPr>
              <w:t>其他</w:t>
            </w:r>
          </w:p>
        </w:tc>
        <w:tc>
          <w:tcPr>
            <w:tcW w:w="885" w:type="dxa"/>
            <w:tcBorders>
              <w:top w:val="single" w:sz="4" w:space="0" w:color="auto"/>
              <w:left w:val="single" w:sz="4" w:space="0" w:color="auto"/>
              <w:bottom w:val="single" w:sz="4" w:space="0" w:color="auto"/>
            </w:tcBorders>
            <w:vAlign w:val="center"/>
          </w:tcPr>
          <w:p w14:paraId="26AC6BF9" w14:textId="77777777" w:rsidR="00241A9D" w:rsidRPr="00DB274C" w:rsidRDefault="00241A9D" w:rsidP="00987DAC">
            <w:pPr>
              <w:spacing w:line="560" w:lineRule="exact"/>
              <w:jc w:val="center"/>
              <w:rPr>
                <w:sz w:val="24"/>
              </w:rPr>
            </w:pPr>
            <w:r w:rsidRPr="00DB274C">
              <w:rPr>
                <w:color w:val="000000"/>
                <w:sz w:val="24"/>
              </w:rPr>
              <w:t>合计</w:t>
            </w:r>
          </w:p>
        </w:tc>
      </w:tr>
      <w:tr w:rsidR="00241A9D" w:rsidRPr="00DB274C" w14:paraId="03D52B48" w14:textId="77777777" w:rsidTr="00CE57D5">
        <w:trPr>
          <w:trHeight w:val="375"/>
        </w:trPr>
        <w:tc>
          <w:tcPr>
            <w:tcW w:w="735" w:type="dxa"/>
            <w:tcBorders>
              <w:top w:val="single" w:sz="4" w:space="0" w:color="auto"/>
              <w:bottom w:val="single" w:sz="4" w:space="0" w:color="auto"/>
              <w:right w:val="single" w:sz="4" w:space="0" w:color="auto"/>
            </w:tcBorders>
          </w:tcPr>
          <w:p w14:paraId="6B5FA09E" w14:textId="77777777" w:rsidR="00241A9D" w:rsidRPr="00DB274C" w:rsidRDefault="00FC19FC" w:rsidP="00987DAC">
            <w:pPr>
              <w:spacing w:line="560" w:lineRule="exact"/>
              <w:jc w:val="center"/>
              <w:rPr>
                <w:bCs/>
                <w:sz w:val="24"/>
              </w:rPr>
            </w:pPr>
            <w:r w:rsidRPr="00DB274C">
              <w:rPr>
                <w:bCs/>
                <w:sz w:val="24"/>
              </w:rPr>
              <w:t>1</w:t>
            </w:r>
          </w:p>
        </w:tc>
        <w:tc>
          <w:tcPr>
            <w:tcW w:w="3443" w:type="dxa"/>
            <w:tcBorders>
              <w:top w:val="single" w:sz="4" w:space="0" w:color="auto"/>
              <w:left w:val="single" w:sz="4" w:space="0" w:color="auto"/>
              <w:bottom w:val="single" w:sz="4" w:space="0" w:color="auto"/>
              <w:right w:val="single" w:sz="4" w:space="0" w:color="auto"/>
            </w:tcBorders>
          </w:tcPr>
          <w:p w14:paraId="4EA1B0E7" w14:textId="77777777" w:rsidR="00241A9D" w:rsidRPr="00DB274C" w:rsidRDefault="00FC19FC" w:rsidP="00FC19FC">
            <w:pPr>
              <w:pStyle w:val="a4"/>
              <w:spacing w:line="560" w:lineRule="exact"/>
              <w:rPr>
                <w:b/>
                <w:bCs/>
              </w:rPr>
            </w:pPr>
            <w:r w:rsidRPr="00F826A7">
              <w:t>专题</w:t>
            </w:r>
            <w:r w:rsidRPr="00F826A7">
              <w:t>1</w:t>
            </w:r>
            <w:r w:rsidRPr="00F826A7">
              <w:t>：资本结构</w:t>
            </w:r>
          </w:p>
        </w:tc>
        <w:tc>
          <w:tcPr>
            <w:tcW w:w="697" w:type="dxa"/>
            <w:tcBorders>
              <w:top w:val="single" w:sz="4" w:space="0" w:color="auto"/>
              <w:left w:val="single" w:sz="4" w:space="0" w:color="auto"/>
              <w:bottom w:val="single" w:sz="4" w:space="0" w:color="auto"/>
              <w:right w:val="single" w:sz="4" w:space="0" w:color="auto"/>
            </w:tcBorders>
          </w:tcPr>
          <w:p w14:paraId="2C0C7027" w14:textId="77777777" w:rsidR="00241A9D" w:rsidRPr="00DB274C" w:rsidRDefault="00411D91" w:rsidP="00987DAC">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743740A9" w14:textId="77777777" w:rsidR="00241A9D" w:rsidRPr="00DB274C" w:rsidRDefault="006115BB" w:rsidP="00987DAC">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06B891F4" w14:textId="77777777" w:rsidR="00241A9D" w:rsidRPr="00DB274C" w:rsidRDefault="00411D91" w:rsidP="00987DAC">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71C3E92C" w14:textId="77777777" w:rsidR="00241A9D" w:rsidRPr="00DB274C" w:rsidRDefault="00411D91" w:rsidP="00987DAC">
            <w:pPr>
              <w:spacing w:line="560" w:lineRule="exact"/>
              <w:jc w:val="center"/>
              <w:rPr>
                <w:bCs/>
                <w:sz w:val="24"/>
              </w:rPr>
            </w:pPr>
            <w:r w:rsidRPr="00DB274C">
              <w:rPr>
                <w:bCs/>
                <w:sz w:val="24"/>
              </w:rPr>
              <w:t>6</w:t>
            </w:r>
          </w:p>
        </w:tc>
      </w:tr>
      <w:tr w:rsidR="00411D91" w:rsidRPr="00DB274C" w14:paraId="2CAD91B9" w14:textId="77777777" w:rsidTr="00CE57D5">
        <w:trPr>
          <w:trHeight w:val="375"/>
        </w:trPr>
        <w:tc>
          <w:tcPr>
            <w:tcW w:w="735" w:type="dxa"/>
            <w:tcBorders>
              <w:top w:val="single" w:sz="4" w:space="0" w:color="auto"/>
              <w:bottom w:val="single" w:sz="4" w:space="0" w:color="auto"/>
              <w:right w:val="single" w:sz="4" w:space="0" w:color="auto"/>
            </w:tcBorders>
          </w:tcPr>
          <w:p w14:paraId="23EA2B05" w14:textId="77777777" w:rsidR="00411D91" w:rsidRPr="00DB274C" w:rsidRDefault="00411D91" w:rsidP="00411D91">
            <w:pPr>
              <w:spacing w:line="560" w:lineRule="exact"/>
              <w:jc w:val="center"/>
              <w:rPr>
                <w:bCs/>
                <w:sz w:val="24"/>
              </w:rPr>
            </w:pPr>
            <w:r w:rsidRPr="00DB274C">
              <w:rPr>
                <w:color w:val="000000"/>
                <w:sz w:val="24"/>
              </w:rPr>
              <w:t>2</w:t>
            </w:r>
          </w:p>
        </w:tc>
        <w:tc>
          <w:tcPr>
            <w:tcW w:w="3443" w:type="dxa"/>
            <w:tcBorders>
              <w:top w:val="single" w:sz="4" w:space="0" w:color="auto"/>
              <w:left w:val="single" w:sz="4" w:space="0" w:color="auto"/>
              <w:bottom w:val="single" w:sz="4" w:space="0" w:color="auto"/>
              <w:right w:val="single" w:sz="4" w:space="0" w:color="auto"/>
            </w:tcBorders>
            <w:vAlign w:val="center"/>
          </w:tcPr>
          <w:p w14:paraId="69812BB1" w14:textId="77777777" w:rsidR="00411D91" w:rsidRPr="00DB274C" w:rsidRDefault="00411D91" w:rsidP="00411D91">
            <w:pPr>
              <w:pStyle w:val="a4"/>
              <w:spacing w:line="560" w:lineRule="exact"/>
              <w:rPr>
                <w:b/>
                <w:bCs/>
              </w:rPr>
            </w:pPr>
            <w:r w:rsidRPr="00F826A7">
              <w:t>专题</w:t>
            </w:r>
            <w:r w:rsidRPr="00F826A7">
              <w:t>2</w:t>
            </w:r>
            <w:r w:rsidRPr="00F826A7">
              <w:t>：公司治理</w:t>
            </w:r>
          </w:p>
        </w:tc>
        <w:tc>
          <w:tcPr>
            <w:tcW w:w="697" w:type="dxa"/>
            <w:tcBorders>
              <w:top w:val="single" w:sz="4" w:space="0" w:color="auto"/>
              <w:left w:val="single" w:sz="4" w:space="0" w:color="auto"/>
              <w:bottom w:val="single" w:sz="4" w:space="0" w:color="auto"/>
              <w:right w:val="single" w:sz="4" w:space="0" w:color="auto"/>
            </w:tcBorders>
          </w:tcPr>
          <w:p w14:paraId="1B760D14"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1AE081B3"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31DC63CE"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6EED9D04"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0C9E74B9" w14:textId="77777777" w:rsidTr="00CE57D5">
        <w:trPr>
          <w:trHeight w:val="375"/>
        </w:trPr>
        <w:tc>
          <w:tcPr>
            <w:tcW w:w="735" w:type="dxa"/>
            <w:tcBorders>
              <w:top w:val="single" w:sz="4" w:space="0" w:color="auto"/>
              <w:bottom w:val="single" w:sz="4" w:space="0" w:color="auto"/>
              <w:right w:val="single" w:sz="4" w:space="0" w:color="auto"/>
            </w:tcBorders>
          </w:tcPr>
          <w:p w14:paraId="19BC3602" w14:textId="77777777" w:rsidR="00411D91" w:rsidRPr="00DB274C" w:rsidRDefault="00411D91" w:rsidP="00411D91">
            <w:pPr>
              <w:spacing w:line="560" w:lineRule="exact"/>
              <w:jc w:val="center"/>
              <w:rPr>
                <w:bCs/>
                <w:sz w:val="24"/>
              </w:rPr>
            </w:pPr>
            <w:r w:rsidRPr="00DB274C">
              <w:rPr>
                <w:color w:val="000000"/>
                <w:sz w:val="24"/>
              </w:rPr>
              <w:t>3</w:t>
            </w:r>
          </w:p>
        </w:tc>
        <w:tc>
          <w:tcPr>
            <w:tcW w:w="3443" w:type="dxa"/>
            <w:tcBorders>
              <w:top w:val="single" w:sz="4" w:space="0" w:color="auto"/>
              <w:left w:val="single" w:sz="4" w:space="0" w:color="auto"/>
              <w:bottom w:val="single" w:sz="4" w:space="0" w:color="auto"/>
              <w:right w:val="single" w:sz="4" w:space="0" w:color="auto"/>
            </w:tcBorders>
            <w:vAlign w:val="center"/>
          </w:tcPr>
          <w:p w14:paraId="6470AF5C" w14:textId="77777777" w:rsidR="00411D91" w:rsidRPr="00DB274C" w:rsidRDefault="00411D91" w:rsidP="00411D91">
            <w:pPr>
              <w:pStyle w:val="a4"/>
              <w:spacing w:line="560" w:lineRule="exact"/>
              <w:rPr>
                <w:b/>
                <w:bCs/>
              </w:rPr>
            </w:pPr>
            <w:r w:rsidRPr="00F826A7">
              <w:t>专题</w:t>
            </w:r>
            <w:r w:rsidRPr="00F826A7">
              <w:t>3</w:t>
            </w:r>
            <w:r w:rsidRPr="00F826A7">
              <w:t>：分红政策</w:t>
            </w:r>
          </w:p>
        </w:tc>
        <w:tc>
          <w:tcPr>
            <w:tcW w:w="697" w:type="dxa"/>
            <w:tcBorders>
              <w:top w:val="single" w:sz="4" w:space="0" w:color="auto"/>
              <w:left w:val="single" w:sz="4" w:space="0" w:color="auto"/>
              <w:bottom w:val="single" w:sz="4" w:space="0" w:color="auto"/>
              <w:right w:val="single" w:sz="4" w:space="0" w:color="auto"/>
            </w:tcBorders>
          </w:tcPr>
          <w:p w14:paraId="520444F2"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08D5E0AB"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1018B10D"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1E4D0AA7"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6CF2B637" w14:textId="77777777" w:rsidTr="00CE57D5">
        <w:trPr>
          <w:trHeight w:val="375"/>
        </w:trPr>
        <w:tc>
          <w:tcPr>
            <w:tcW w:w="735" w:type="dxa"/>
            <w:tcBorders>
              <w:top w:val="single" w:sz="4" w:space="0" w:color="auto"/>
              <w:bottom w:val="single" w:sz="4" w:space="0" w:color="auto"/>
              <w:right w:val="single" w:sz="4" w:space="0" w:color="auto"/>
            </w:tcBorders>
          </w:tcPr>
          <w:p w14:paraId="35F09EB2" w14:textId="77777777" w:rsidR="00411D91" w:rsidRPr="00DB274C" w:rsidRDefault="00411D91" w:rsidP="00411D91">
            <w:pPr>
              <w:spacing w:line="560" w:lineRule="exact"/>
              <w:jc w:val="center"/>
              <w:rPr>
                <w:bCs/>
                <w:sz w:val="24"/>
              </w:rPr>
            </w:pPr>
            <w:r w:rsidRPr="00DB274C">
              <w:rPr>
                <w:color w:val="000000"/>
                <w:sz w:val="24"/>
              </w:rPr>
              <w:t>4</w:t>
            </w:r>
          </w:p>
        </w:tc>
        <w:tc>
          <w:tcPr>
            <w:tcW w:w="3443" w:type="dxa"/>
            <w:tcBorders>
              <w:top w:val="single" w:sz="4" w:space="0" w:color="auto"/>
              <w:left w:val="single" w:sz="4" w:space="0" w:color="auto"/>
              <w:bottom w:val="single" w:sz="4" w:space="0" w:color="auto"/>
              <w:right w:val="single" w:sz="4" w:space="0" w:color="auto"/>
            </w:tcBorders>
            <w:vAlign w:val="center"/>
          </w:tcPr>
          <w:p w14:paraId="6B04E30F" w14:textId="77777777" w:rsidR="00411D91" w:rsidRPr="00DB274C" w:rsidRDefault="00411D91" w:rsidP="00411D91">
            <w:pPr>
              <w:pStyle w:val="a4"/>
              <w:spacing w:line="560" w:lineRule="exact"/>
              <w:rPr>
                <w:b/>
                <w:bCs/>
              </w:rPr>
            </w:pPr>
            <w:r w:rsidRPr="00F826A7">
              <w:t>专题</w:t>
            </w:r>
            <w:r w:rsidRPr="00F826A7">
              <w:t>4</w:t>
            </w:r>
            <w:r w:rsidRPr="00F826A7">
              <w:t>：并购重组</w:t>
            </w:r>
          </w:p>
        </w:tc>
        <w:tc>
          <w:tcPr>
            <w:tcW w:w="697" w:type="dxa"/>
            <w:tcBorders>
              <w:top w:val="single" w:sz="4" w:space="0" w:color="auto"/>
              <w:left w:val="single" w:sz="4" w:space="0" w:color="auto"/>
              <w:bottom w:val="single" w:sz="4" w:space="0" w:color="auto"/>
              <w:right w:val="single" w:sz="4" w:space="0" w:color="auto"/>
            </w:tcBorders>
          </w:tcPr>
          <w:p w14:paraId="3587B2D5"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31E45CF0"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20CE2893"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1FF74A86"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259C7E37" w14:textId="77777777" w:rsidTr="00CE57D5">
        <w:trPr>
          <w:trHeight w:val="375"/>
        </w:trPr>
        <w:tc>
          <w:tcPr>
            <w:tcW w:w="735" w:type="dxa"/>
            <w:tcBorders>
              <w:top w:val="single" w:sz="4" w:space="0" w:color="auto"/>
              <w:bottom w:val="single" w:sz="4" w:space="0" w:color="auto"/>
              <w:right w:val="single" w:sz="4" w:space="0" w:color="auto"/>
            </w:tcBorders>
          </w:tcPr>
          <w:p w14:paraId="36455D62" w14:textId="77777777" w:rsidR="00411D91" w:rsidRPr="00DB274C" w:rsidRDefault="00411D91" w:rsidP="00411D91">
            <w:pPr>
              <w:spacing w:line="560" w:lineRule="exact"/>
              <w:jc w:val="center"/>
              <w:rPr>
                <w:bCs/>
                <w:sz w:val="24"/>
              </w:rPr>
            </w:pPr>
            <w:r w:rsidRPr="00DB274C">
              <w:rPr>
                <w:color w:val="000000"/>
                <w:sz w:val="24"/>
              </w:rPr>
              <w:lastRenderedPageBreak/>
              <w:t>5</w:t>
            </w:r>
          </w:p>
        </w:tc>
        <w:tc>
          <w:tcPr>
            <w:tcW w:w="3443" w:type="dxa"/>
            <w:tcBorders>
              <w:top w:val="single" w:sz="4" w:space="0" w:color="auto"/>
              <w:left w:val="single" w:sz="4" w:space="0" w:color="auto"/>
              <w:bottom w:val="single" w:sz="4" w:space="0" w:color="auto"/>
              <w:right w:val="single" w:sz="4" w:space="0" w:color="auto"/>
            </w:tcBorders>
            <w:vAlign w:val="center"/>
          </w:tcPr>
          <w:p w14:paraId="1E1C46C1" w14:textId="77777777" w:rsidR="00411D91" w:rsidRPr="00F826A7" w:rsidRDefault="00411D91" w:rsidP="00411D91">
            <w:pPr>
              <w:pStyle w:val="a4"/>
              <w:spacing w:line="560" w:lineRule="exact"/>
              <w:rPr>
                <w:b/>
                <w:bCs/>
              </w:rPr>
            </w:pPr>
            <w:r w:rsidRPr="00F826A7">
              <w:t>专题</w:t>
            </w:r>
            <w:r w:rsidRPr="00F826A7">
              <w:t>5</w:t>
            </w:r>
            <w:r w:rsidRPr="00F826A7">
              <w:t>：房地产金融</w:t>
            </w:r>
          </w:p>
        </w:tc>
        <w:tc>
          <w:tcPr>
            <w:tcW w:w="697" w:type="dxa"/>
            <w:tcBorders>
              <w:top w:val="single" w:sz="4" w:space="0" w:color="auto"/>
              <w:left w:val="single" w:sz="4" w:space="0" w:color="auto"/>
              <w:bottom w:val="single" w:sz="4" w:space="0" w:color="auto"/>
              <w:right w:val="single" w:sz="4" w:space="0" w:color="auto"/>
            </w:tcBorders>
          </w:tcPr>
          <w:p w14:paraId="3DD31EE6"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67552DA7"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49C5402D"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2F3BD664"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5110AF77" w14:textId="77777777" w:rsidTr="00CE57D5">
        <w:trPr>
          <w:trHeight w:val="375"/>
        </w:trPr>
        <w:tc>
          <w:tcPr>
            <w:tcW w:w="735" w:type="dxa"/>
            <w:tcBorders>
              <w:top w:val="single" w:sz="4" w:space="0" w:color="auto"/>
              <w:bottom w:val="single" w:sz="4" w:space="0" w:color="auto"/>
              <w:right w:val="single" w:sz="4" w:space="0" w:color="auto"/>
            </w:tcBorders>
          </w:tcPr>
          <w:p w14:paraId="7FA2CD2F" w14:textId="77777777" w:rsidR="00411D91" w:rsidRPr="00DB274C" w:rsidRDefault="00411D91" w:rsidP="00411D91">
            <w:pPr>
              <w:spacing w:line="560" w:lineRule="exact"/>
              <w:jc w:val="center"/>
              <w:rPr>
                <w:bCs/>
                <w:sz w:val="24"/>
              </w:rPr>
            </w:pPr>
            <w:r w:rsidRPr="00DB274C">
              <w:rPr>
                <w:color w:val="000000"/>
                <w:sz w:val="24"/>
              </w:rPr>
              <w:t>6</w:t>
            </w:r>
          </w:p>
        </w:tc>
        <w:tc>
          <w:tcPr>
            <w:tcW w:w="3443" w:type="dxa"/>
            <w:tcBorders>
              <w:top w:val="single" w:sz="4" w:space="0" w:color="auto"/>
              <w:left w:val="single" w:sz="4" w:space="0" w:color="auto"/>
              <w:bottom w:val="single" w:sz="4" w:space="0" w:color="auto"/>
              <w:right w:val="single" w:sz="4" w:space="0" w:color="auto"/>
            </w:tcBorders>
            <w:vAlign w:val="center"/>
          </w:tcPr>
          <w:p w14:paraId="23A66FAC" w14:textId="77777777" w:rsidR="00411D91" w:rsidRPr="00DB274C" w:rsidRDefault="00411D91" w:rsidP="00411D91">
            <w:pPr>
              <w:pStyle w:val="a4"/>
              <w:spacing w:line="560" w:lineRule="exact"/>
              <w:rPr>
                <w:b/>
                <w:bCs/>
              </w:rPr>
            </w:pPr>
            <w:r w:rsidRPr="00F826A7">
              <w:t>专题</w:t>
            </w:r>
            <w:r w:rsidRPr="00F826A7">
              <w:t>6</w:t>
            </w:r>
            <w:r w:rsidRPr="00F826A7">
              <w:t>：行为金融</w:t>
            </w:r>
          </w:p>
        </w:tc>
        <w:tc>
          <w:tcPr>
            <w:tcW w:w="697" w:type="dxa"/>
            <w:tcBorders>
              <w:top w:val="single" w:sz="4" w:space="0" w:color="auto"/>
              <w:left w:val="single" w:sz="4" w:space="0" w:color="auto"/>
              <w:bottom w:val="single" w:sz="4" w:space="0" w:color="auto"/>
              <w:right w:val="single" w:sz="4" w:space="0" w:color="auto"/>
            </w:tcBorders>
          </w:tcPr>
          <w:p w14:paraId="4316ED08"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619013B0"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6F502139"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70178330"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3ABD08DA" w14:textId="77777777" w:rsidTr="00CE57D5">
        <w:trPr>
          <w:trHeight w:val="375"/>
        </w:trPr>
        <w:tc>
          <w:tcPr>
            <w:tcW w:w="735" w:type="dxa"/>
            <w:tcBorders>
              <w:top w:val="single" w:sz="4" w:space="0" w:color="auto"/>
              <w:bottom w:val="single" w:sz="4" w:space="0" w:color="auto"/>
              <w:right w:val="single" w:sz="4" w:space="0" w:color="auto"/>
            </w:tcBorders>
          </w:tcPr>
          <w:p w14:paraId="082838C8" w14:textId="77777777" w:rsidR="00411D91" w:rsidRPr="00DB274C" w:rsidRDefault="00411D91" w:rsidP="00411D91">
            <w:pPr>
              <w:spacing w:line="560" w:lineRule="exact"/>
              <w:jc w:val="center"/>
              <w:rPr>
                <w:bCs/>
                <w:sz w:val="24"/>
              </w:rPr>
            </w:pPr>
            <w:r w:rsidRPr="00DB274C">
              <w:rPr>
                <w:bCs/>
                <w:sz w:val="24"/>
              </w:rPr>
              <w:t>7</w:t>
            </w:r>
          </w:p>
        </w:tc>
        <w:tc>
          <w:tcPr>
            <w:tcW w:w="3443" w:type="dxa"/>
            <w:tcBorders>
              <w:top w:val="single" w:sz="4" w:space="0" w:color="auto"/>
              <w:left w:val="single" w:sz="4" w:space="0" w:color="auto"/>
              <w:bottom w:val="single" w:sz="4" w:space="0" w:color="auto"/>
              <w:right w:val="single" w:sz="4" w:space="0" w:color="auto"/>
            </w:tcBorders>
          </w:tcPr>
          <w:p w14:paraId="0A170E40" w14:textId="77777777" w:rsidR="00411D91" w:rsidRPr="00DB274C" w:rsidRDefault="00411D91" w:rsidP="00411D91">
            <w:pPr>
              <w:spacing w:line="560" w:lineRule="exact"/>
              <w:jc w:val="center"/>
              <w:rPr>
                <w:b/>
                <w:bCs/>
                <w:sz w:val="24"/>
              </w:rPr>
            </w:pPr>
            <w:r w:rsidRPr="00DB274C">
              <w:rPr>
                <w:sz w:val="24"/>
              </w:rPr>
              <w:t>专题</w:t>
            </w:r>
            <w:r w:rsidRPr="00DB274C">
              <w:rPr>
                <w:sz w:val="24"/>
              </w:rPr>
              <w:t>7</w:t>
            </w:r>
            <w:r w:rsidRPr="00DB274C">
              <w:rPr>
                <w:sz w:val="24"/>
              </w:rPr>
              <w:t>：资本资产定价（上）</w:t>
            </w:r>
          </w:p>
        </w:tc>
        <w:tc>
          <w:tcPr>
            <w:tcW w:w="697" w:type="dxa"/>
            <w:tcBorders>
              <w:top w:val="single" w:sz="4" w:space="0" w:color="auto"/>
              <w:left w:val="single" w:sz="4" w:space="0" w:color="auto"/>
              <w:bottom w:val="single" w:sz="4" w:space="0" w:color="auto"/>
              <w:right w:val="single" w:sz="4" w:space="0" w:color="auto"/>
            </w:tcBorders>
          </w:tcPr>
          <w:p w14:paraId="318A6C91"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2673BCD0"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411F2BA3"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63D9EF45"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6E4C9B62" w14:textId="77777777" w:rsidTr="00CE57D5">
        <w:trPr>
          <w:trHeight w:val="375"/>
        </w:trPr>
        <w:tc>
          <w:tcPr>
            <w:tcW w:w="735" w:type="dxa"/>
            <w:tcBorders>
              <w:top w:val="single" w:sz="4" w:space="0" w:color="auto"/>
              <w:bottom w:val="single" w:sz="4" w:space="0" w:color="auto"/>
              <w:right w:val="single" w:sz="4" w:space="0" w:color="auto"/>
            </w:tcBorders>
          </w:tcPr>
          <w:p w14:paraId="0109646C" w14:textId="77777777" w:rsidR="00411D91" w:rsidRPr="00DB274C" w:rsidRDefault="00411D91" w:rsidP="00411D91">
            <w:pPr>
              <w:spacing w:line="560" w:lineRule="exact"/>
              <w:jc w:val="center"/>
              <w:rPr>
                <w:bCs/>
                <w:sz w:val="24"/>
              </w:rPr>
            </w:pPr>
            <w:r w:rsidRPr="00DB274C">
              <w:rPr>
                <w:bCs/>
                <w:sz w:val="24"/>
              </w:rPr>
              <w:t>8</w:t>
            </w:r>
          </w:p>
        </w:tc>
        <w:tc>
          <w:tcPr>
            <w:tcW w:w="3443" w:type="dxa"/>
            <w:tcBorders>
              <w:top w:val="single" w:sz="4" w:space="0" w:color="auto"/>
              <w:left w:val="single" w:sz="4" w:space="0" w:color="auto"/>
              <w:bottom w:val="single" w:sz="4" w:space="0" w:color="auto"/>
              <w:right w:val="single" w:sz="4" w:space="0" w:color="auto"/>
            </w:tcBorders>
          </w:tcPr>
          <w:p w14:paraId="605E32D0" w14:textId="77777777" w:rsidR="00411D91" w:rsidRPr="00DB274C" w:rsidRDefault="00411D91" w:rsidP="00411D91">
            <w:pPr>
              <w:spacing w:line="560" w:lineRule="exact"/>
              <w:jc w:val="center"/>
              <w:rPr>
                <w:b/>
                <w:bCs/>
                <w:sz w:val="24"/>
              </w:rPr>
            </w:pPr>
            <w:r w:rsidRPr="00DB274C">
              <w:rPr>
                <w:sz w:val="24"/>
              </w:rPr>
              <w:t>专题</w:t>
            </w:r>
            <w:r w:rsidRPr="00DB274C">
              <w:rPr>
                <w:sz w:val="24"/>
              </w:rPr>
              <w:t>8</w:t>
            </w:r>
            <w:r w:rsidRPr="00DB274C">
              <w:rPr>
                <w:sz w:val="24"/>
              </w:rPr>
              <w:t>：资本资产定价（</w:t>
            </w:r>
            <w:r w:rsidR="006115BB" w:rsidRPr="00DB274C">
              <w:rPr>
                <w:sz w:val="24"/>
              </w:rPr>
              <w:t>下</w:t>
            </w:r>
            <w:r w:rsidRPr="00DB274C">
              <w:rPr>
                <w:sz w:val="24"/>
              </w:rPr>
              <w:t>）</w:t>
            </w:r>
          </w:p>
        </w:tc>
        <w:tc>
          <w:tcPr>
            <w:tcW w:w="697" w:type="dxa"/>
            <w:tcBorders>
              <w:top w:val="single" w:sz="4" w:space="0" w:color="auto"/>
              <w:left w:val="single" w:sz="4" w:space="0" w:color="auto"/>
              <w:bottom w:val="single" w:sz="4" w:space="0" w:color="auto"/>
              <w:right w:val="single" w:sz="4" w:space="0" w:color="auto"/>
            </w:tcBorders>
          </w:tcPr>
          <w:p w14:paraId="18D03C85" w14:textId="77777777" w:rsidR="00411D91" w:rsidRPr="00DB274C" w:rsidRDefault="00411D91" w:rsidP="00411D91">
            <w:pPr>
              <w:spacing w:line="560" w:lineRule="exact"/>
              <w:jc w:val="center"/>
              <w:rPr>
                <w:bCs/>
                <w:sz w:val="24"/>
              </w:rPr>
            </w:pPr>
            <w:r w:rsidRPr="00DB274C">
              <w:rPr>
                <w:bCs/>
                <w:sz w:val="24"/>
              </w:rPr>
              <w:t>4</w:t>
            </w:r>
          </w:p>
        </w:tc>
        <w:tc>
          <w:tcPr>
            <w:tcW w:w="1080" w:type="dxa"/>
            <w:tcBorders>
              <w:top w:val="single" w:sz="4" w:space="0" w:color="auto"/>
              <w:left w:val="single" w:sz="4" w:space="0" w:color="auto"/>
              <w:bottom w:val="single" w:sz="4" w:space="0" w:color="auto"/>
              <w:right w:val="single" w:sz="4" w:space="0" w:color="auto"/>
            </w:tcBorders>
          </w:tcPr>
          <w:p w14:paraId="07AE68ED" w14:textId="77777777" w:rsidR="00411D91" w:rsidRPr="00DB274C" w:rsidRDefault="006115BB" w:rsidP="00411D91">
            <w:pPr>
              <w:spacing w:line="560" w:lineRule="exact"/>
              <w:jc w:val="center"/>
              <w:rPr>
                <w:bCs/>
                <w:sz w:val="24"/>
              </w:rPr>
            </w:pPr>
            <w:r w:rsidRPr="00DB274C">
              <w:rPr>
                <w:bCs/>
                <w:sz w:val="24"/>
              </w:rPr>
              <w:t>0</w:t>
            </w:r>
          </w:p>
        </w:tc>
        <w:tc>
          <w:tcPr>
            <w:tcW w:w="1080" w:type="dxa"/>
            <w:tcBorders>
              <w:top w:val="single" w:sz="4" w:space="0" w:color="auto"/>
              <w:left w:val="single" w:sz="4" w:space="0" w:color="auto"/>
              <w:bottom w:val="single" w:sz="4" w:space="0" w:color="auto"/>
              <w:right w:val="single" w:sz="4" w:space="0" w:color="auto"/>
            </w:tcBorders>
          </w:tcPr>
          <w:p w14:paraId="48FBFED3" w14:textId="77777777" w:rsidR="00411D91" w:rsidRPr="00DB274C" w:rsidRDefault="00411D91" w:rsidP="00411D91">
            <w:pPr>
              <w:spacing w:line="560" w:lineRule="exact"/>
              <w:jc w:val="center"/>
              <w:rPr>
                <w:bCs/>
                <w:sz w:val="24"/>
              </w:rPr>
            </w:pPr>
            <w:r w:rsidRPr="00DB274C">
              <w:rPr>
                <w:bCs/>
                <w:sz w:val="24"/>
              </w:rPr>
              <w:t>2</w:t>
            </w:r>
          </w:p>
        </w:tc>
        <w:tc>
          <w:tcPr>
            <w:tcW w:w="885" w:type="dxa"/>
            <w:tcBorders>
              <w:top w:val="single" w:sz="4" w:space="0" w:color="auto"/>
              <w:left w:val="single" w:sz="4" w:space="0" w:color="auto"/>
              <w:bottom w:val="single" w:sz="4" w:space="0" w:color="auto"/>
            </w:tcBorders>
          </w:tcPr>
          <w:p w14:paraId="066BBD5F" w14:textId="77777777" w:rsidR="00411D91" w:rsidRPr="00DB274C" w:rsidRDefault="00411D91" w:rsidP="00411D91">
            <w:pPr>
              <w:spacing w:line="560" w:lineRule="exact"/>
              <w:jc w:val="center"/>
              <w:rPr>
                <w:bCs/>
                <w:sz w:val="24"/>
              </w:rPr>
            </w:pPr>
            <w:r w:rsidRPr="00DB274C">
              <w:rPr>
                <w:bCs/>
                <w:sz w:val="24"/>
              </w:rPr>
              <w:t>6</w:t>
            </w:r>
          </w:p>
        </w:tc>
      </w:tr>
      <w:tr w:rsidR="00411D91" w:rsidRPr="00DB274C" w14:paraId="7FB0F082" w14:textId="77777777" w:rsidTr="00CE57D5">
        <w:trPr>
          <w:trHeight w:val="450"/>
        </w:trPr>
        <w:tc>
          <w:tcPr>
            <w:tcW w:w="735" w:type="dxa"/>
            <w:tcBorders>
              <w:top w:val="single" w:sz="4" w:space="0" w:color="auto"/>
              <w:bottom w:val="single" w:sz="4" w:space="0" w:color="auto"/>
              <w:right w:val="single" w:sz="4" w:space="0" w:color="auto"/>
            </w:tcBorders>
          </w:tcPr>
          <w:p w14:paraId="0BF1EF72" w14:textId="77777777" w:rsidR="00411D91" w:rsidRPr="00DB274C" w:rsidRDefault="00411D91" w:rsidP="00411D91">
            <w:pPr>
              <w:spacing w:line="560" w:lineRule="exact"/>
              <w:jc w:val="center"/>
              <w:rPr>
                <w:b/>
                <w:bCs/>
                <w:sz w:val="24"/>
              </w:rPr>
            </w:pPr>
            <w:r w:rsidRPr="00DB274C">
              <w:rPr>
                <w:b/>
                <w:bCs/>
                <w:color w:val="000000"/>
                <w:sz w:val="24"/>
              </w:rPr>
              <w:t>合计</w:t>
            </w:r>
          </w:p>
        </w:tc>
        <w:tc>
          <w:tcPr>
            <w:tcW w:w="3443" w:type="dxa"/>
            <w:tcBorders>
              <w:top w:val="single" w:sz="4" w:space="0" w:color="auto"/>
              <w:left w:val="single" w:sz="4" w:space="0" w:color="auto"/>
              <w:bottom w:val="single" w:sz="4" w:space="0" w:color="auto"/>
              <w:right w:val="single" w:sz="4" w:space="0" w:color="auto"/>
            </w:tcBorders>
          </w:tcPr>
          <w:p w14:paraId="5B7BB12B" w14:textId="77777777" w:rsidR="00411D91" w:rsidRPr="00DB274C" w:rsidRDefault="00411D91" w:rsidP="00411D91">
            <w:pPr>
              <w:spacing w:line="560" w:lineRule="exact"/>
              <w:jc w:val="center"/>
              <w:rPr>
                <w:b/>
                <w:bCs/>
                <w:sz w:val="24"/>
              </w:rPr>
            </w:pPr>
          </w:p>
        </w:tc>
        <w:tc>
          <w:tcPr>
            <w:tcW w:w="697" w:type="dxa"/>
            <w:tcBorders>
              <w:top w:val="single" w:sz="4" w:space="0" w:color="auto"/>
              <w:left w:val="single" w:sz="4" w:space="0" w:color="auto"/>
              <w:bottom w:val="single" w:sz="4" w:space="0" w:color="auto"/>
              <w:right w:val="single" w:sz="4" w:space="0" w:color="auto"/>
            </w:tcBorders>
          </w:tcPr>
          <w:p w14:paraId="3348A6C6" w14:textId="77777777" w:rsidR="00411D91" w:rsidRPr="00DB274C" w:rsidRDefault="00411D91" w:rsidP="00411D91">
            <w:pPr>
              <w:spacing w:line="560" w:lineRule="exact"/>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14:paraId="0532BFD7" w14:textId="77777777" w:rsidR="00411D91" w:rsidRPr="00DB274C" w:rsidRDefault="00411D91" w:rsidP="00411D91">
            <w:pPr>
              <w:spacing w:line="560" w:lineRule="exact"/>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14:paraId="06F660A5" w14:textId="77777777" w:rsidR="00411D91" w:rsidRPr="00DB274C" w:rsidRDefault="00411D91" w:rsidP="00411D91">
            <w:pPr>
              <w:spacing w:line="560" w:lineRule="exact"/>
              <w:jc w:val="center"/>
              <w:rPr>
                <w:b/>
                <w:bCs/>
                <w:sz w:val="24"/>
              </w:rPr>
            </w:pPr>
          </w:p>
        </w:tc>
        <w:tc>
          <w:tcPr>
            <w:tcW w:w="885" w:type="dxa"/>
            <w:tcBorders>
              <w:top w:val="single" w:sz="4" w:space="0" w:color="auto"/>
              <w:left w:val="single" w:sz="4" w:space="0" w:color="auto"/>
              <w:bottom w:val="single" w:sz="4" w:space="0" w:color="auto"/>
            </w:tcBorders>
          </w:tcPr>
          <w:p w14:paraId="34E63CA2" w14:textId="77777777" w:rsidR="00411D91" w:rsidRPr="00DB274C" w:rsidRDefault="00411D91" w:rsidP="00411D91">
            <w:pPr>
              <w:spacing w:line="560" w:lineRule="exact"/>
              <w:jc w:val="center"/>
              <w:rPr>
                <w:b/>
                <w:bCs/>
                <w:sz w:val="24"/>
              </w:rPr>
            </w:pPr>
            <w:r w:rsidRPr="00DB274C">
              <w:rPr>
                <w:b/>
                <w:bCs/>
                <w:sz w:val="24"/>
              </w:rPr>
              <w:t>48</w:t>
            </w:r>
          </w:p>
        </w:tc>
      </w:tr>
    </w:tbl>
    <w:p w14:paraId="4207AD61" w14:textId="77777777" w:rsidR="00411D91" w:rsidRPr="00DB274C" w:rsidRDefault="00411D91" w:rsidP="00241A9D">
      <w:pPr>
        <w:spacing w:line="560" w:lineRule="exact"/>
        <w:ind w:firstLineChars="200" w:firstLine="480"/>
        <w:rPr>
          <w:rFonts w:eastAsia="黑体"/>
          <w:bCs/>
          <w:sz w:val="24"/>
          <w:szCs w:val="32"/>
        </w:rPr>
      </w:pPr>
    </w:p>
    <w:p w14:paraId="3B932959" w14:textId="77777777" w:rsidR="00C36379" w:rsidRPr="00DB274C" w:rsidRDefault="00241A9D" w:rsidP="006115BB">
      <w:pPr>
        <w:spacing w:line="560" w:lineRule="exact"/>
        <w:ind w:firstLineChars="200" w:firstLine="480"/>
        <w:rPr>
          <w:rFonts w:eastAsia="黑体"/>
          <w:bCs/>
          <w:sz w:val="24"/>
          <w:szCs w:val="32"/>
        </w:rPr>
      </w:pPr>
      <w:r w:rsidRPr="00DB274C">
        <w:rPr>
          <w:rFonts w:eastAsia="黑体"/>
          <w:bCs/>
          <w:sz w:val="24"/>
          <w:szCs w:val="32"/>
        </w:rPr>
        <w:t>四、教学内容</w:t>
      </w:r>
    </w:p>
    <w:p w14:paraId="17A5FD46" w14:textId="77777777" w:rsidR="00FC19FC" w:rsidRPr="00DB274C" w:rsidRDefault="00FC19FC" w:rsidP="00FC19FC">
      <w:pPr>
        <w:pStyle w:val="a4"/>
        <w:spacing w:line="500" w:lineRule="exact"/>
      </w:pPr>
      <w:r w:rsidRPr="00DB274C">
        <w:t>专题</w:t>
      </w:r>
      <w:r w:rsidRPr="00DB274C">
        <w:t xml:space="preserve">1  </w:t>
      </w:r>
      <w:r w:rsidRPr="00DB274C">
        <w:t>资本结构</w:t>
      </w:r>
      <w:r w:rsidRPr="00DB274C">
        <w:tab/>
      </w:r>
    </w:p>
    <w:p w14:paraId="55F213E9" w14:textId="77777777" w:rsidR="003C7C3F" w:rsidRDefault="00FC19FC" w:rsidP="003367DB">
      <w:pPr>
        <w:pStyle w:val="a4"/>
        <w:numPr>
          <w:ilvl w:val="1"/>
          <w:numId w:val="10"/>
        </w:numPr>
        <w:spacing w:line="500" w:lineRule="exact"/>
        <w:ind w:firstLineChars="0"/>
      </w:pPr>
      <w:r w:rsidRPr="00DB274C">
        <w:t>MM</w:t>
      </w:r>
      <w:r w:rsidRPr="00DB274C">
        <w:t>理论</w:t>
      </w:r>
      <w:r w:rsidR="003C7C3F">
        <w:rPr>
          <w:rFonts w:hint="eastAsia"/>
        </w:rPr>
        <w:t>回顾</w:t>
      </w:r>
    </w:p>
    <w:p w14:paraId="42F2B54D" w14:textId="77777777" w:rsidR="003367DB" w:rsidRDefault="003C7C3F" w:rsidP="003367DB">
      <w:pPr>
        <w:pStyle w:val="a4"/>
        <w:numPr>
          <w:ilvl w:val="1"/>
          <w:numId w:val="10"/>
        </w:numPr>
        <w:spacing w:line="500" w:lineRule="exact"/>
        <w:ind w:firstLineChars="0"/>
      </w:pPr>
      <w:r w:rsidRPr="00DB274C">
        <w:t>权衡理论</w:t>
      </w:r>
    </w:p>
    <w:p w14:paraId="742214C6" w14:textId="77777777" w:rsidR="003367DB" w:rsidRDefault="003C7C3F" w:rsidP="003367DB">
      <w:pPr>
        <w:pStyle w:val="a4"/>
        <w:numPr>
          <w:ilvl w:val="1"/>
          <w:numId w:val="10"/>
        </w:numPr>
        <w:spacing w:line="500" w:lineRule="exact"/>
        <w:ind w:firstLineChars="0"/>
      </w:pPr>
      <w:r w:rsidRPr="00DB274C">
        <w:t>啄食顺序理论</w:t>
      </w:r>
    </w:p>
    <w:p w14:paraId="5A83ECE9" w14:textId="77777777" w:rsidR="003367DB" w:rsidRDefault="003C7C3F" w:rsidP="003367DB">
      <w:pPr>
        <w:pStyle w:val="a4"/>
        <w:numPr>
          <w:ilvl w:val="1"/>
          <w:numId w:val="10"/>
        </w:numPr>
        <w:spacing w:line="500" w:lineRule="exact"/>
        <w:ind w:firstLineChars="0"/>
      </w:pPr>
      <w:r w:rsidRPr="00DB274C">
        <w:t>加权资本成本率</w:t>
      </w:r>
    </w:p>
    <w:p w14:paraId="12247F96" w14:textId="77777777" w:rsidR="00FC19FC" w:rsidRPr="00DB274C" w:rsidRDefault="003C7C3F" w:rsidP="003367DB">
      <w:pPr>
        <w:pStyle w:val="a4"/>
        <w:numPr>
          <w:ilvl w:val="1"/>
          <w:numId w:val="10"/>
        </w:numPr>
        <w:spacing w:line="500" w:lineRule="exact"/>
        <w:ind w:firstLineChars="0"/>
      </w:pPr>
      <w:r w:rsidRPr="00DB274C">
        <w:t>不同条件下的资本结构变化</w:t>
      </w:r>
    </w:p>
    <w:p w14:paraId="1D3F6846" w14:textId="77777777" w:rsidR="00FC19FC" w:rsidRPr="00DB274C" w:rsidRDefault="00FC19FC" w:rsidP="00FC19FC">
      <w:pPr>
        <w:pStyle w:val="a4"/>
        <w:spacing w:line="500" w:lineRule="exact"/>
      </w:pPr>
      <w:r w:rsidRPr="00DB274C">
        <w:t>教学重点、难点：</w:t>
      </w:r>
      <w:r w:rsidR="003C7C3F" w:rsidRPr="00DB274C">
        <w:t>啄食顺序理论</w:t>
      </w:r>
      <w:r w:rsidRPr="00DB274C">
        <w:t>，加权资本成本</w:t>
      </w:r>
    </w:p>
    <w:p w14:paraId="2490038C" w14:textId="77777777" w:rsidR="00FC19FC" w:rsidRPr="00DB274C" w:rsidRDefault="00FC19FC" w:rsidP="003C7C3F">
      <w:pPr>
        <w:pStyle w:val="a4"/>
        <w:spacing w:line="500" w:lineRule="exact"/>
        <w:ind w:firstLineChars="0"/>
      </w:pPr>
      <w:r w:rsidRPr="00DB274C">
        <w:t>课程的考核要求：</w:t>
      </w:r>
      <w:r w:rsidR="003C7C3F" w:rsidRPr="00DB274C">
        <w:t>加权资本成本率</w:t>
      </w:r>
      <w:r w:rsidR="003C7C3F">
        <w:rPr>
          <w:rFonts w:hint="eastAsia"/>
        </w:rPr>
        <w:t>、</w:t>
      </w:r>
      <w:r w:rsidR="003C7C3F" w:rsidRPr="00DB274C">
        <w:t>MM</w:t>
      </w:r>
      <w:r w:rsidR="003C7C3F" w:rsidRPr="00DB274C">
        <w:t>理论</w:t>
      </w:r>
      <w:r w:rsidR="003C7C3F">
        <w:rPr>
          <w:rFonts w:hint="eastAsia"/>
        </w:rPr>
        <w:t>、代理成本理论</w:t>
      </w:r>
    </w:p>
    <w:p w14:paraId="43E4DB97" w14:textId="77777777" w:rsidR="00FC19FC" w:rsidRPr="00DB274C" w:rsidRDefault="00FC19FC" w:rsidP="00FC19FC">
      <w:pPr>
        <w:pStyle w:val="a4"/>
        <w:spacing w:line="500" w:lineRule="exact"/>
      </w:pPr>
      <w:r w:rsidRPr="00DB274C">
        <w:t>理解：权衡理论，啄食顺序理论</w:t>
      </w:r>
    </w:p>
    <w:p w14:paraId="3DC8FF81" w14:textId="77777777" w:rsidR="00FC19FC" w:rsidRPr="00DB274C" w:rsidRDefault="00FC19FC" w:rsidP="00FC19FC">
      <w:pPr>
        <w:pStyle w:val="a4"/>
        <w:spacing w:line="500" w:lineRule="exact"/>
      </w:pPr>
      <w:r w:rsidRPr="00DB274C">
        <w:t>掌握：</w:t>
      </w:r>
      <w:r w:rsidRPr="00DB274C">
        <w:t>MM</w:t>
      </w:r>
      <w:r w:rsidRPr="00DB274C">
        <w:t>不相关理论，加权资本成本率</w:t>
      </w:r>
    </w:p>
    <w:p w14:paraId="62FED4EC" w14:textId="3A804580" w:rsidR="00C36379" w:rsidRDefault="00F856FA" w:rsidP="00FC19FC">
      <w:pPr>
        <w:pStyle w:val="a4"/>
        <w:spacing w:line="500" w:lineRule="exact"/>
      </w:pPr>
      <w:proofErr w:type="gramStart"/>
      <w:r>
        <w:rPr>
          <w:rFonts w:hint="eastAsia"/>
        </w:rPr>
        <w:t>教学思政切入点</w:t>
      </w:r>
      <w:proofErr w:type="gramEnd"/>
      <w:r>
        <w:rPr>
          <w:rFonts w:hint="eastAsia"/>
        </w:rPr>
        <w:t>：</w:t>
      </w:r>
      <w:r w:rsidR="00C44C15">
        <w:rPr>
          <w:rFonts w:hint="eastAsia"/>
        </w:rPr>
        <w:t>我国债券市场和股票市场近年来逐步开放，吸引外资，这对我国企业有什么利好。我国企业应如何正确选择资本使用情况。了解扩大金融市场对外开放政策如何惠及我国企业和金融市场。</w:t>
      </w:r>
    </w:p>
    <w:p w14:paraId="5F1DB024" w14:textId="77777777" w:rsidR="00F856FA" w:rsidRPr="00DB274C" w:rsidRDefault="00F856FA" w:rsidP="00FC19FC">
      <w:pPr>
        <w:pStyle w:val="a4"/>
        <w:spacing w:line="500" w:lineRule="exact"/>
      </w:pPr>
    </w:p>
    <w:p w14:paraId="653B5280" w14:textId="77777777" w:rsidR="00FC19FC" w:rsidRPr="00DB274C" w:rsidRDefault="00FC19FC" w:rsidP="00FC19FC">
      <w:pPr>
        <w:pStyle w:val="a4"/>
        <w:spacing w:line="500" w:lineRule="exact"/>
      </w:pPr>
      <w:r w:rsidRPr="00DB274C">
        <w:t>专题</w:t>
      </w:r>
      <w:r w:rsidRPr="00DB274C">
        <w:t xml:space="preserve">2  </w:t>
      </w:r>
      <w:r w:rsidRPr="00DB274C">
        <w:t>公司治理</w:t>
      </w:r>
      <w:r w:rsidRPr="00DB274C">
        <w:tab/>
      </w:r>
    </w:p>
    <w:p w14:paraId="2FD8E080" w14:textId="77777777" w:rsidR="00FC19FC" w:rsidRPr="00DB274C" w:rsidRDefault="00FC19FC" w:rsidP="00FC19FC">
      <w:pPr>
        <w:pStyle w:val="a4"/>
        <w:spacing w:line="500" w:lineRule="exact"/>
      </w:pPr>
      <w:r w:rsidRPr="00DB274C">
        <w:t>2.1</w:t>
      </w:r>
      <w:r w:rsidRPr="00DB274C">
        <w:t xml:space="preserve">　代理问题</w:t>
      </w:r>
      <w:r w:rsidR="003367DB">
        <w:rPr>
          <w:rFonts w:hint="eastAsia"/>
        </w:rPr>
        <w:t>回顾</w:t>
      </w:r>
      <w:r w:rsidRPr="00DB274C">
        <w:tab/>
      </w:r>
    </w:p>
    <w:p w14:paraId="2E296CD6" w14:textId="77777777" w:rsidR="00FC19FC" w:rsidRPr="00DB274C" w:rsidRDefault="00FC19FC" w:rsidP="00FC19FC">
      <w:pPr>
        <w:pStyle w:val="a4"/>
        <w:spacing w:line="500" w:lineRule="exact"/>
      </w:pPr>
      <w:r w:rsidRPr="00DB274C">
        <w:t>2.2</w:t>
      </w:r>
      <w:r w:rsidRPr="00DB274C">
        <w:t xml:space="preserve">　公司治理的外部机制</w:t>
      </w:r>
      <w:r w:rsidRPr="00DB274C">
        <w:tab/>
      </w:r>
    </w:p>
    <w:p w14:paraId="06411B86" w14:textId="77777777" w:rsidR="00FC19FC" w:rsidRPr="00DB274C" w:rsidRDefault="00FC19FC" w:rsidP="00FC19FC">
      <w:pPr>
        <w:pStyle w:val="a4"/>
        <w:spacing w:line="500" w:lineRule="exact"/>
      </w:pPr>
      <w:r w:rsidRPr="00DB274C">
        <w:t>2.3</w:t>
      </w:r>
      <w:r w:rsidRPr="00DB274C">
        <w:t xml:space="preserve">　公司治理的内部机制</w:t>
      </w:r>
      <w:r w:rsidRPr="00DB274C">
        <w:tab/>
      </w:r>
    </w:p>
    <w:p w14:paraId="0AC985A0" w14:textId="77777777" w:rsidR="00FC19FC" w:rsidRPr="00DB274C" w:rsidRDefault="00FC19FC" w:rsidP="00FC19FC">
      <w:pPr>
        <w:pStyle w:val="a4"/>
        <w:spacing w:line="500" w:lineRule="exact"/>
      </w:pPr>
      <w:r w:rsidRPr="00DB274C">
        <w:t>2.4</w:t>
      </w:r>
      <w:r w:rsidRPr="00DB274C">
        <w:t xml:space="preserve">　公司绩效的衡量</w:t>
      </w:r>
    </w:p>
    <w:p w14:paraId="70180976" w14:textId="77777777" w:rsidR="00FC19FC" w:rsidRPr="00DB274C" w:rsidRDefault="00FC19FC" w:rsidP="00FC19FC">
      <w:pPr>
        <w:pStyle w:val="a4"/>
        <w:spacing w:line="500" w:lineRule="exact"/>
      </w:pPr>
      <w:r w:rsidRPr="00DB274C">
        <w:lastRenderedPageBreak/>
        <w:t xml:space="preserve">2.5  </w:t>
      </w:r>
      <w:r w:rsidRPr="00DB274C">
        <w:t>内生性问题</w:t>
      </w:r>
      <w:r w:rsidRPr="00DB274C">
        <w:tab/>
      </w:r>
    </w:p>
    <w:p w14:paraId="652FF8DD" w14:textId="77777777" w:rsidR="00FC19FC" w:rsidRPr="00DB274C" w:rsidRDefault="00FC19FC" w:rsidP="00FC19FC">
      <w:pPr>
        <w:pStyle w:val="a4"/>
        <w:spacing w:line="500" w:lineRule="exact"/>
      </w:pPr>
      <w:r w:rsidRPr="00DB274C">
        <w:t>教学重点、难点：公司治理研究中的内生性问题</w:t>
      </w:r>
    </w:p>
    <w:p w14:paraId="7C6B2001" w14:textId="77777777" w:rsidR="00FC19FC" w:rsidRPr="00DB274C" w:rsidRDefault="00FC19FC" w:rsidP="00FC19FC">
      <w:pPr>
        <w:pStyle w:val="a4"/>
        <w:spacing w:line="500" w:lineRule="exact"/>
      </w:pPr>
      <w:r w:rsidRPr="00DB274C">
        <w:t>课程的考核要求：</w:t>
      </w:r>
    </w:p>
    <w:p w14:paraId="34B7D1E1" w14:textId="77777777" w:rsidR="00FC19FC" w:rsidRPr="00DB274C" w:rsidRDefault="00FC19FC" w:rsidP="00FC19FC">
      <w:pPr>
        <w:pStyle w:val="a4"/>
        <w:spacing w:line="500" w:lineRule="exact"/>
      </w:pPr>
      <w:r w:rsidRPr="00DB274C">
        <w:t>了解：公司绩效的衡量</w:t>
      </w:r>
    </w:p>
    <w:p w14:paraId="0AFB86F9" w14:textId="77777777" w:rsidR="00FC19FC" w:rsidRPr="00DB274C" w:rsidRDefault="00FC19FC" w:rsidP="00FC19FC">
      <w:pPr>
        <w:pStyle w:val="a4"/>
        <w:spacing w:line="500" w:lineRule="exact"/>
      </w:pPr>
      <w:r w:rsidRPr="00DB274C">
        <w:t>理解：公司治理的外部机制，公司治理的内部机制，内生性问题</w:t>
      </w:r>
    </w:p>
    <w:p w14:paraId="6E75B6F3" w14:textId="77777777" w:rsidR="00FC19FC" w:rsidRPr="00DB274C" w:rsidRDefault="00FC19FC" w:rsidP="00FC19FC">
      <w:pPr>
        <w:pStyle w:val="a4"/>
        <w:spacing w:line="500" w:lineRule="exact"/>
      </w:pPr>
      <w:r w:rsidRPr="00DB274C">
        <w:t>掌握：代理问题</w:t>
      </w:r>
    </w:p>
    <w:p w14:paraId="34F886D5" w14:textId="77C4C34B" w:rsidR="00FC19FC" w:rsidRDefault="00C44C15" w:rsidP="00FC19FC">
      <w:pPr>
        <w:pStyle w:val="a4"/>
        <w:spacing w:line="500" w:lineRule="exact"/>
      </w:pPr>
      <w:proofErr w:type="gramStart"/>
      <w:r>
        <w:rPr>
          <w:rFonts w:hint="eastAsia"/>
        </w:rPr>
        <w:t>教学思政切入点</w:t>
      </w:r>
      <w:proofErr w:type="gramEnd"/>
      <w:r>
        <w:rPr>
          <w:rFonts w:hint="eastAsia"/>
        </w:rPr>
        <w:t>：了解我国企业内部审计要求，公司治理现状。了解我国国有企业党组书记如何根据企业内部治理结构确定</w:t>
      </w:r>
      <w:r w:rsidR="00987DAC">
        <w:rPr>
          <w:rFonts w:hint="eastAsia"/>
        </w:rPr>
        <w:t>企业内部治理</w:t>
      </w:r>
      <w:r>
        <w:rPr>
          <w:rFonts w:hint="eastAsia"/>
        </w:rPr>
        <w:t>形式</w:t>
      </w:r>
      <w:r w:rsidR="00987DAC">
        <w:rPr>
          <w:rFonts w:hint="eastAsia"/>
        </w:rPr>
        <w:t>。</w:t>
      </w:r>
    </w:p>
    <w:p w14:paraId="6F857522" w14:textId="77777777" w:rsidR="00C44C15" w:rsidRPr="00DB274C" w:rsidRDefault="00C44C15" w:rsidP="00FC19FC">
      <w:pPr>
        <w:pStyle w:val="a4"/>
        <w:spacing w:line="500" w:lineRule="exact"/>
      </w:pPr>
    </w:p>
    <w:p w14:paraId="3D596B47" w14:textId="77777777" w:rsidR="00FC19FC" w:rsidRPr="00DB274C" w:rsidRDefault="00FC19FC" w:rsidP="00FC19FC">
      <w:pPr>
        <w:pStyle w:val="a4"/>
        <w:spacing w:line="500" w:lineRule="exact"/>
      </w:pPr>
      <w:r w:rsidRPr="00DB274C">
        <w:t>专题</w:t>
      </w:r>
      <w:r w:rsidRPr="00DB274C">
        <w:t xml:space="preserve">3  </w:t>
      </w:r>
      <w:r w:rsidRPr="00DB274C">
        <w:t>分红政策</w:t>
      </w:r>
    </w:p>
    <w:p w14:paraId="2A754ABA" w14:textId="77777777" w:rsidR="00FC19FC" w:rsidRPr="00DB274C" w:rsidRDefault="00FC19FC" w:rsidP="00FC19FC">
      <w:pPr>
        <w:pStyle w:val="a4"/>
        <w:spacing w:line="500" w:lineRule="exact"/>
      </w:pPr>
      <w:r w:rsidRPr="00DB274C">
        <w:t>3.1</w:t>
      </w:r>
      <w:r w:rsidRPr="00DB274C">
        <w:t xml:space="preserve">　信息不对称与分红政策</w:t>
      </w:r>
    </w:p>
    <w:p w14:paraId="70C0836E" w14:textId="77777777" w:rsidR="00FC19FC" w:rsidRPr="00DB274C" w:rsidRDefault="00FC19FC" w:rsidP="00FC19FC">
      <w:pPr>
        <w:pStyle w:val="a4"/>
        <w:spacing w:line="500" w:lineRule="exact"/>
      </w:pPr>
      <w:r w:rsidRPr="00DB274C">
        <w:t>3.2</w:t>
      </w:r>
      <w:r w:rsidRPr="00DB274C">
        <w:t xml:space="preserve">　股利与回购</w:t>
      </w:r>
    </w:p>
    <w:p w14:paraId="247F0634" w14:textId="77777777" w:rsidR="00FC19FC" w:rsidRPr="00DB274C" w:rsidRDefault="00FC19FC" w:rsidP="00FC19FC">
      <w:pPr>
        <w:pStyle w:val="a4"/>
        <w:spacing w:line="500" w:lineRule="exact"/>
      </w:pPr>
      <w:r w:rsidRPr="00DB274C">
        <w:t xml:space="preserve">3.3  </w:t>
      </w:r>
      <w:r w:rsidRPr="00DB274C">
        <w:t>不同分红方式的动机与信息含义</w:t>
      </w:r>
    </w:p>
    <w:p w14:paraId="381DBA74" w14:textId="77777777" w:rsidR="00FC19FC" w:rsidRPr="00DB274C" w:rsidRDefault="00FC19FC" w:rsidP="00FC19FC">
      <w:pPr>
        <w:pStyle w:val="a4"/>
        <w:spacing w:line="500" w:lineRule="exact"/>
      </w:pPr>
      <w:r w:rsidRPr="00DB274C">
        <w:t>教学重点、难点：不同分红方式的动机与信息含义</w:t>
      </w:r>
    </w:p>
    <w:p w14:paraId="6786CB81" w14:textId="77777777" w:rsidR="00FC19FC" w:rsidRPr="00DB274C" w:rsidRDefault="00FC19FC" w:rsidP="00FC19FC">
      <w:pPr>
        <w:pStyle w:val="a4"/>
        <w:spacing w:line="500" w:lineRule="exact"/>
      </w:pPr>
      <w:r w:rsidRPr="00DB274C">
        <w:t>课程的考核要求：</w:t>
      </w:r>
    </w:p>
    <w:p w14:paraId="393A0C20" w14:textId="77777777" w:rsidR="00FC19FC" w:rsidRPr="00DB274C" w:rsidRDefault="00FC19FC" w:rsidP="00FC19FC">
      <w:pPr>
        <w:pStyle w:val="a4"/>
        <w:spacing w:line="500" w:lineRule="exact"/>
      </w:pPr>
      <w:r w:rsidRPr="00DB274C">
        <w:t>了解：信息不对称与分红政策</w:t>
      </w:r>
    </w:p>
    <w:p w14:paraId="02EFEF8F" w14:textId="77777777" w:rsidR="00FC19FC" w:rsidRPr="00DB274C" w:rsidRDefault="00FC19FC" w:rsidP="00FC19FC">
      <w:pPr>
        <w:pStyle w:val="a4"/>
        <w:spacing w:line="500" w:lineRule="exact"/>
      </w:pPr>
      <w:r w:rsidRPr="00DB274C">
        <w:t>理解：股利与回购的区别</w:t>
      </w:r>
    </w:p>
    <w:p w14:paraId="49C602D0" w14:textId="77777777" w:rsidR="00FC19FC" w:rsidRPr="00DB274C" w:rsidRDefault="00FC19FC" w:rsidP="00FC19FC">
      <w:pPr>
        <w:pStyle w:val="a4"/>
        <w:spacing w:line="500" w:lineRule="exact"/>
      </w:pPr>
      <w:r w:rsidRPr="00DB274C">
        <w:t>掌握：不同分红方式的动机与信息含义</w:t>
      </w:r>
    </w:p>
    <w:p w14:paraId="4C66B271" w14:textId="4A671D73" w:rsidR="00FC19FC" w:rsidRDefault="00987DAC" w:rsidP="00FC19FC">
      <w:pPr>
        <w:pStyle w:val="a4"/>
        <w:spacing w:line="500" w:lineRule="exact"/>
      </w:pPr>
      <w:proofErr w:type="gramStart"/>
      <w:r>
        <w:rPr>
          <w:rFonts w:hint="eastAsia"/>
        </w:rPr>
        <w:t>教学思政切入点</w:t>
      </w:r>
      <w:proofErr w:type="gramEnd"/>
      <w:r>
        <w:rPr>
          <w:rFonts w:hint="eastAsia"/>
        </w:rPr>
        <w:t>：介绍另一种分红政策，合作社分红。以山东招远程家洼村等为例，介绍我国农民如何成为“股东”，并拿到分红。</w:t>
      </w:r>
    </w:p>
    <w:p w14:paraId="7BD97491" w14:textId="77777777" w:rsidR="00987DAC" w:rsidRPr="00DB274C" w:rsidRDefault="00987DAC" w:rsidP="00FC19FC">
      <w:pPr>
        <w:pStyle w:val="a4"/>
        <w:spacing w:line="500" w:lineRule="exact"/>
      </w:pPr>
    </w:p>
    <w:p w14:paraId="1AD87178" w14:textId="77777777" w:rsidR="00FC19FC" w:rsidRPr="00DB274C" w:rsidRDefault="00FC19FC" w:rsidP="00FC19FC">
      <w:pPr>
        <w:pStyle w:val="a4"/>
        <w:spacing w:line="500" w:lineRule="exact"/>
      </w:pPr>
      <w:r w:rsidRPr="00DB274C">
        <w:t>专题</w:t>
      </w:r>
      <w:r w:rsidRPr="00DB274C">
        <w:t xml:space="preserve">4  </w:t>
      </w:r>
      <w:r w:rsidRPr="00DB274C">
        <w:t>并购重组</w:t>
      </w:r>
    </w:p>
    <w:p w14:paraId="7C85C8F4" w14:textId="77777777" w:rsidR="00FC19FC" w:rsidRPr="00DB274C" w:rsidRDefault="00FC19FC" w:rsidP="00FC19FC">
      <w:pPr>
        <w:pStyle w:val="a4"/>
        <w:spacing w:line="500" w:lineRule="exact"/>
      </w:pPr>
      <w:r w:rsidRPr="00DB274C">
        <w:t>4.1</w:t>
      </w:r>
      <w:r w:rsidRPr="00DB274C">
        <w:t xml:space="preserve">　历史上的并购重组浪潮</w:t>
      </w:r>
    </w:p>
    <w:p w14:paraId="337B39F8" w14:textId="77777777" w:rsidR="00FC19FC" w:rsidRPr="00DB274C" w:rsidRDefault="00FC19FC" w:rsidP="00FC19FC">
      <w:pPr>
        <w:pStyle w:val="a4"/>
        <w:spacing w:line="500" w:lineRule="exact"/>
      </w:pPr>
      <w:r w:rsidRPr="00DB274C">
        <w:t>4.2</w:t>
      </w:r>
      <w:r w:rsidRPr="00DB274C">
        <w:t xml:space="preserve">　并购重组过程</w:t>
      </w:r>
    </w:p>
    <w:p w14:paraId="196BA65A" w14:textId="77777777" w:rsidR="00FC19FC" w:rsidRPr="00DB274C" w:rsidRDefault="00FC19FC" w:rsidP="00FC19FC">
      <w:pPr>
        <w:pStyle w:val="a4"/>
        <w:spacing w:line="500" w:lineRule="exact"/>
      </w:pPr>
      <w:r w:rsidRPr="00DB274C">
        <w:t>4.3</w:t>
      </w:r>
      <w:r w:rsidRPr="00DB274C">
        <w:t xml:space="preserve">　并购重组的支付方式</w:t>
      </w:r>
    </w:p>
    <w:p w14:paraId="51D99A91" w14:textId="77777777" w:rsidR="00FC19FC" w:rsidRPr="00DB274C" w:rsidRDefault="00FC19FC" w:rsidP="00FC19FC">
      <w:pPr>
        <w:pStyle w:val="a4"/>
        <w:spacing w:line="500" w:lineRule="exact"/>
      </w:pPr>
      <w:r w:rsidRPr="00DB274C">
        <w:t>4.4</w:t>
      </w:r>
      <w:r w:rsidRPr="00DB274C">
        <w:t xml:space="preserve">　并购重组的结果</w:t>
      </w:r>
    </w:p>
    <w:p w14:paraId="240B9EA5" w14:textId="77777777" w:rsidR="00FC19FC" w:rsidRPr="00DB274C" w:rsidRDefault="00FC19FC" w:rsidP="00FC19FC">
      <w:pPr>
        <w:pStyle w:val="a4"/>
        <w:spacing w:line="500" w:lineRule="exact"/>
      </w:pPr>
      <w:r w:rsidRPr="00DB274C">
        <w:t xml:space="preserve">4.5  </w:t>
      </w:r>
      <w:r w:rsidRPr="00DB274C">
        <w:t>中国的并购重组发展</w:t>
      </w:r>
    </w:p>
    <w:p w14:paraId="6CD1DDFB" w14:textId="77777777" w:rsidR="00FC19FC" w:rsidRPr="00DB274C" w:rsidRDefault="00FC19FC" w:rsidP="00FC19FC">
      <w:pPr>
        <w:pStyle w:val="a4"/>
        <w:spacing w:line="500" w:lineRule="exact"/>
      </w:pPr>
      <w:r w:rsidRPr="00DB274C">
        <w:lastRenderedPageBreak/>
        <w:t>教学重点、难点：并购重组过程、并购重组的支付方式</w:t>
      </w:r>
    </w:p>
    <w:p w14:paraId="4A3DCF4F" w14:textId="77777777" w:rsidR="00FC19FC" w:rsidRPr="00DB274C" w:rsidRDefault="00FC19FC" w:rsidP="00FC19FC">
      <w:pPr>
        <w:pStyle w:val="a4"/>
        <w:spacing w:line="500" w:lineRule="exact"/>
      </w:pPr>
      <w:r w:rsidRPr="00DB274C">
        <w:t>课程的考核要求：</w:t>
      </w:r>
    </w:p>
    <w:p w14:paraId="4046DD8B" w14:textId="77777777" w:rsidR="00FC19FC" w:rsidRPr="00DB274C" w:rsidRDefault="00FC19FC" w:rsidP="00FC19FC">
      <w:pPr>
        <w:pStyle w:val="a4"/>
        <w:spacing w:line="500" w:lineRule="exact"/>
      </w:pPr>
      <w:r w:rsidRPr="00DB274C">
        <w:t>了解：历史上的并购重组浪潮、中国的并购重组发展</w:t>
      </w:r>
    </w:p>
    <w:p w14:paraId="79AE0126" w14:textId="77777777" w:rsidR="00FC19FC" w:rsidRPr="00DB274C" w:rsidRDefault="00FC19FC" w:rsidP="00FC19FC">
      <w:pPr>
        <w:pStyle w:val="a4"/>
        <w:spacing w:line="500" w:lineRule="exact"/>
      </w:pPr>
      <w:r w:rsidRPr="00DB274C">
        <w:t>理解：并购重组的结果</w:t>
      </w:r>
    </w:p>
    <w:p w14:paraId="236EFEF9" w14:textId="77777777" w:rsidR="00FC19FC" w:rsidRPr="00DB274C" w:rsidRDefault="00FC19FC" w:rsidP="00FC19FC">
      <w:pPr>
        <w:pStyle w:val="a4"/>
        <w:spacing w:line="500" w:lineRule="exact"/>
      </w:pPr>
      <w:r w:rsidRPr="00DB274C">
        <w:t>掌握：并购重组过程、并购重组的支付方式</w:t>
      </w:r>
    </w:p>
    <w:p w14:paraId="74386D25" w14:textId="47EDF847" w:rsidR="00FC19FC" w:rsidRDefault="00B66B28" w:rsidP="00FC19FC">
      <w:pPr>
        <w:pStyle w:val="a4"/>
        <w:spacing w:line="500" w:lineRule="exact"/>
      </w:pPr>
      <w:proofErr w:type="gramStart"/>
      <w:r>
        <w:rPr>
          <w:rFonts w:hint="eastAsia"/>
        </w:rPr>
        <w:t>教学思政切入点</w:t>
      </w:r>
      <w:proofErr w:type="gramEnd"/>
      <w:r>
        <w:rPr>
          <w:rFonts w:hint="eastAsia"/>
        </w:rPr>
        <w:t>:</w:t>
      </w:r>
      <w:proofErr w:type="gramStart"/>
      <w:r>
        <w:rPr>
          <w:rFonts w:hint="eastAsia"/>
        </w:rPr>
        <w:t>学习国</w:t>
      </w:r>
      <w:proofErr w:type="gramEnd"/>
      <w:r>
        <w:rPr>
          <w:rFonts w:hint="eastAsia"/>
        </w:rPr>
        <w:t>发</w:t>
      </w:r>
      <w:r>
        <w:rPr>
          <w:rFonts w:hint="eastAsia"/>
        </w:rPr>
        <w:t>[2</w:t>
      </w:r>
      <w:r>
        <w:t>020</w:t>
      </w:r>
      <w:r>
        <w:rPr>
          <w:rFonts w:hint="eastAsia"/>
        </w:rPr>
        <w:t>]</w:t>
      </w:r>
      <w:r>
        <w:t>14</w:t>
      </w:r>
      <w:r>
        <w:rPr>
          <w:rFonts w:hint="eastAsia"/>
        </w:rPr>
        <w:t>号，《国务院关于进一步提高上市公司质量的意见》中第四条，促进市场化并购重组的有关内容。</w:t>
      </w:r>
    </w:p>
    <w:p w14:paraId="798C79E8" w14:textId="77777777" w:rsidR="00B66B28" w:rsidRPr="00DB274C" w:rsidRDefault="00B66B28" w:rsidP="00FC19FC">
      <w:pPr>
        <w:pStyle w:val="a4"/>
        <w:spacing w:line="500" w:lineRule="exact"/>
      </w:pPr>
    </w:p>
    <w:p w14:paraId="33C02AB7" w14:textId="77777777" w:rsidR="00FC19FC" w:rsidRPr="00DB274C" w:rsidRDefault="00FC19FC" w:rsidP="00FC19FC">
      <w:pPr>
        <w:pStyle w:val="a4"/>
        <w:spacing w:line="500" w:lineRule="exact"/>
      </w:pPr>
      <w:r w:rsidRPr="00DB274C">
        <w:t>专题</w:t>
      </w:r>
      <w:r w:rsidRPr="00DB274C">
        <w:t xml:space="preserve">5  </w:t>
      </w:r>
      <w:r w:rsidRPr="00DB274C">
        <w:t>房地产金融</w:t>
      </w:r>
    </w:p>
    <w:p w14:paraId="6E337523" w14:textId="77777777" w:rsidR="00FC19FC" w:rsidRPr="00DB274C" w:rsidRDefault="00FC19FC" w:rsidP="00FC19FC">
      <w:pPr>
        <w:pStyle w:val="a4"/>
        <w:spacing w:line="500" w:lineRule="exact"/>
      </w:pPr>
      <w:r w:rsidRPr="00DB274C">
        <w:t>5.1</w:t>
      </w:r>
      <w:r w:rsidRPr="00DB274C">
        <w:t xml:space="preserve">　住房的特性</w:t>
      </w:r>
    </w:p>
    <w:p w14:paraId="4721A491" w14:textId="77777777" w:rsidR="00FC19FC" w:rsidRPr="00DB274C" w:rsidRDefault="00FC19FC" w:rsidP="00FC19FC">
      <w:pPr>
        <w:pStyle w:val="a4"/>
        <w:spacing w:line="500" w:lineRule="exact"/>
      </w:pPr>
      <w:r w:rsidRPr="00DB274C">
        <w:t>5.2</w:t>
      </w:r>
      <w:r w:rsidRPr="00DB274C">
        <w:t xml:space="preserve">　住房需求</w:t>
      </w:r>
    </w:p>
    <w:p w14:paraId="70B33B65" w14:textId="77777777" w:rsidR="00FC19FC" w:rsidRPr="00DB274C" w:rsidRDefault="00FC19FC" w:rsidP="00FC19FC">
      <w:pPr>
        <w:pStyle w:val="a4"/>
        <w:spacing w:line="500" w:lineRule="exact"/>
      </w:pPr>
      <w:r w:rsidRPr="00DB274C">
        <w:t>5.3</w:t>
      </w:r>
      <w:r w:rsidRPr="00DB274C">
        <w:t xml:space="preserve">　住房价格的衡量</w:t>
      </w:r>
    </w:p>
    <w:p w14:paraId="26FA8109" w14:textId="77777777" w:rsidR="00FC19FC" w:rsidRPr="00DB274C" w:rsidRDefault="00FC19FC" w:rsidP="00FC19FC">
      <w:pPr>
        <w:pStyle w:val="a4"/>
        <w:spacing w:line="500" w:lineRule="exact"/>
      </w:pPr>
      <w:r w:rsidRPr="00DB274C">
        <w:t xml:space="preserve">5.4  </w:t>
      </w:r>
      <w:r w:rsidRPr="00DB274C">
        <w:t>租</w:t>
      </w:r>
      <w:proofErr w:type="gramStart"/>
      <w:r w:rsidRPr="00DB274C">
        <w:t>买选择</w:t>
      </w:r>
      <w:proofErr w:type="gramEnd"/>
      <w:r w:rsidRPr="00DB274C">
        <w:t>模型</w:t>
      </w:r>
    </w:p>
    <w:p w14:paraId="73350D1C" w14:textId="77777777" w:rsidR="00FC19FC" w:rsidRPr="00DB274C" w:rsidRDefault="00FC19FC" w:rsidP="00FC19FC">
      <w:pPr>
        <w:pStyle w:val="a4"/>
        <w:spacing w:line="500" w:lineRule="exact"/>
      </w:pPr>
      <w:r w:rsidRPr="00DB274C">
        <w:t xml:space="preserve">5.5  </w:t>
      </w:r>
      <w:r w:rsidRPr="00DB274C">
        <w:t>住房抵押贷款</w:t>
      </w:r>
    </w:p>
    <w:p w14:paraId="5544D904" w14:textId="77777777" w:rsidR="00FC19FC" w:rsidRPr="00DB274C" w:rsidRDefault="00FC19FC" w:rsidP="00FC19FC">
      <w:pPr>
        <w:pStyle w:val="a4"/>
        <w:spacing w:line="500" w:lineRule="exact"/>
      </w:pPr>
      <w:r w:rsidRPr="00DB274C">
        <w:t xml:space="preserve">5.6  </w:t>
      </w:r>
      <w:r w:rsidRPr="00DB274C">
        <w:t>住房过滤模型</w:t>
      </w:r>
    </w:p>
    <w:p w14:paraId="4D465362" w14:textId="77777777" w:rsidR="00FC19FC" w:rsidRPr="00DB274C" w:rsidRDefault="00FC19FC" w:rsidP="00FC19FC">
      <w:pPr>
        <w:pStyle w:val="a4"/>
        <w:spacing w:line="500" w:lineRule="exact"/>
      </w:pPr>
      <w:r w:rsidRPr="00DB274C">
        <w:t>教学重点、难点：住房价格的度量与比较；住房抵押贷款违约的影响因素；住房过滤模型及其政策意义。</w:t>
      </w:r>
    </w:p>
    <w:p w14:paraId="1DF9A3C8" w14:textId="77777777" w:rsidR="00FC19FC" w:rsidRPr="00DB274C" w:rsidRDefault="00FC19FC" w:rsidP="00FC19FC">
      <w:pPr>
        <w:pStyle w:val="a4"/>
        <w:spacing w:line="500" w:lineRule="exact"/>
      </w:pPr>
      <w:r w:rsidRPr="00DB274C">
        <w:t>课程的考核要求：</w:t>
      </w:r>
    </w:p>
    <w:p w14:paraId="0D0CE695" w14:textId="77777777" w:rsidR="00FC19FC" w:rsidRPr="00DB274C" w:rsidRDefault="00FC19FC" w:rsidP="00FC19FC">
      <w:pPr>
        <w:pStyle w:val="a4"/>
        <w:spacing w:line="500" w:lineRule="exact"/>
      </w:pPr>
      <w:r w:rsidRPr="00DB274C">
        <w:t>了解：无</w:t>
      </w:r>
    </w:p>
    <w:p w14:paraId="42F69B13" w14:textId="77777777" w:rsidR="00FC19FC" w:rsidRPr="00DB274C" w:rsidRDefault="00FC19FC" w:rsidP="00FC19FC">
      <w:pPr>
        <w:pStyle w:val="a4"/>
        <w:spacing w:line="500" w:lineRule="exact"/>
      </w:pPr>
      <w:r w:rsidRPr="00DB274C">
        <w:t>理解：住房的特性、住房需求、住房过滤模型</w:t>
      </w:r>
    </w:p>
    <w:p w14:paraId="09A8038B" w14:textId="77777777" w:rsidR="00FC19FC" w:rsidRPr="00DB274C" w:rsidRDefault="00FC19FC" w:rsidP="00FC19FC">
      <w:pPr>
        <w:pStyle w:val="a4"/>
        <w:spacing w:line="500" w:lineRule="exact"/>
      </w:pPr>
      <w:r w:rsidRPr="00DB274C">
        <w:t>掌握：住房价格的衡量</w:t>
      </w:r>
    </w:p>
    <w:p w14:paraId="0D9CA498" w14:textId="74C984F1" w:rsidR="00FC19FC" w:rsidRDefault="00FC19FC" w:rsidP="00FC19FC">
      <w:pPr>
        <w:pStyle w:val="a4"/>
        <w:spacing w:line="500" w:lineRule="exact"/>
      </w:pPr>
      <w:r w:rsidRPr="00DB274C">
        <w:t>应用：租</w:t>
      </w:r>
      <w:proofErr w:type="gramStart"/>
      <w:r w:rsidRPr="00DB274C">
        <w:t>买选择</w:t>
      </w:r>
      <w:proofErr w:type="gramEnd"/>
      <w:r w:rsidRPr="00DB274C">
        <w:t>模型、住房抵押贷款</w:t>
      </w:r>
    </w:p>
    <w:p w14:paraId="38A605C3" w14:textId="3C0625B4" w:rsidR="00987DAC" w:rsidRDefault="00987DAC" w:rsidP="00987DAC">
      <w:pPr>
        <w:pStyle w:val="a4"/>
        <w:spacing w:line="500" w:lineRule="exact"/>
      </w:pPr>
      <w:proofErr w:type="gramStart"/>
      <w:r>
        <w:rPr>
          <w:rFonts w:hint="eastAsia"/>
        </w:rPr>
        <w:t>教学思政切入点</w:t>
      </w:r>
      <w:proofErr w:type="gramEnd"/>
      <w:r>
        <w:rPr>
          <w:rFonts w:hint="eastAsia"/>
        </w:rPr>
        <w:t>：介绍</w:t>
      </w:r>
      <w:proofErr w:type="gramStart"/>
      <w:r>
        <w:rPr>
          <w:rFonts w:hint="eastAsia"/>
        </w:rPr>
        <w:t>我国房</w:t>
      </w:r>
      <w:proofErr w:type="gramEnd"/>
      <w:r>
        <w:rPr>
          <w:rFonts w:hint="eastAsia"/>
        </w:rPr>
        <w:t>住不炒政策，分析其如何有效避免房市被资本过度哄炒。以日本房价为例，分析我国在市场调节房价外，宏观调控的必要性。</w:t>
      </w:r>
    </w:p>
    <w:p w14:paraId="71FE022A" w14:textId="77777777" w:rsidR="00987DAC" w:rsidRPr="00DB274C" w:rsidRDefault="00987DAC" w:rsidP="00FC19FC">
      <w:pPr>
        <w:pStyle w:val="a4"/>
        <w:spacing w:line="500" w:lineRule="exact"/>
      </w:pPr>
    </w:p>
    <w:p w14:paraId="4D631E6E" w14:textId="77777777" w:rsidR="00FC19FC" w:rsidRPr="00DB274C" w:rsidRDefault="00FC19FC" w:rsidP="00FC19FC">
      <w:pPr>
        <w:pStyle w:val="a4"/>
        <w:spacing w:line="500" w:lineRule="exact"/>
      </w:pPr>
      <w:r w:rsidRPr="00DB274C">
        <w:t>复习思考题：</w:t>
      </w:r>
    </w:p>
    <w:p w14:paraId="6E93392D" w14:textId="77777777" w:rsidR="00FC19FC" w:rsidRPr="00DB274C" w:rsidRDefault="00FC19FC" w:rsidP="00FC19FC">
      <w:pPr>
        <w:pStyle w:val="a4"/>
        <w:spacing w:line="500" w:lineRule="atLeast"/>
      </w:pPr>
      <w:r w:rsidRPr="00DB274C">
        <w:t>1</w:t>
      </w:r>
      <w:r w:rsidRPr="00DB274C">
        <w:t>．如何衡量一个城市各月份的住房价格变动情况？</w:t>
      </w:r>
    </w:p>
    <w:p w14:paraId="21055DAC" w14:textId="77777777" w:rsidR="00FC19FC" w:rsidRPr="00DB274C" w:rsidRDefault="00FC19FC" w:rsidP="00FC19FC">
      <w:pPr>
        <w:pStyle w:val="a4"/>
        <w:spacing w:line="500" w:lineRule="atLeast"/>
      </w:pPr>
      <w:r w:rsidRPr="00DB274C">
        <w:lastRenderedPageBreak/>
        <w:t>2</w:t>
      </w:r>
      <w:r w:rsidRPr="00DB274C">
        <w:t>．负资产净值在住房抵押贷款违约中有什么样的作用？</w:t>
      </w:r>
    </w:p>
    <w:p w14:paraId="65E75FBB" w14:textId="77777777" w:rsidR="00FC19FC" w:rsidRPr="00DB274C" w:rsidRDefault="00FC19FC" w:rsidP="00BA0F5B">
      <w:pPr>
        <w:pStyle w:val="a4"/>
        <w:spacing w:line="500" w:lineRule="exact"/>
      </w:pPr>
      <w:r w:rsidRPr="00DB274C">
        <w:t>3</w:t>
      </w:r>
      <w:r w:rsidRPr="00DB274C">
        <w:t>．根据住房过滤模型，我们应如何看待城中村现象？</w:t>
      </w:r>
    </w:p>
    <w:p w14:paraId="78507760" w14:textId="77777777" w:rsidR="00FC19FC" w:rsidRPr="00DB274C" w:rsidRDefault="00FC19FC" w:rsidP="00FC19FC">
      <w:pPr>
        <w:pStyle w:val="a4"/>
        <w:spacing w:line="500" w:lineRule="exact"/>
        <w:rPr>
          <w:color w:val="000000"/>
        </w:rPr>
      </w:pPr>
    </w:p>
    <w:p w14:paraId="4200940A" w14:textId="77777777" w:rsidR="00FC19FC" w:rsidRPr="00DB274C" w:rsidRDefault="00DE0331" w:rsidP="00FC19FC">
      <w:pPr>
        <w:pStyle w:val="a4"/>
        <w:spacing w:line="500" w:lineRule="exact"/>
      </w:pPr>
      <w:r w:rsidRPr="00DB274C">
        <w:t>专题</w:t>
      </w:r>
      <w:r w:rsidR="00FC19FC" w:rsidRPr="00DB274C">
        <w:t xml:space="preserve">6  </w:t>
      </w:r>
      <w:r w:rsidR="00FC19FC" w:rsidRPr="00DB274C">
        <w:t>行为金融</w:t>
      </w:r>
    </w:p>
    <w:p w14:paraId="2B3C0858" w14:textId="77777777" w:rsidR="00FC19FC" w:rsidRPr="00DB274C" w:rsidRDefault="00FC19FC" w:rsidP="00FC19FC">
      <w:pPr>
        <w:pStyle w:val="a4"/>
        <w:spacing w:line="500" w:lineRule="exact"/>
      </w:pPr>
      <w:r w:rsidRPr="00DB274C">
        <w:t xml:space="preserve">6.1  </w:t>
      </w:r>
      <w:r w:rsidRPr="00DB274C">
        <w:t>金融行为认知偏差</w:t>
      </w:r>
    </w:p>
    <w:p w14:paraId="3918E119" w14:textId="77777777" w:rsidR="00FC19FC" w:rsidRPr="00DB274C" w:rsidRDefault="00FC19FC" w:rsidP="00FC19FC">
      <w:pPr>
        <w:pStyle w:val="a4"/>
        <w:spacing w:line="500" w:lineRule="exact"/>
      </w:pPr>
      <w:r w:rsidRPr="00DB274C">
        <w:t xml:space="preserve">6.2  </w:t>
      </w:r>
      <w:r w:rsidRPr="00DB274C">
        <w:t>金融行为情绪偏差</w:t>
      </w:r>
    </w:p>
    <w:p w14:paraId="0A8060B7" w14:textId="77777777" w:rsidR="00FC19FC" w:rsidRPr="00DB274C" w:rsidRDefault="00FC19FC" w:rsidP="00FC19FC">
      <w:pPr>
        <w:pStyle w:val="a4"/>
        <w:spacing w:line="500" w:lineRule="exact"/>
      </w:pPr>
      <w:r w:rsidRPr="00DB274C">
        <w:t xml:space="preserve">6.3  </w:t>
      </w:r>
      <w:r w:rsidRPr="00DB274C">
        <w:t>行为偏差与有限套利</w:t>
      </w:r>
    </w:p>
    <w:p w14:paraId="7A0AFDC8" w14:textId="77777777" w:rsidR="00FC19FC" w:rsidRPr="00DB274C" w:rsidRDefault="00FC19FC" w:rsidP="00FC19FC">
      <w:pPr>
        <w:pStyle w:val="a4"/>
        <w:spacing w:line="500" w:lineRule="exact"/>
      </w:pPr>
      <w:r w:rsidRPr="00DB274C">
        <w:t xml:space="preserve">6.4  </w:t>
      </w:r>
      <w:r w:rsidRPr="00DB274C">
        <w:t>行为偏差与金融泡沫</w:t>
      </w:r>
    </w:p>
    <w:p w14:paraId="12B6CF6E" w14:textId="77777777" w:rsidR="00FC19FC" w:rsidRPr="00DB274C" w:rsidRDefault="00FC19FC" w:rsidP="00FC19FC">
      <w:pPr>
        <w:pStyle w:val="a4"/>
        <w:spacing w:line="500" w:lineRule="exact"/>
      </w:pPr>
      <w:r w:rsidRPr="00DB274C">
        <w:t xml:space="preserve">6.5  </w:t>
      </w:r>
      <w:r w:rsidRPr="00DB274C">
        <w:t>行为公司金融</w:t>
      </w:r>
    </w:p>
    <w:p w14:paraId="0A40667D" w14:textId="77777777" w:rsidR="00FC19FC" w:rsidRPr="00DB274C" w:rsidRDefault="00FC19FC" w:rsidP="00FC19FC">
      <w:pPr>
        <w:pStyle w:val="a4"/>
        <w:spacing w:line="500" w:lineRule="exact"/>
      </w:pPr>
      <w:r w:rsidRPr="00DB274C">
        <w:t>教学重点、难点：行为偏差与有限套利、行为公司金融。</w:t>
      </w:r>
    </w:p>
    <w:p w14:paraId="63A86D60" w14:textId="77777777" w:rsidR="00FC19FC" w:rsidRPr="00DB274C" w:rsidRDefault="00FC19FC" w:rsidP="00FC19FC">
      <w:pPr>
        <w:pStyle w:val="a4"/>
        <w:spacing w:line="500" w:lineRule="exact"/>
      </w:pPr>
      <w:r w:rsidRPr="00DB274C">
        <w:t>课程的考核要求：</w:t>
      </w:r>
    </w:p>
    <w:p w14:paraId="4F78DCE8" w14:textId="77777777" w:rsidR="00FC19FC" w:rsidRPr="00DB274C" w:rsidRDefault="00FC19FC" w:rsidP="00FC19FC">
      <w:pPr>
        <w:pStyle w:val="a4"/>
        <w:spacing w:line="500" w:lineRule="exact"/>
      </w:pPr>
      <w:r w:rsidRPr="00DB274C">
        <w:t>了解：无</w:t>
      </w:r>
    </w:p>
    <w:p w14:paraId="6ABF92BC" w14:textId="77777777" w:rsidR="00FC19FC" w:rsidRPr="00DB274C" w:rsidRDefault="00FC19FC" w:rsidP="00FC19FC">
      <w:pPr>
        <w:pStyle w:val="a4"/>
        <w:spacing w:line="500" w:lineRule="exact"/>
      </w:pPr>
      <w:r w:rsidRPr="00DB274C">
        <w:t>理解：金融行为认知偏差、金融行为情绪偏差、行为偏差与金融泡沫</w:t>
      </w:r>
    </w:p>
    <w:p w14:paraId="526D2A0F" w14:textId="77777777" w:rsidR="00FC19FC" w:rsidRPr="00DB274C" w:rsidRDefault="00FC19FC" w:rsidP="00FC19FC">
      <w:pPr>
        <w:pStyle w:val="a4"/>
        <w:spacing w:line="500" w:lineRule="exact"/>
      </w:pPr>
      <w:r w:rsidRPr="00DB274C">
        <w:t>掌握：行为公司金融</w:t>
      </w:r>
    </w:p>
    <w:p w14:paraId="40F373A4" w14:textId="52E14EF2" w:rsidR="00FC19FC" w:rsidRDefault="00FC19FC" w:rsidP="00FC19FC">
      <w:pPr>
        <w:pStyle w:val="a4"/>
        <w:spacing w:line="500" w:lineRule="exact"/>
      </w:pPr>
      <w:r w:rsidRPr="00DB274C">
        <w:t>应用：行为偏差与有限套利</w:t>
      </w:r>
    </w:p>
    <w:p w14:paraId="42C2D919" w14:textId="3EF57B7C" w:rsidR="00B66B28" w:rsidRPr="00DB274C" w:rsidRDefault="00B66B28" w:rsidP="00B66B28">
      <w:pPr>
        <w:pStyle w:val="a4"/>
        <w:spacing w:line="500" w:lineRule="exact"/>
      </w:pPr>
      <w:proofErr w:type="gramStart"/>
      <w:r>
        <w:rPr>
          <w:rFonts w:hint="eastAsia"/>
        </w:rPr>
        <w:t>教学思政切入点</w:t>
      </w:r>
      <w:proofErr w:type="gramEnd"/>
      <w:r>
        <w:rPr>
          <w:rFonts w:hint="eastAsia"/>
        </w:rPr>
        <w:t>:</w:t>
      </w:r>
      <w:r>
        <w:t xml:space="preserve"> </w:t>
      </w:r>
      <w:r>
        <w:rPr>
          <w:rFonts w:hint="eastAsia"/>
        </w:rPr>
        <w:t>证监会如何管</w:t>
      </w:r>
      <w:proofErr w:type="gramStart"/>
      <w:r>
        <w:rPr>
          <w:rFonts w:hint="eastAsia"/>
        </w:rPr>
        <w:t>控非法</w:t>
      </w:r>
      <w:proofErr w:type="gramEnd"/>
      <w:r>
        <w:rPr>
          <w:rFonts w:hint="eastAsia"/>
        </w:rPr>
        <w:t>配资平台，提醒个人投资者提高风险防范意识、远离配资，并防止市场受投资者情绪影响出现超大幅波动。</w:t>
      </w:r>
    </w:p>
    <w:p w14:paraId="56A82D86" w14:textId="77777777" w:rsidR="00FC19FC" w:rsidRPr="00DB274C" w:rsidRDefault="00FC19FC" w:rsidP="00241A9D">
      <w:pPr>
        <w:spacing w:line="560" w:lineRule="exact"/>
        <w:ind w:firstLineChars="200" w:firstLine="480"/>
        <w:rPr>
          <w:bCs/>
          <w:sz w:val="24"/>
        </w:rPr>
      </w:pPr>
    </w:p>
    <w:p w14:paraId="0CE74A72" w14:textId="77777777" w:rsidR="00DE0331" w:rsidRPr="00DB274C" w:rsidRDefault="00DE0331" w:rsidP="00DE0331">
      <w:pPr>
        <w:pStyle w:val="a4"/>
        <w:spacing w:line="500" w:lineRule="exact"/>
      </w:pPr>
      <w:r w:rsidRPr="00DB274C">
        <w:t>专题</w:t>
      </w:r>
      <w:r w:rsidRPr="00DB274C">
        <w:t xml:space="preserve">7 </w:t>
      </w:r>
      <w:r w:rsidRPr="00DB274C">
        <w:t>资本资产定价（上）</w:t>
      </w:r>
    </w:p>
    <w:p w14:paraId="201FA5F2" w14:textId="77777777" w:rsidR="004F2B6A" w:rsidRPr="00DB274C" w:rsidRDefault="00DE0331" w:rsidP="00DE0331">
      <w:pPr>
        <w:pStyle w:val="a4"/>
        <w:spacing w:line="500" w:lineRule="exact"/>
      </w:pPr>
      <w:r w:rsidRPr="00DB274C">
        <w:t xml:space="preserve">7.1  </w:t>
      </w:r>
      <w:r w:rsidR="004F2B6A" w:rsidRPr="00DB274C">
        <w:t>理性资本资产定价</w:t>
      </w:r>
    </w:p>
    <w:p w14:paraId="792E0708" w14:textId="01FB4039" w:rsidR="009F67FB" w:rsidRPr="00DB274C" w:rsidRDefault="004F2B6A" w:rsidP="004F2B6A">
      <w:pPr>
        <w:pStyle w:val="a4"/>
        <w:spacing w:line="500" w:lineRule="exact"/>
      </w:pPr>
      <w:r w:rsidRPr="00DB274C">
        <w:t>7.2</w:t>
      </w:r>
      <w:r w:rsidR="00941AF1">
        <w:t xml:space="preserve">  </w:t>
      </w:r>
      <w:r w:rsidR="003961DC">
        <w:t xml:space="preserve"> </w:t>
      </w:r>
      <w:r w:rsidR="009F67FB" w:rsidRPr="00DB274C">
        <w:t>CAPM</w:t>
      </w:r>
      <w:r w:rsidR="009F67FB" w:rsidRPr="00DB274C">
        <w:t>模型</w:t>
      </w:r>
    </w:p>
    <w:p w14:paraId="75D0C11A" w14:textId="77777777" w:rsidR="009F67FB" w:rsidRPr="00DB274C" w:rsidRDefault="004F2B6A" w:rsidP="004F2B6A">
      <w:pPr>
        <w:pStyle w:val="a4"/>
        <w:spacing w:line="500" w:lineRule="exact"/>
      </w:pPr>
      <w:r w:rsidRPr="00DB274C">
        <w:t>7.3</w:t>
      </w:r>
      <w:r w:rsidR="009F67FB" w:rsidRPr="00DB274C">
        <w:t>套利定价模型</w:t>
      </w:r>
      <w:r w:rsidR="009F67FB" w:rsidRPr="00DB274C">
        <w:t>(ATP)</w:t>
      </w:r>
    </w:p>
    <w:p w14:paraId="648D04BE" w14:textId="77777777" w:rsidR="009F67FB" w:rsidRPr="00DB274C" w:rsidRDefault="004F2B6A" w:rsidP="004F2B6A">
      <w:pPr>
        <w:pStyle w:val="a4"/>
        <w:spacing w:line="500" w:lineRule="exact"/>
      </w:pPr>
      <w:r w:rsidRPr="00DB274C">
        <w:t>7.4</w:t>
      </w:r>
      <w:r w:rsidR="009F67FB" w:rsidRPr="00DB274C">
        <w:t>Fama–</w:t>
      </w:r>
      <w:proofErr w:type="spellStart"/>
      <w:r w:rsidR="009F67FB" w:rsidRPr="00DB274C">
        <w:t>Frenc</w:t>
      </w:r>
      <w:proofErr w:type="spellEnd"/>
      <w:r w:rsidR="009F67FB" w:rsidRPr="00DB274C">
        <w:t>三因子定价模型</w:t>
      </w:r>
    </w:p>
    <w:p w14:paraId="10FBE86F" w14:textId="77777777" w:rsidR="004F2B6A" w:rsidRPr="00DB274C" w:rsidRDefault="004F2B6A" w:rsidP="004F2B6A">
      <w:pPr>
        <w:pStyle w:val="a4"/>
        <w:spacing w:line="500" w:lineRule="exact"/>
      </w:pPr>
      <w:r w:rsidRPr="00DB274C">
        <w:t xml:space="preserve">7.5  </w:t>
      </w:r>
      <w:proofErr w:type="spellStart"/>
      <w:r w:rsidRPr="00DB274C">
        <w:t>Fama</w:t>
      </w:r>
      <w:proofErr w:type="spellEnd"/>
      <w:r w:rsidRPr="00DB274C">
        <w:t>–</w:t>
      </w:r>
      <w:proofErr w:type="spellStart"/>
      <w:r w:rsidRPr="00DB274C">
        <w:t>Frenc</w:t>
      </w:r>
      <w:proofErr w:type="spellEnd"/>
      <w:r w:rsidRPr="00DB274C">
        <w:t>五因子定价模型</w:t>
      </w:r>
    </w:p>
    <w:p w14:paraId="2B10A405" w14:textId="77777777" w:rsidR="00DE0331" w:rsidRPr="00DB274C" w:rsidRDefault="004F2B6A" w:rsidP="004F2B6A">
      <w:pPr>
        <w:pStyle w:val="a4"/>
        <w:spacing w:line="500" w:lineRule="exact"/>
      </w:pPr>
      <w:r w:rsidRPr="00DB274C">
        <w:t xml:space="preserve">7.6  </w:t>
      </w:r>
      <w:r w:rsidR="009F67FB" w:rsidRPr="00DB274C">
        <w:t>多因子定价模型</w:t>
      </w:r>
    </w:p>
    <w:p w14:paraId="38712869" w14:textId="77777777" w:rsidR="00DE0331" w:rsidRPr="00DB274C" w:rsidRDefault="00DE0331" w:rsidP="00DE0331">
      <w:pPr>
        <w:pStyle w:val="a4"/>
        <w:spacing w:line="500" w:lineRule="exact"/>
      </w:pPr>
      <w:r w:rsidRPr="00DB274C">
        <w:t>教学重点、难点：</w:t>
      </w:r>
      <w:r w:rsidR="004F2B6A" w:rsidRPr="00DB274C">
        <w:t>各个定价模型的发展过程与关系</w:t>
      </w:r>
    </w:p>
    <w:p w14:paraId="682820C1" w14:textId="77777777" w:rsidR="00DE0331" w:rsidRPr="00DB274C" w:rsidRDefault="00DE0331" w:rsidP="00DE0331">
      <w:pPr>
        <w:pStyle w:val="a4"/>
        <w:spacing w:line="500" w:lineRule="exact"/>
      </w:pPr>
      <w:r w:rsidRPr="00DB274C">
        <w:t>课程的考核要求：</w:t>
      </w:r>
      <w:r w:rsidR="00E74FE7" w:rsidRPr="00DB274C">
        <w:t>CAPM</w:t>
      </w:r>
      <w:r w:rsidR="00E74FE7" w:rsidRPr="00DB274C">
        <w:t>模型和</w:t>
      </w:r>
      <w:r w:rsidR="00E74FE7" w:rsidRPr="00DB274C">
        <w:t>ATP</w:t>
      </w:r>
      <w:r w:rsidR="00E74FE7" w:rsidRPr="00DB274C">
        <w:t>模型</w:t>
      </w:r>
    </w:p>
    <w:p w14:paraId="667D796E" w14:textId="3ECEC25E" w:rsidR="00E74FE7" w:rsidRDefault="00E74FE7" w:rsidP="00DE0331">
      <w:pPr>
        <w:pStyle w:val="a4"/>
        <w:spacing w:line="500" w:lineRule="exact"/>
      </w:pPr>
      <w:r w:rsidRPr="00DB274C">
        <w:lastRenderedPageBreak/>
        <w:t>理解：多因子模型和</w:t>
      </w:r>
      <w:r w:rsidRPr="00DB274C">
        <w:t>CAPM</w:t>
      </w:r>
      <w:r w:rsidRPr="00DB274C">
        <w:t>模型的关系</w:t>
      </w:r>
    </w:p>
    <w:p w14:paraId="76A871AF" w14:textId="77777777" w:rsidR="00DE0331" w:rsidRPr="00DB274C" w:rsidRDefault="00DE0331" w:rsidP="00DE0331">
      <w:pPr>
        <w:pStyle w:val="a4"/>
        <w:spacing w:line="500" w:lineRule="exact"/>
      </w:pPr>
    </w:p>
    <w:p w14:paraId="371E4906" w14:textId="77777777" w:rsidR="00E74FE7" w:rsidRPr="00DB274C" w:rsidRDefault="00E74FE7" w:rsidP="00E74FE7">
      <w:pPr>
        <w:pStyle w:val="a4"/>
        <w:spacing w:line="500" w:lineRule="exact"/>
      </w:pPr>
      <w:r w:rsidRPr="00DB274C">
        <w:t>专题</w:t>
      </w:r>
      <w:r w:rsidRPr="00DB274C">
        <w:t xml:space="preserve">8 </w:t>
      </w:r>
      <w:r w:rsidRPr="00DB274C">
        <w:t>资本资产定价（</w:t>
      </w:r>
      <w:r w:rsidR="00EF0D96" w:rsidRPr="00DB274C">
        <w:t>下</w:t>
      </w:r>
      <w:r w:rsidRPr="00DB274C">
        <w:t>）</w:t>
      </w:r>
    </w:p>
    <w:p w14:paraId="1FE44E2A" w14:textId="77777777" w:rsidR="00EF0D96" w:rsidRPr="00DB274C" w:rsidRDefault="00EF0D96" w:rsidP="00E74FE7">
      <w:pPr>
        <w:pStyle w:val="a4"/>
        <w:spacing w:line="500" w:lineRule="exact"/>
      </w:pPr>
      <w:r w:rsidRPr="00DB274C">
        <w:t xml:space="preserve">8.1  </w:t>
      </w:r>
      <w:r w:rsidRPr="00DB274C">
        <w:t>贝叶斯在资本资产定价模型中的应用</w:t>
      </w:r>
    </w:p>
    <w:p w14:paraId="149752B7" w14:textId="77777777" w:rsidR="00EF0D96" w:rsidRPr="00DB274C" w:rsidRDefault="00EF0D96" w:rsidP="00E74FE7">
      <w:pPr>
        <w:pStyle w:val="a4"/>
        <w:spacing w:line="500" w:lineRule="exact"/>
      </w:pPr>
      <w:r w:rsidRPr="00DB274C">
        <w:t xml:space="preserve">8.2  </w:t>
      </w:r>
      <w:r w:rsidRPr="00DB274C">
        <w:t>投资者情绪和资本资产定价</w:t>
      </w:r>
    </w:p>
    <w:p w14:paraId="0C4CE577" w14:textId="77777777" w:rsidR="00EF0D96" w:rsidRPr="00DB274C" w:rsidRDefault="00EF0D96" w:rsidP="00E74FE7">
      <w:pPr>
        <w:pStyle w:val="a4"/>
        <w:spacing w:line="500" w:lineRule="exact"/>
      </w:pPr>
      <w:r w:rsidRPr="00DB274C">
        <w:t xml:space="preserve">8.3  </w:t>
      </w:r>
      <w:r w:rsidRPr="00DB274C">
        <w:t>资产价格预测</w:t>
      </w:r>
    </w:p>
    <w:p w14:paraId="7D0BB56F" w14:textId="77777777" w:rsidR="00890902" w:rsidRPr="00DB274C" w:rsidRDefault="00890902" w:rsidP="00890902">
      <w:pPr>
        <w:pStyle w:val="a4"/>
        <w:spacing w:line="500" w:lineRule="exact"/>
      </w:pPr>
      <w:r w:rsidRPr="00DB274C">
        <w:t>教学重点、难点：投资者情绪对资本资产定价的影响</w:t>
      </w:r>
    </w:p>
    <w:p w14:paraId="453C4DCC" w14:textId="77777777" w:rsidR="00890902" w:rsidRPr="00DB274C" w:rsidRDefault="00890902" w:rsidP="00890902">
      <w:pPr>
        <w:pStyle w:val="a4"/>
        <w:spacing w:line="500" w:lineRule="exact"/>
      </w:pPr>
      <w:r w:rsidRPr="00DB274C">
        <w:t>课程的考核要求：贝叶斯模型、资产价格预测</w:t>
      </w:r>
    </w:p>
    <w:p w14:paraId="0C2D4529" w14:textId="0F792B0F" w:rsidR="00B66B28" w:rsidRPr="00DB274C" w:rsidRDefault="00B66B28" w:rsidP="00B66B28">
      <w:pPr>
        <w:pStyle w:val="a4"/>
        <w:spacing w:line="500" w:lineRule="exact"/>
      </w:pPr>
      <w:proofErr w:type="gramStart"/>
      <w:r>
        <w:rPr>
          <w:rFonts w:hint="eastAsia"/>
        </w:rPr>
        <w:t>教学思政切入点</w:t>
      </w:r>
      <w:proofErr w:type="gramEnd"/>
      <w:r>
        <w:rPr>
          <w:rFonts w:hint="eastAsia"/>
        </w:rPr>
        <w:t>：与学生讨论资产定价模型在我国是否适用。其中，模型对我国国有企业是否</w:t>
      </w:r>
      <w:r w:rsidR="0036627E">
        <w:rPr>
          <w:rFonts w:hint="eastAsia"/>
        </w:rPr>
        <w:t>成立。并引领学生认识到投资者情绪对市场的影响及我国金融监管系统如何预防由投资者情绪所带来的资产价格大幅波动。</w:t>
      </w:r>
    </w:p>
    <w:p w14:paraId="3581694C" w14:textId="77777777" w:rsidR="00DE0331" w:rsidRPr="00DB274C" w:rsidRDefault="00DE0331" w:rsidP="00241A9D">
      <w:pPr>
        <w:spacing w:line="560" w:lineRule="exact"/>
        <w:ind w:firstLineChars="200" w:firstLine="480"/>
        <w:rPr>
          <w:bCs/>
          <w:sz w:val="24"/>
        </w:rPr>
      </w:pPr>
    </w:p>
    <w:p w14:paraId="40B14873" w14:textId="77777777" w:rsidR="00241A9D" w:rsidRPr="00DB274C" w:rsidRDefault="00241A9D" w:rsidP="00241A9D">
      <w:pPr>
        <w:spacing w:line="560" w:lineRule="exact"/>
        <w:ind w:firstLineChars="200" w:firstLine="480"/>
        <w:rPr>
          <w:rFonts w:eastAsia="黑体"/>
          <w:bCs/>
          <w:sz w:val="24"/>
          <w:szCs w:val="32"/>
        </w:rPr>
      </w:pPr>
      <w:r w:rsidRPr="00DB274C">
        <w:rPr>
          <w:rFonts w:eastAsia="黑体"/>
          <w:bCs/>
          <w:sz w:val="24"/>
          <w:szCs w:val="32"/>
        </w:rPr>
        <w:t>五、考核方式、成绩评定</w:t>
      </w:r>
    </w:p>
    <w:p w14:paraId="6C353453" w14:textId="77777777" w:rsidR="005D5B60" w:rsidRPr="00DB274C" w:rsidRDefault="005D5B60" w:rsidP="005D5B60">
      <w:pPr>
        <w:spacing w:line="560" w:lineRule="exact"/>
        <w:ind w:firstLineChars="200" w:firstLine="480"/>
        <w:rPr>
          <w:sz w:val="24"/>
        </w:rPr>
      </w:pPr>
      <w:r w:rsidRPr="00DB274C">
        <w:rPr>
          <w:sz w:val="24"/>
        </w:rPr>
        <w:t>本课程的考核分为课堂表现、课后作业和考试三部分。</w:t>
      </w:r>
      <w:proofErr w:type="gramStart"/>
      <w:r w:rsidRPr="00DB274C">
        <w:rPr>
          <w:sz w:val="24"/>
        </w:rPr>
        <w:t>考试占</w:t>
      </w:r>
      <w:proofErr w:type="gramEnd"/>
      <w:r w:rsidRPr="00DB274C">
        <w:rPr>
          <w:sz w:val="24"/>
        </w:rPr>
        <w:t>总成绩比重为</w:t>
      </w:r>
      <w:r w:rsidRPr="00DB274C">
        <w:rPr>
          <w:sz w:val="24"/>
        </w:rPr>
        <w:t>50%</w:t>
      </w:r>
      <w:r w:rsidRPr="00DB274C">
        <w:rPr>
          <w:sz w:val="24"/>
        </w:rPr>
        <w:t>，主要考查内容为课堂讲授的经典文章和模型。课堂</w:t>
      </w:r>
      <w:proofErr w:type="gramStart"/>
      <w:r w:rsidRPr="00DB274C">
        <w:rPr>
          <w:sz w:val="24"/>
        </w:rPr>
        <w:t>表现占</w:t>
      </w:r>
      <w:proofErr w:type="gramEnd"/>
      <w:r w:rsidRPr="00DB274C">
        <w:rPr>
          <w:sz w:val="24"/>
        </w:rPr>
        <w:t>总成绩的</w:t>
      </w:r>
      <w:r w:rsidRPr="00DB274C">
        <w:rPr>
          <w:sz w:val="24"/>
        </w:rPr>
        <w:t>30%</w:t>
      </w:r>
      <w:r w:rsidRPr="00DB274C">
        <w:rPr>
          <w:sz w:val="24"/>
        </w:rPr>
        <w:t>，包括课堂汇报（</w:t>
      </w:r>
      <w:r w:rsidRPr="00DB274C">
        <w:rPr>
          <w:sz w:val="24"/>
        </w:rPr>
        <w:t>20%</w:t>
      </w:r>
      <w:r w:rsidRPr="00DB274C">
        <w:rPr>
          <w:sz w:val="24"/>
        </w:rPr>
        <w:t>）和课上讨论（</w:t>
      </w:r>
      <w:r w:rsidRPr="00DB274C">
        <w:rPr>
          <w:sz w:val="24"/>
        </w:rPr>
        <w:t>10%</w:t>
      </w:r>
      <w:r w:rsidRPr="00DB274C">
        <w:rPr>
          <w:sz w:val="24"/>
        </w:rPr>
        <w:t>）两个部分。课后</w:t>
      </w:r>
      <w:proofErr w:type="gramStart"/>
      <w:r w:rsidRPr="00DB274C">
        <w:rPr>
          <w:sz w:val="24"/>
        </w:rPr>
        <w:t>作业占</w:t>
      </w:r>
      <w:proofErr w:type="gramEnd"/>
      <w:r w:rsidRPr="00DB274C">
        <w:rPr>
          <w:sz w:val="24"/>
        </w:rPr>
        <w:t>总成绩</w:t>
      </w:r>
      <w:r w:rsidRPr="00DB274C">
        <w:rPr>
          <w:sz w:val="24"/>
        </w:rPr>
        <w:t>20%</w:t>
      </w:r>
      <w:r w:rsidRPr="00DB274C">
        <w:rPr>
          <w:sz w:val="24"/>
        </w:rPr>
        <w:t>，主要包括评审报告和其他课后作业。</w:t>
      </w:r>
    </w:p>
    <w:p w14:paraId="5025381B" w14:textId="77777777" w:rsidR="005D5B60" w:rsidRPr="00DB274C" w:rsidRDefault="005D5B60" w:rsidP="00241A9D">
      <w:pPr>
        <w:spacing w:line="560" w:lineRule="exact"/>
        <w:ind w:firstLineChars="200" w:firstLine="480"/>
        <w:rPr>
          <w:rFonts w:eastAsia="黑体"/>
          <w:bCs/>
          <w:sz w:val="24"/>
          <w:szCs w:val="32"/>
        </w:rPr>
      </w:pPr>
    </w:p>
    <w:p w14:paraId="3EE649A3" w14:textId="77777777" w:rsidR="00241A9D" w:rsidRPr="00DB274C" w:rsidRDefault="00241A9D" w:rsidP="00241A9D">
      <w:pPr>
        <w:spacing w:line="560" w:lineRule="exact"/>
        <w:ind w:firstLineChars="200" w:firstLine="480"/>
        <w:rPr>
          <w:rFonts w:eastAsia="FangSong_GB2312"/>
          <w:sz w:val="32"/>
          <w:szCs w:val="32"/>
        </w:rPr>
      </w:pPr>
      <w:r w:rsidRPr="00DB274C">
        <w:rPr>
          <w:rFonts w:eastAsia="黑体"/>
          <w:bCs/>
          <w:sz w:val="24"/>
          <w:szCs w:val="32"/>
        </w:rPr>
        <w:t>六、主要参考书及其他内容</w:t>
      </w:r>
    </w:p>
    <w:p w14:paraId="23A3C649" w14:textId="77777777" w:rsidR="00241A9D" w:rsidRPr="00DB274C" w:rsidRDefault="00C36379" w:rsidP="00241A9D">
      <w:pPr>
        <w:pStyle w:val="a4"/>
        <w:spacing w:line="560" w:lineRule="exact"/>
      </w:pPr>
      <w:r w:rsidRPr="00DB274C">
        <w:t>专题</w:t>
      </w:r>
      <w:r w:rsidRPr="00DB274C">
        <w:t xml:space="preserve">1 </w:t>
      </w:r>
      <w:r w:rsidRPr="00DB274C">
        <w:t>资本结构</w:t>
      </w:r>
      <w:r w:rsidR="00CE57D5" w:rsidRPr="00DB274C">
        <w:t>：</w:t>
      </w:r>
    </w:p>
    <w:p w14:paraId="5CFAB0B7" w14:textId="77777777" w:rsidR="00C36379" w:rsidRPr="00DB274C" w:rsidRDefault="00C36379" w:rsidP="00C36379">
      <w:pPr>
        <w:pStyle w:val="a4"/>
        <w:numPr>
          <w:ilvl w:val="0"/>
          <w:numId w:val="2"/>
        </w:numPr>
        <w:spacing w:line="560" w:lineRule="exact"/>
        <w:ind w:firstLineChars="0"/>
      </w:pPr>
      <w:r w:rsidRPr="00DB274C">
        <w:t>DeAngelo, H., &amp;</w:t>
      </w:r>
      <w:proofErr w:type="spellStart"/>
      <w:r w:rsidRPr="00DB274C">
        <w:t>Stulz</w:t>
      </w:r>
      <w:proofErr w:type="spellEnd"/>
      <w:r w:rsidRPr="00DB274C">
        <w:t xml:space="preserve">, R. M. (2015). Liquid-claim production, risk management, and bank capital structure: Why high leverage is optimal for banks. </w:t>
      </w:r>
      <w:r w:rsidRPr="00DB274C">
        <w:rPr>
          <w:i/>
          <w:iCs/>
        </w:rPr>
        <w:t>Journal of Financial Economics</w:t>
      </w:r>
      <w:r w:rsidRPr="00DB274C">
        <w:t xml:space="preserve">, </w:t>
      </w:r>
      <w:r w:rsidRPr="00DB274C">
        <w:rPr>
          <w:i/>
          <w:iCs/>
        </w:rPr>
        <w:t>116</w:t>
      </w:r>
      <w:r w:rsidRPr="00DB274C">
        <w:t>(2), 219-236.</w:t>
      </w:r>
    </w:p>
    <w:p w14:paraId="185A404A" w14:textId="77777777" w:rsidR="00C36379" w:rsidRPr="00DB274C" w:rsidRDefault="00C36379" w:rsidP="00C36379">
      <w:pPr>
        <w:pStyle w:val="a4"/>
        <w:numPr>
          <w:ilvl w:val="0"/>
          <w:numId w:val="2"/>
        </w:numPr>
        <w:spacing w:line="560" w:lineRule="exact"/>
        <w:ind w:firstLineChars="0"/>
      </w:pPr>
      <w:r w:rsidRPr="00DB274C">
        <w:t xml:space="preserve">Graham, J. R., Leary, M. T., &amp; Roberts, M. R. (2015). A century of capital structure: The leveraging of corporate America. </w:t>
      </w:r>
      <w:r w:rsidRPr="00DB274C">
        <w:rPr>
          <w:i/>
          <w:iCs/>
        </w:rPr>
        <w:t>Journal of Financial Economics</w:t>
      </w:r>
      <w:r w:rsidRPr="00DB274C">
        <w:t xml:space="preserve">, </w:t>
      </w:r>
      <w:r w:rsidRPr="00DB274C">
        <w:rPr>
          <w:i/>
          <w:iCs/>
        </w:rPr>
        <w:t>118</w:t>
      </w:r>
      <w:r w:rsidRPr="00DB274C">
        <w:t>(3), 658-683.</w:t>
      </w:r>
    </w:p>
    <w:p w14:paraId="59610842" w14:textId="77777777" w:rsidR="00C36379" w:rsidRPr="00DB274C" w:rsidRDefault="00C36379" w:rsidP="00C36379">
      <w:pPr>
        <w:pStyle w:val="a4"/>
        <w:numPr>
          <w:ilvl w:val="0"/>
          <w:numId w:val="2"/>
        </w:numPr>
        <w:spacing w:line="560" w:lineRule="exact"/>
        <w:ind w:firstLineChars="0"/>
      </w:pPr>
      <w:proofErr w:type="spellStart"/>
      <w:r w:rsidRPr="00DB274C">
        <w:lastRenderedPageBreak/>
        <w:t>Geske</w:t>
      </w:r>
      <w:proofErr w:type="spellEnd"/>
      <w:r w:rsidRPr="00DB274C">
        <w:t xml:space="preserve">, R., Subrahmanyam, A., &amp; Zhou, Y. (2016). Capital structure effects on the prices of equity call options. </w:t>
      </w:r>
      <w:r w:rsidRPr="00DB274C">
        <w:rPr>
          <w:i/>
          <w:iCs/>
        </w:rPr>
        <w:t>Journal of Financial Economics</w:t>
      </w:r>
      <w:r w:rsidRPr="00DB274C">
        <w:t xml:space="preserve">, </w:t>
      </w:r>
      <w:r w:rsidRPr="00DB274C">
        <w:rPr>
          <w:i/>
          <w:iCs/>
        </w:rPr>
        <w:t>121</w:t>
      </w:r>
      <w:r w:rsidRPr="00DB274C">
        <w:t>(2), 231-253.</w:t>
      </w:r>
    </w:p>
    <w:p w14:paraId="7A86C0B6" w14:textId="77777777" w:rsidR="00C36379" w:rsidRPr="00DB274C" w:rsidRDefault="00C36379" w:rsidP="00C36379">
      <w:pPr>
        <w:pStyle w:val="a4"/>
        <w:numPr>
          <w:ilvl w:val="0"/>
          <w:numId w:val="2"/>
        </w:numPr>
        <w:spacing w:line="560" w:lineRule="exact"/>
        <w:ind w:firstLineChars="0"/>
        <w:rPr>
          <w:rStyle w:val="HTML"/>
          <w:i w:val="0"/>
          <w:iCs w:val="0"/>
        </w:rPr>
      </w:pPr>
      <w:r w:rsidRPr="00104D2F">
        <w:rPr>
          <w:rStyle w:val="HTML"/>
          <w:i w:val="0"/>
        </w:rPr>
        <w:t>Modigliani, F.; Miller, M. (1958). "The Cost of Capital, Corporation Finance and the Theory of Investment".</w:t>
      </w:r>
      <w:r w:rsidRPr="00DB274C">
        <w:rPr>
          <w:rStyle w:val="HTML"/>
        </w:rPr>
        <w:t xml:space="preserve"> American Economic Review. </w:t>
      </w:r>
      <w:r w:rsidRPr="00DB274C">
        <w:rPr>
          <w:rStyle w:val="HTML"/>
          <w:b/>
          <w:bCs/>
        </w:rPr>
        <w:t>48</w:t>
      </w:r>
      <w:r w:rsidRPr="00DB274C">
        <w:rPr>
          <w:rStyle w:val="HTML"/>
        </w:rPr>
        <w:t xml:space="preserve"> (3): 261–297.</w:t>
      </w:r>
    </w:p>
    <w:p w14:paraId="1E9C062C" w14:textId="77777777" w:rsidR="00C36379" w:rsidRPr="00DB274C" w:rsidRDefault="00C36379" w:rsidP="00C36379">
      <w:pPr>
        <w:pStyle w:val="a4"/>
        <w:numPr>
          <w:ilvl w:val="0"/>
          <w:numId w:val="2"/>
        </w:numPr>
        <w:spacing w:line="560" w:lineRule="exact"/>
        <w:ind w:firstLineChars="0"/>
        <w:rPr>
          <w:rStyle w:val="HTML"/>
          <w:i w:val="0"/>
          <w:iCs w:val="0"/>
        </w:rPr>
      </w:pPr>
      <w:r w:rsidRPr="00104D2F">
        <w:rPr>
          <w:rStyle w:val="HTML"/>
          <w:i w:val="0"/>
        </w:rPr>
        <w:t>Modigliani, F.; Miller, M. (1963). "Corporate income taxes and the cost of capital: a correction".</w:t>
      </w:r>
      <w:r w:rsidRPr="00DB274C">
        <w:rPr>
          <w:rStyle w:val="HTML"/>
        </w:rPr>
        <w:t xml:space="preserve"> American Economic Review. </w:t>
      </w:r>
      <w:r w:rsidRPr="00DB274C">
        <w:rPr>
          <w:rStyle w:val="HTML"/>
          <w:b/>
          <w:bCs/>
        </w:rPr>
        <w:t>53</w:t>
      </w:r>
      <w:r w:rsidRPr="00DB274C">
        <w:rPr>
          <w:rStyle w:val="HTML"/>
        </w:rPr>
        <w:t xml:space="preserve"> (3): 433–443</w:t>
      </w:r>
    </w:p>
    <w:p w14:paraId="62A589CB" w14:textId="36758F27" w:rsidR="00C36379" w:rsidRPr="0036627E" w:rsidRDefault="00C36379" w:rsidP="00C36379">
      <w:pPr>
        <w:pStyle w:val="a4"/>
        <w:numPr>
          <w:ilvl w:val="0"/>
          <w:numId w:val="2"/>
        </w:numPr>
        <w:spacing w:line="560" w:lineRule="exact"/>
        <w:ind w:firstLineChars="0"/>
        <w:rPr>
          <w:rStyle w:val="HTML"/>
          <w:i w:val="0"/>
          <w:iCs w:val="0"/>
        </w:rPr>
      </w:pPr>
      <w:r w:rsidRPr="00104D2F">
        <w:rPr>
          <w:rStyle w:val="HTML"/>
          <w:i w:val="0"/>
        </w:rPr>
        <w:t xml:space="preserve">Miles, J.; </w:t>
      </w:r>
      <w:proofErr w:type="spellStart"/>
      <w:r w:rsidRPr="00104D2F">
        <w:rPr>
          <w:rStyle w:val="HTML"/>
          <w:i w:val="0"/>
        </w:rPr>
        <w:t>Ezzell</w:t>
      </w:r>
      <w:proofErr w:type="spellEnd"/>
      <w:r w:rsidRPr="00104D2F">
        <w:rPr>
          <w:rStyle w:val="HTML"/>
          <w:i w:val="0"/>
        </w:rPr>
        <w:t>, J. (1980). "The weighted average cost of capital, perfect capital markets and project life: a clarification".</w:t>
      </w:r>
      <w:r w:rsidRPr="00DB274C">
        <w:rPr>
          <w:rStyle w:val="HTML"/>
        </w:rPr>
        <w:t xml:space="preserve"> Journal of Financial and Quantitative Analysis. </w:t>
      </w:r>
      <w:r w:rsidRPr="00DB274C">
        <w:rPr>
          <w:rStyle w:val="HTML"/>
          <w:b/>
          <w:bCs/>
        </w:rPr>
        <w:t>15</w:t>
      </w:r>
      <w:r w:rsidRPr="00DB274C">
        <w:rPr>
          <w:rStyle w:val="HTML"/>
        </w:rPr>
        <w:t>: 719–730.</w:t>
      </w:r>
    </w:p>
    <w:p w14:paraId="03A4195A" w14:textId="77777777" w:rsidR="00C36379" w:rsidRPr="00DB274C" w:rsidRDefault="00C36379" w:rsidP="00C36379">
      <w:pPr>
        <w:pStyle w:val="a4"/>
        <w:spacing w:line="560" w:lineRule="exact"/>
        <w:ind w:left="1200" w:firstLineChars="0" w:firstLine="0"/>
        <w:rPr>
          <w:rStyle w:val="HTML"/>
          <w:i w:val="0"/>
          <w:iCs w:val="0"/>
        </w:rPr>
      </w:pPr>
    </w:p>
    <w:p w14:paraId="496D34B0" w14:textId="77777777" w:rsidR="00C36379" w:rsidRPr="00DB274C" w:rsidRDefault="00C36379" w:rsidP="00C36379">
      <w:pPr>
        <w:pStyle w:val="a4"/>
        <w:spacing w:line="560" w:lineRule="exact"/>
        <w:ind w:left="840" w:firstLineChars="0" w:firstLine="0"/>
      </w:pPr>
      <w:r w:rsidRPr="00DB274C">
        <w:t>专题</w:t>
      </w:r>
      <w:r w:rsidRPr="00DB274C">
        <w:t>2</w:t>
      </w:r>
      <w:r w:rsidR="00B63C19" w:rsidRPr="00DB274C">
        <w:t>公司治理</w:t>
      </w:r>
      <w:r w:rsidR="00CE57D5" w:rsidRPr="00DB274C">
        <w:t>：</w:t>
      </w:r>
    </w:p>
    <w:p w14:paraId="7D8B171B" w14:textId="77777777" w:rsidR="00B63C19" w:rsidRPr="00DB274C" w:rsidRDefault="00B63C19" w:rsidP="00B63C19">
      <w:pPr>
        <w:pStyle w:val="a4"/>
        <w:numPr>
          <w:ilvl w:val="0"/>
          <w:numId w:val="3"/>
        </w:numPr>
        <w:spacing w:line="560" w:lineRule="exact"/>
        <w:ind w:firstLineChars="0"/>
        <w:rPr>
          <w:rStyle w:val="HTML"/>
        </w:rPr>
      </w:pPr>
      <w:r w:rsidRPr="00DB274C">
        <w:rPr>
          <w:rStyle w:val="HTML"/>
        </w:rPr>
        <w:t xml:space="preserve">Harford, J., Mansi, S. A., &amp; Maxwell, W. F. (2012). Corporate governance and firm cash holdings in the US. In </w:t>
      </w:r>
      <w:r w:rsidRPr="00DB274C">
        <w:rPr>
          <w:rStyle w:val="HTML"/>
          <w:i w:val="0"/>
          <w:iCs w:val="0"/>
        </w:rPr>
        <w:t>Corporate governance</w:t>
      </w:r>
      <w:r w:rsidRPr="00DB274C">
        <w:rPr>
          <w:rStyle w:val="HTML"/>
        </w:rPr>
        <w:t xml:space="preserve"> (pp. 107-138). Springer, Berlin, Heidelberg.</w:t>
      </w:r>
    </w:p>
    <w:p w14:paraId="5C025879" w14:textId="77777777" w:rsidR="00B63C19" w:rsidRPr="00DB274C" w:rsidRDefault="00B63C19" w:rsidP="00B63C19">
      <w:pPr>
        <w:pStyle w:val="a4"/>
        <w:numPr>
          <w:ilvl w:val="0"/>
          <w:numId w:val="3"/>
        </w:numPr>
        <w:spacing w:line="560" w:lineRule="exact"/>
        <w:ind w:firstLineChars="0"/>
        <w:rPr>
          <w:i/>
          <w:iCs/>
        </w:rPr>
      </w:pPr>
      <w:r w:rsidRPr="00DB274C">
        <w:t>Shleifer, A., &amp;</w:t>
      </w:r>
      <w:proofErr w:type="spellStart"/>
      <w:r w:rsidRPr="00DB274C">
        <w:t>Vishny</w:t>
      </w:r>
      <w:proofErr w:type="spellEnd"/>
      <w:r w:rsidRPr="00DB274C">
        <w:t xml:space="preserve">, R. W. (1997). A survey of corporate governance. </w:t>
      </w:r>
      <w:r w:rsidRPr="00DB274C">
        <w:rPr>
          <w:i/>
          <w:iCs/>
        </w:rPr>
        <w:t>The journal of finance</w:t>
      </w:r>
      <w:r w:rsidRPr="00DB274C">
        <w:t xml:space="preserve">, </w:t>
      </w:r>
      <w:r w:rsidRPr="00DB274C">
        <w:rPr>
          <w:i/>
          <w:iCs/>
        </w:rPr>
        <w:t>52</w:t>
      </w:r>
      <w:r w:rsidRPr="00DB274C">
        <w:t>(2), 737-783.</w:t>
      </w:r>
    </w:p>
    <w:p w14:paraId="610908ED" w14:textId="77777777" w:rsidR="00B63C19" w:rsidRPr="00DB274C" w:rsidRDefault="00B63C19" w:rsidP="00B63C19">
      <w:pPr>
        <w:pStyle w:val="a4"/>
        <w:numPr>
          <w:ilvl w:val="0"/>
          <w:numId w:val="3"/>
        </w:numPr>
        <w:spacing w:line="560" w:lineRule="exact"/>
        <w:ind w:firstLineChars="0"/>
        <w:rPr>
          <w:i/>
          <w:iCs/>
        </w:rPr>
      </w:pPr>
      <w:r w:rsidRPr="00DB274C">
        <w:t xml:space="preserve">Core, J. E., </w:t>
      </w:r>
      <w:proofErr w:type="spellStart"/>
      <w:r w:rsidRPr="00DB274C">
        <w:t>Holthausen</w:t>
      </w:r>
      <w:proofErr w:type="spellEnd"/>
      <w:r w:rsidRPr="00DB274C">
        <w:t>, R. W., &amp;</w:t>
      </w:r>
      <w:proofErr w:type="spellStart"/>
      <w:r w:rsidRPr="00DB274C">
        <w:t>Larcker</w:t>
      </w:r>
      <w:proofErr w:type="spellEnd"/>
      <w:r w:rsidRPr="00DB274C">
        <w:t xml:space="preserve">, D. F. (1999). Corporate governance, chief executive officer compensation, and firm performance1. </w:t>
      </w:r>
      <w:r w:rsidRPr="00DB274C">
        <w:rPr>
          <w:i/>
          <w:iCs/>
        </w:rPr>
        <w:t>Journal of financial economics</w:t>
      </w:r>
      <w:r w:rsidRPr="00DB274C">
        <w:t xml:space="preserve">, </w:t>
      </w:r>
      <w:r w:rsidRPr="00DB274C">
        <w:rPr>
          <w:i/>
          <w:iCs/>
        </w:rPr>
        <w:t>51</w:t>
      </w:r>
      <w:r w:rsidRPr="00DB274C">
        <w:t>(3), 371-406.</w:t>
      </w:r>
    </w:p>
    <w:p w14:paraId="32A84650" w14:textId="77777777" w:rsidR="00B63C19" w:rsidRPr="00DB274C" w:rsidRDefault="00B63C19" w:rsidP="00B63C19">
      <w:pPr>
        <w:pStyle w:val="a4"/>
        <w:numPr>
          <w:ilvl w:val="0"/>
          <w:numId w:val="3"/>
        </w:numPr>
        <w:spacing w:line="560" w:lineRule="exact"/>
        <w:ind w:firstLineChars="0"/>
        <w:rPr>
          <w:i/>
          <w:iCs/>
        </w:rPr>
      </w:pPr>
      <w:r w:rsidRPr="00DB274C">
        <w:t xml:space="preserve">Williamson, O. E. (1988). Corporate finance and corporate governance. </w:t>
      </w:r>
      <w:r w:rsidRPr="00DB274C">
        <w:rPr>
          <w:i/>
          <w:iCs/>
        </w:rPr>
        <w:t>The journal of finance</w:t>
      </w:r>
      <w:r w:rsidRPr="00DB274C">
        <w:t xml:space="preserve">, </w:t>
      </w:r>
      <w:r w:rsidRPr="00DB274C">
        <w:rPr>
          <w:i/>
          <w:iCs/>
        </w:rPr>
        <w:t>43</w:t>
      </w:r>
      <w:r w:rsidRPr="00DB274C">
        <w:t>(3), 567-591.</w:t>
      </w:r>
    </w:p>
    <w:p w14:paraId="7C9E3936" w14:textId="77777777" w:rsidR="00B63C19" w:rsidRPr="00DB274C" w:rsidRDefault="00B63C19" w:rsidP="00B63C19">
      <w:pPr>
        <w:pStyle w:val="a4"/>
        <w:numPr>
          <w:ilvl w:val="0"/>
          <w:numId w:val="3"/>
        </w:numPr>
        <w:spacing w:line="560" w:lineRule="exact"/>
        <w:ind w:firstLineChars="0"/>
        <w:rPr>
          <w:i/>
          <w:iCs/>
        </w:rPr>
      </w:pPr>
      <w:r w:rsidRPr="00DB274C">
        <w:t>Kang, J. K., &amp;</w:t>
      </w:r>
      <w:proofErr w:type="spellStart"/>
      <w:r w:rsidRPr="00DB274C">
        <w:t>Shivdasani</w:t>
      </w:r>
      <w:proofErr w:type="spellEnd"/>
      <w:r w:rsidRPr="00DB274C">
        <w:t xml:space="preserve">, A. (1995). Firm performance, corporate </w:t>
      </w:r>
      <w:r w:rsidRPr="00DB274C">
        <w:lastRenderedPageBreak/>
        <w:t xml:space="preserve">governance, and top executive turnover in Japan. </w:t>
      </w:r>
      <w:r w:rsidRPr="00DB274C">
        <w:rPr>
          <w:i/>
          <w:iCs/>
        </w:rPr>
        <w:t>Journal of financial economics</w:t>
      </w:r>
      <w:r w:rsidRPr="00DB274C">
        <w:t xml:space="preserve">, </w:t>
      </w:r>
      <w:r w:rsidRPr="00DB274C">
        <w:rPr>
          <w:i/>
          <w:iCs/>
        </w:rPr>
        <w:t>38</w:t>
      </w:r>
      <w:r w:rsidRPr="00DB274C">
        <w:t>(1), 29-58.</w:t>
      </w:r>
    </w:p>
    <w:p w14:paraId="5D05B7C3" w14:textId="77777777" w:rsidR="00B63C19" w:rsidRPr="00DB274C" w:rsidRDefault="00B63C19" w:rsidP="00B63C19">
      <w:pPr>
        <w:pStyle w:val="a4"/>
        <w:numPr>
          <w:ilvl w:val="0"/>
          <w:numId w:val="3"/>
        </w:numPr>
        <w:spacing w:line="560" w:lineRule="exact"/>
        <w:ind w:firstLineChars="0"/>
        <w:rPr>
          <w:i/>
          <w:iCs/>
        </w:rPr>
      </w:pPr>
      <w:r w:rsidRPr="00DB274C">
        <w:t xml:space="preserve">Carter, D. A., Simkins, B. J., &amp; Simpson, W. G. (2003). Corporate governance, board diversity, and firm value. </w:t>
      </w:r>
      <w:r w:rsidRPr="00DB274C">
        <w:rPr>
          <w:i/>
          <w:iCs/>
        </w:rPr>
        <w:t>Financial review</w:t>
      </w:r>
      <w:r w:rsidRPr="00DB274C">
        <w:t xml:space="preserve">, </w:t>
      </w:r>
      <w:r w:rsidRPr="00DB274C">
        <w:rPr>
          <w:i/>
          <w:iCs/>
        </w:rPr>
        <w:t>38</w:t>
      </w:r>
      <w:r w:rsidRPr="00DB274C">
        <w:t>(1), 33-53.</w:t>
      </w:r>
    </w:p>
    <w:p w14:paraId="3F67AA74" w14:textId="77777777" w:rsidR="00976AB6" w:rsidRPr="00DB274C" w:rsidRDefault="00976AB6" w:rsidP="00976AB6">
      <w:pPr>
        <w:pStyle w:val="a4"/>
        <w:spacing w:line="560" w:lineRule="exact"/>
        <w:ind w:left="840" w:firstLineChars="0" w:firstLine="0"/>
        <w:rPr>
          <w:rStyle w:val="HTML"/>
        </w:rPr>
      </w:pPr>
    </w:p>
    <w:p w14:paraId="0702EC3A" w14:textId="77777777" w:rsidR="00976AB6" w:rsidRPr="00DB274C" w:rsidRDefault="00976AB6" w:rsidP="00976AB6">
      <w:pPr>
        <w:pStyle w:val="a4"/>
        <w:spacing w:line="560" w:lineRule="exact"/>
        <w:ind w:left="840" w:firstLineChars="0" w:firstLine="0"/>
      </w:pPr>
      <w:r w:rsidRPr="00DB274C">
        <w:t>专题</w:t>
      </w:r>
      <w:r w:rsidRPr="00DB274C">
        <w:t xml:space="preserve">3 </w:t>
      </w:r>
      <w:r w:rsidRPr="00DB274C">
        <w:t>分红政策</w:t>
      </w:r>
      <w:r w:rsidR="00CE57D5" w:rsidRPr="00DB274C">
        <w:t>：</w:t>
      </w:r>
    </w:p>
    <w:p w14:paraId="162D1682" w14:textId="77777777" w:rsidR="00C36379" w:rsidRPr="00DB274C" w:rsidRDefault="00976AB6" w:rsidP="00976AB6">
      <w:pPr>
        <w:pStyle w:val="a4"/>
        <w:numPr>
          <w:ilvl w:val="0"/>
          <w:numId w:val="4"/>
        </w:numPr>
        <w:spacing w:line="560" w:lineRule="exact"/>
        <w:ind w:firstLineChars="0"/>
      </w:pPr>
      <w:proofErr w:type="spellStart"/>
      <w:r w:rsidRPr="00DB274C">
        <w:t>Benartzi</w:t>
      </w:r>
      <w:proofErr w:type="spellEnd"/>
      <w:r w:rsidRPr="00DB274C">
        <w:t xml:space="preserve">, S., </w:t>
      </w:r>
      <w:proofErr w:type="spellStart"/>
      <w:r w:rsidRPr="00DB274C">
        <w:t>Michaely</w:t>
      </w:r>
      <w:proofErr w:type="spellEnd"/>
      <w:r w:rsidRPr="00DB274C">
        <w:t xml:space="preserve">, R., &amp; Thaler, R. (1997). Do changes in dividends signal the future or the </w:t>
      </w:r>
      <w:proofErr w:type="gramStart"/>
      <w:r w:rsidRPr="00DB274C">
        <w:t>past?.</w:t>
      </w:r>
      <w:proofErr w:type="gramEnd"/>
      <w:r w:rsidRPr="00DB274C">
        <w:t xml:space="preserve"> The Journal of Finance, 52(3), 1007-1034.</w:t>
      </w:r>
    </w:p>
    <w:p w14:paraId="5AC53DDC" w14:textId="77777777" w:rsidR="001B210E" w:rsidRPr="00DB274C" w:rsidRDefault="001B210E" w:rsidP="001B210E">
      <w:pPr>
        <w:pStyle w:val="a4"/>
        <w:numPr>
          <w:ilvl w:val="0"/>
          <w:numId w:val="4"/>
        </w:numPr>
        <w:spacing w:line="560" w:lineRule="exact"/>
        <w:ind w:firstLineChars="0"/>
      </w:pPr>
      <w:proofErr w:type="spellStart"/>
      <w:r w:rsidRPr="00DB274C">
        <w:t>Grullon</w:t>
      </w:r>
      <w:proofErr w:type="spellEnd"/>
      <w:r w:rsidRPr="00DB274C">
        <w:t xml:space="preserve">, Gustavo, Roni </w:t>
      </w:r>
      <w:proofErr w:type="spellStart"/>
      <w:r w:rsidRPr="00DB274C">
        <w:t>Michaely</w:t>
      </w:r>
      <w:proofErr w:type="spellEnd"/>
      <w:r w:rsidRPr="00DB274C">
        <w:t xml:space="preserve"> and B. Swaminathan, 2002, “Are Dividend Changes a Sign of Firm Maturity?”, The Journal of Business</w:t>
      </w:r>
    </w:p>
    <w:p w14:paraId="5BE30972" w14:textId="77777777" w:rsidR="00905B22" w:rsidRPr="00DB274C" w:rsidRDefault="00905B22" w:rsidP="00905B22">
      <w:pPr>
        <w:pStyle w:val="a4"/>
        <w:numPr>
          <w:ilvl w:val="0"/>
          <w:numId w:val="4"/>
        </w:numPr>
        <w:spacing w:line="560" w:lineRule="exact"/>
        <w:ind w:firstLineChars="0"/>
      </w:pPr>
      <w:r w:rsidRPr="00DB274C">
        <w:t>DeAngelo, Harry, Linda DeAngelo and Douglas Skinner, 2004, “Are Dividends Disappearing? Dividend Concentration and the Consolidation of Earnings.”, Journal of Financial Economics, 425-456.</w:t>
      </w:r>
    </w:p>
    <w:p w14:paraId="2FEE432A" w14:textId="77777777" w:rsidR="00905B22" w:rsidRPr="00DB274C" w:rsidRDefault="00905B22" w:rsidP="00905B22">
      <w:pPr>
        <w:pStyle w:val="a4"/>
        <w:numPr>
          <w:ilvl w:val="0"/>
          <w:numId w:val="4"/>
        </w:numPr>
        <w:spacing w:line="560" w:lineRule="exact"/>
        <w:ind w:firstLineChars="0"/>
      </w:pPr>
      <w:r w:rsidRPr="00DB274C">
        <w:t xml:space="preserve">DeAngelo, Harry, Linda DeAngelo and Rene </w:t>
      </w:r>
      <w:proofErr w:type="spellStart"/>
      <w:r w:rsidRPr="00DB274C">
        <w:t>Stulz</w:t>
      </w:r>
      <w:proofErr w:type="spellEnd"/>
      <w:r w:rsidRPr="00DB274C">
        <w:t>, 2006, “Dividend Policy and the Earned/Contributed Capital Mix: A Test of the Lifecycle Theory.”, Journal of Financial Economics, 227-254</w:t>
      </w:r>
    </w:p>
    <w:p w14:paraId="6293798C" w14:textId="77777777" w:rsidR="00905B22" w:rsidRPr="00DB274C" w:rsidRDefault="00905B22" w:rsidP="00905B22">
      <w:pPr>
        <w:pStyle w:val="a4"/>
        <w:numPr>
          <w:ilvl w:val="0"/>
          <w:numId w:val="4"/>
        </w:numPr>
        <w:spacing w:line="560" w:lineRule="exact"/>
        <w:ind w:firstLineChars="0"/>
      </w:pPr>
      <w:r w:rsidRPr="00DB274C">
        <w:t>Miller, M. H., &amp; Modigliani, F. (1961). Dividend policy, growth, and the valuation of shares. the Journal of Business, 34(4), 411-433.</w:t>
      </w:r>
    </w:p>
    <w:p w14:paraId="4EAAE126" w14:textId="77777777" w:rsidR="00905B22" w:rsidRPr="00DB274C" w:rsidRDefault="00905B22" w:rsidP="00905B22">
      <w:pPr>
        <w:pStyle w:val="a4"/>
        <w:numPr>
          <w:ilvl w:val="0"/>
          <w:numId w:val="4"/>
        </w:numPr>
        <w:spacing w:line="560" w:lineRule="exact"/>
        <w:ind w:firstLineChars="0"/>
      </w:pPr>
      <w:r w:rsidRPr="00DB274C">
        <w:t xml:space="preserve">Black, F., &amp; Scholes, M. (1974). The effects of dividend yield and dividend policy on common stock prices and returns. </w:t>
      </w:r>
      <w:r w:rsidRPr="00DB274C">
        <w:rPr>
          <w:i/>
          <w:iCs/>
        </w:rPr>
        <w:t>Journal of financial economics</w:t>
      </w:r>
      <w:r w:rsidRPr="00DB274C">
        <w:t xml:space="preserve">, </w:t>
      </w:r>
      <w:r w:rsidRPr="00DB274C">
        <w:rPr>
          <w:i/>
          <w:iCs/>
        </w:rPr>
        <w:t>1</w:t>
      </w:r>
      <w:r w:rsidRPr="00DB274C">
        <w:t>(1), 1-22.</w:t>
      </w:r>
    </w:p>
    <w:p w14:paraId="0C8C6139" w14:textId="2F259AE6" w:rsidR="00905B22" w:rsidRDefault="00905B22" w:rsidP="00905B22">
      <w:pPr>
        <w:pStyle w:val="a4"/>
        <w:numPr>
          <w:ilvl w:val="0"/>
          <w:numId w:val="4"/>
        </w:numPr>
        <w:spacing w:line="560" w:lineRule="exact"/>
        <w:ind w:firstLineChars="0"/>
      </w:pPr>
      <w:r w:rsidRPr="00DB274C">
        <w:t>DeAngelo, H., DeAngelo, L., &amp;</w:t>
      </w:r>
      <w:proofErr w:type="spellStart"/>
      <w:r w:rsidRPr="00DB274C">
        <w:t>Stulz</w:t>
      </w:r>
      <w:proofErr w:type="spellEnd"/>
      <w:r w:rsidRPr="00DB274C">
        <w:t xml:space="preserve">, R. M. (2006). Dividend policy and the earned/contributed capital mix: a test of the life-cycle theory. </w:t>
      </w:r>
      <w:r w:rsidRPr="00DB274C">
        <w:rPr>
          <w:i/>
          <w:iCs/>
        </w:rPr>
        <w:t xml:space="preserve">Journal </w:t>
      </w:r>
      <w:r w:rsidRPr="00DB274C">
        <w:rPr>
          <w:i/>
          <w:iCs/>
        </w:rPr>
        <w:lastRenderedPageBreak/>
        <w:t>of Financial economics</w:t>
      </w:r>
      <w:r w:rsidRPr="00DB274C">
        <w:t xml:space="preserve">, </w:t>
      </w:r>
      <w:r w:rsidRPr="00DB274C">
        <w:rPr>
          <w:i/>
          <w:iCs/>
        </w:rPr>
        <w:t>81</w:t>
      </w:r>
      <w:r w:rsidRPr="00DB274C">
        <w:t>(2), 227-254.</w:t>
      </w:r>
    </w:p>
    <w:p w14:paraId="50B42353" w14:textId="77777777" w:rsidR="0036627E" w:rsidRPr="00DB274C" w:rsidRDefault="0036627E" w:rsidP="0036627E">
      <w:pPr>
        <w:pStyle w:val="a4"/>
        <w:spacing w:line="560" w:lineRule="exact"/>
        <w:ind w:left="1200" w:firstLineChars="0" w:firstLine="0"/>
      </w:pPr>
    </w:p>
    <w:p w14:paraId="007A8933" w14:textId="77777777" w:rsidR="00C36379" w:rsidRPr="00DB274C" w:rsidRDefault="00C36379" w:rsidP="00241A9D">
      <w:pPr>
        <w:pStyle w:val="a4"/>
        <w:spacing w:line="560" w:lineRule="exact"/>
      </w:pPr>
    </w:p>
    <w:p w14:paraId="77EE138F" w14:textId="77777777" w:rsidR="004442D0" w:rsidRPr="00DB274C" w:rsidRDefault="004442D0" w:rsidP="004442D0">
      <w:pPr>
        <w:pStyle w:val="a4"/>
        <w:spacing w:line="560" w:lineRule="exact"/>
        <w:ind w:left="840" w:firstLineChars="0" w:firstLine="0"/>
      </w:pPr>
      <w:r w:rsidRPr="00DB274C">
        <w:t>专题</w:t>
      </w:r>
      <w:r w:rsidRPr="00DB274C">
        <w:t xml:space="preserve">4 </w:t>
      </w:r>
      <w:r w:rsidRPr="00DB274C">
        <w:t>并购重组</w:t>
      </w:r>
      <w:r w:rsidR="00CE57D5" w:rsidRPr="00DB274C">
        <w:t>：</w:t>
      </w:r>
    </w:p>
    <w:p w14:paraId="03715156" w14:textId="77777777" w:rsidR="004442D0" w:rsidRPr="00DB274C" w:rsidRDefault="004442D0" w:rsidP="004442D0">
      <w:pPr>
        <w:pStyle w:val="a4"/>
        <w:numPr>
          <w:ilvl w:val="0"/>
          <w:numId w:val="5"/>
        </w:numPr>
        <w:spacing w:line="560" w:lineRule="exact"/>
        <w:ind w:firstLineChars="0"/>
      </w:pPr>
      <w:r w:rsidRPr="00DB274C">
        <w:t>Cornett, M. M., &amp;</w:t>
      </w:r>
      <w:proofErr w:type="spellStart"/>
      <w:r w:rsidRPr="00DB274C">
        <w:t>Tehranian</w:t>
      </w:r>
      <w:proofErr w:type="spellEnd"/>
      <w:r w:rsidRPr="00DB274C">
        <w:t>, H. (1992). Changes in corporate performance associated with bank acquisitions. Journal of Financial economics, 31(2), 211-234.</w:t>
      </w:r>
    </w:p>
    <w:p w14:paraId="2D49FCFA" w14:textId="77777777" w:rsidR="004442D0" w:rsidRPr="00DB274C" w:rsidRDefault="004442D0" w:rsidP="004442D0">
      <w:pPr>
        <w:pStyle w:val="aa"/>
        <w:numPr>
          <w:ilvl w:val="0"/>
          <w:numId w:val="5"/>
        </w:numPr>
        <w:spacing w:line="500" w:lineRule="exact"/>
        <w:rPr>
          <w:sz w:val="24"/>
        </w:rPr>
      </w:pPr>
      <w:r w:rsidRPr="00DB274C">
        <w:rPr>
          <w:sz w:val="24"/>
        </w:rPr>
        <w:t>Harford, J., 2005, What Drives Merger Waves? Journal of Financial Economics 77, 529-560.</w:t>
      </w:r>
    </w:p>
    <w:p w14:paraId="0A7AC729" w14:textId="77777777" w:rsidR="004442D0" w:rsidRPr="00DB274C" w:rsidRDefault="004442D0" w:rsidP="004442D0">
      <w:pPr>
        <w:pStyle w:val="aa"/>
        <w:numPr>
          <w:ilvl w:val="0"/>
          <w:numId w:val="5"/>
        </w:numPr>
        <w:spacing w:line="500" w:lineRule="exact"/>
        <w:rPr>
          <w:sz w:val="24"/>
        </w:rPr>
      </w:pPr>
      <w:proofErr w:type="spellStart"/>
      <w:r w:rsidRPr="00DB274C">
        <w:rPr>
          <w:sz w:val="24"/>
        </w:rPr>
        <w:t>Offenberg</w:t>
      </w:r>
      <w:proofErr w:type="spellEnd"/>
      <w:r w:rsidRPr="00DB274C">
        <w:rPr>
          <w:sz w:val="24"/>
        </w:rPr>
        <w:t xml:space="preserve">, D., and </w:t>
      </w:r>
      <w:proofErr w:type="spellStart"/>
      <w:r w:rsidRPr="00DB274C">
        <w:rPr>
          <w:sz w:val="24"/>
        </w:rPr>
        <w:t>Pirinsky</w:t>
      </w:r>
      <w:proofErr w:type="spellEnd"/>
      <w:r w:rsidRPr="00DB274C">
        <w:rPr>
          <w:sz w:val="24"/>
        </w:rPr>
        <w:t xml:space="preserve">, C., 2015, How Do Acquirers Choose between Mergers and Tender Offers? Journal of Financial Economics, 116, 331-348. </w:t>
      </w:r>
    </w:p>
    <w:p w14:paraId="2337162F" w14:textId="77777777" w:rsidR="004442D0" w:rsidRPr="00DB274C" w:rsidRDefault="004442D0" w:rsidP="004442D0">
      <w:pPr>
        <w:pStyle w:val="aa"/>
        <w:numPr>
          <w:ilvl w:val="0"/>
          <w:numId w:val="5"/>
        </w:numPr>
        <w:spacing w:line="500" w:lineRule="exact"/>
        <w:rPr>
          <w:sz w:val="24"/>
        </w:rPr>
      </w:pPr>
      <w:r w:rsidRPr="00DB274C">
        <w:rPr>
          <w:sz w:val="24"/>
        </w:rPr>
        <w:t>Baker, M., &amp;</w:t>
      </w:r>
      <w:proofErr w:type="spellStart"/>
      <w:r w:rsidRPr="00DB274C">
        <w:rPr>
          <w:sz w:val="24"/>
        </w:rPr>
        <w:t>Savaşoglu</w:t>
      </w:r>
      <w:proofErr w:type="spellEnd"/>
      <w:r w:rsidRPr="00DB274C">
        <w:rPr>
          <w:sz w:val="24"/>
        </w:rPr>
        <w:t xml:space="preserve">, S. (2002). Limited arbitrage in mergers and acquisitions. </w:t>
      </w:r>
      <w:r w:rsidRPr="00DB274C">
        <w:rPr>
          <w:i/>
          <w:iCs/>
          <w:sz w:val="24"/>
        </w:rPr>
        <w:t>Journal of Financial Economics</w:t>
      </w:r>
      <w:r w:rsidRPr="00DB274C">
        <w:rPr>
          <w:sz w:val="24"/>
        </w:rPr>
        <w:t xml:space="preserve">, </w:t>
      </w:r>
      <w:r w:rsidRPr="00DB274C">
        <w:rPr>
          <w:i/>
          <w:iCs/>
          <w:sz w:val="24"/>
        </w:rPr>
        <w:t>64</w:t>
      </w:r>
      <w:r w:rsidRPr="00DB274C">
        <w:rPr>
          <w:sz w:val="24"/>
        </w:rPr>
        <w:t>(1), 91-115.</w:t>
      </w:r>
    </w:p>
    <w:p w14:paraId="135ADBF3" w14:textId="77777777" w:rsidR="004442D0" w:rsidRPr="00DB274C" w:rsidRDefault="004442D0" w:rsidP="004442D0">
      <w:pPr>
        <w:pStyle w:val="a4"/>
        <w:numPr>
          <w:ilvl w:val="0"/>
          <w:numId w:val="5"/>
        </w:numPr>
        <w:spacing w:line="560" w:lineRule="exact"/>
        <w:ind w:firstLineChars="0"/>
      </w:pPr>
      <w:r w:rsidRPr="00DB274C">
        <w:t xml:space="preserve">Grossman, S. J., &amp; Hart, O. D. (1980). Takeover bids, the free-rider problem, and the theory of the corporation. </w:t>
      </w:r>
      <w:r w:rsidRPr="00DB274C">
        <w:rPr>
          <w:i/>
          <w:iCs/>
        </w:rPr>
        <w:t>The Bell Journal of Economics</w:t>
      </w:r>
      <w:r w:rsidRPr="00DB274C">
        <w:t>, 42-64.</w:t>
      </w:r>
    </w:p>
    <w:p w14:paraId="1FB4A8B6" w14:textId="77777777" w:rsidR="004442D0" w:rsidRPr="00DB274C" w:rsidRDefault="004442D0" w:rsidP="004442D0">
      <w:pPr>
        <w:pStyle w:val="a4"/>
        <w:numPr>
          <w:ilvl w:val="0"/>
          <w:numId w:val="5"/>
        </w:numPr>
        <w:spacing w:line="560" w:lineRule="exact"/>
        <w:ind w:firstLineChars="0"/>
      </w:pPr>
      <w:proofErr w:type="spellStart"/>
      <w:r w:rsidRPr="00DB274C">
        <w:t>Travlos</w:t>
      </w:r>
      <w:proofErr w:type="spellEnd"/>
      <w:r w:rsidRPr="00DB274C">
        <w:t xml:space="preserve">, N. G. (1987). Corporate takeover bids, methods of payment, and bidding firms' stock returns. </w:t>
      </w:r>
      <w:r w:rsidRPr="00DB274C">
        <w:rPr>
          <w:i/>
          <w:iCs/>
        </w:rPr>
        <w:t>The Journal of Finance</w:t>
      </w:r>
      <w:r w:rsidRPr="00DB274C">
        <w:t xml:space="preserve">, </w:t>
      </w:r>
      <w:r w:rsidRPr="00DB274C">
        <w:rPr>
          <w:i/>
          <w:iCs/>
        </w:rPr>
        <w:t>42</w:t>
      </w:r>
      <w:r w:rsidRPr="00DB274C">
        <w:t>(4), 943-963.</w:t>
      </w:r>
    </w:p>
    <w:p w14:paraId="70B900C4" w14:textId="5AE7AB9B" w:rsidR="00067CD3" w:rsidRDefault="00067CD3" w:rsidP="004442D0">
      <w:pPr>
        <w:pStyle w:val="a4"/>
        <w:numPr>
          <w:ilvl w:val="0"/>
          <w:numId w:val="5"/>
        </w:numPr>
        <w:spacing w:line="560" w:lineRule="exact"/>
        <w:ind w:firstLineChars="0"/>
      </w:pPr>
      <w:proofErr w:type="spellStart"/>
      <w:r w:rsidRPr="00DB274C">
        <w:t>Travlos</w:t>
      </w:r>
      <w:proofErr w:type="spellEnd"/>
      <w:r w:rsidRPr="00DB274C">
        <w:t xml:space="preserve">, N. G. (1987). Corporate takeover bids, methods of payment, and bidding firms' stock returns. </w:t>
      </w:r>
      <w:r w:rsidRPr="00DB274C">
        <w:rPr>
          <w:i/>
          <w:iCs/>
        </w:rPr>
        <w:t>The Journal of Finance</w:t>
      </w:r>
      <w:r w:rsidRPr="00DB274C">
        <w:t xml:space="preserve">, </w:t>
      </w:r>
      <w:r w:rsidRPr="00DB274C">
        <w:rPr>
          <w:i/>
          <w:iCs/>
        </w:rPr>
        <w:t>42</w:t>
      </w:r>
      <w:r w:rsidRPr="00DB274C">
        <w:t>(4), 943-963.</w:t>
      </w:r>
    </w:p>
    <w:p w14:paraId="04AF4DC0" w14:textId="54467C91" w:rsidR="0036627E" w:rsidRPr="00DB274C" w:rsidRDefault="0036627E" w:rsidP="004442D0">
      <w:pPr>
        <w:pStyle w:val="a4"/>
        <w:numPr>
          <w:ilvl w:val="0"/>
          <w:numId w:val="5"/>
        </w:numPr>
        <w:spacing w:line="560" w:lineRule="exact"/>
        <w:ind w:firstLineChars="0"/>
      </w:pPr>
      <w:r>
        <w:rPr>
          <w:rFonts w:hint="eastAsia"/>
        </w:rPr>
        <w:t>《国务院关于进一步提高上市公司质量的意见》</w:t>
      </w:r>
    </w:p>
    <w:p w14:paraId="045F5751" w14:textId="77777777" w:rsidR="00067CD3" w:rsidRPr="00DB274C" w:rsidRDefault="00067CD3" w:rsidP="00067CD3">
      <w:pPr>
        <w:pStyle w:val="a4"/>
        <w:spacing w:line="560" w:lineRule="exact"/>
        <w:ind w:left="1200" w:firstLineChars="0" w:firstLine="0"/>
      </w:pPr>
    </w:p>
    <w:p w14:paraId="58A5787E" w14:textId="77777777" w:rsidR="00067CD3" w:rsidRPr="00DB274C" w:rsidRDefault="00067CD3" w:rsidP="00067CD3">
      <w:pPr>
        <w:pStyle w:val="a4"/>
        <w:spacing w:line="560" w:lineRule="exact"/>
        <w:ind w:left="840" w:firstLineChars="0" w:firstLine="0"/>
      </w:pPr>
      <w:r w:rsidRPr="00DB274C">
        <w:t>专题</w:t>
      </w:r>
      <w:r w:rsidRPr="00DB274C">
        <w:t xml:space="preserve">5 </w:t>
      </w:r>
      <w:r w:rsidRPr="00DB274C">
        <w:t>房地产金融：</w:t>
      </w:r>
    </w:p>
    <w:p w14:paraId="5F0C7135" w14:textId="77777777" w:rsidR="002C04D8" w:rsidRPr="00DB274C" w:rsidRDefault="00DA7FC9" w:rsidP="00DA7FC9">
      <w:pPr>
        <w:pStyle w:val="a4"/>
        <w:numPr>
          <w:ilvl w:val="0"/>
          <w:numId w:val="6"/>
        </w:numPr>
        <w:spacing w:line="560" w:lineRule="exact"/>
        <w:ind w:firstLineChars="0"/>
      </w:pPr>
      <w:r w:rsidRPr="00DB274C">
        <w:t xml:space="preserve">Grenadier, S. R. (1996). The strategic exercise of options: Development cascades and overbuilding in real estate markets. The Journal of Finance, </w:t>
      </w:r>
      <w:r w:rsidRPr="00DB274C">
        <w:lastRenderedPageBreak/>
        <w:t>51(5), 1653-1679.</w:t>
      </w:r>
    </w:p>
    <w:p w14:paraId="7B5FEC9F" w14:textId="77777777" w:rsidR="00DA7FC9" w:rsidRPr="00DB274C" w:rsidRDefault="00A37C75" w:rsidP="00DA7FC9">
      <w:pPr>
        <w:pStyle w:val="a4"/>
        <w:numPr>
          <w:ilvl w:val="0"/>
          <w:numId w:val="6"/>
        </w:numPr>
        <w:spacing w:line="560" w:lineRule="exact"/>
        <w:ind w:firstLineChars="0"/>
      </w:pPr>
      <w:r w:rsidRPr="00DB274C">
        <w:t xml:space="preserve">Chaney, T., </w:t>
      </w:r>
      <w:proofErr w:type="spellStart"/>
      <w:r w:rsidRPr="00DB274C">
        <w:t>Sraer</w:t>
      </w:r>
      <w:proofErr w:type="spellEnd"/>
      <w:r w:rsidRPr="00DB274C">
        <w:t>, D., &amp;</w:t>
      </w:r>
      <w:proofErr w:type="spellStart"/>
      <w:r w:rsidRPr="00DB274C">
        <w:t>Thesmar</w:t>
      </w:r>
      <w:proofErr w:type="spellEnd"/>
      <w:r w:rsidRPr="00DB274C">
        <w:t xml:space="preserve">, D. (2012). The collateral channel: How real estate shocks affect corporate investment. </w:t>
      </w:r>
      <w:r w:rsidRPr="00DB274C">
        <w:rPr>
          <w:i/>
          <w:iCs/>
        </w:rPr>
        <w:t>American Economic Review</w:t>
      </w:r>
      <w:r w:rsidRPr="00DB274C">
        <w:t xml:space="preserve">, </w:t>
      </w:r>
      <w:r w:rsidRPr="00DB274C">
        <w:rPr>
          <w:i/>
          <w:iCs/>
        </w:rPr>
        <w:t>102</w:t>
      </w:r>
      <w:r w:rsidRPr="00DB274C">
        <w:t>(6), 2381-2409.</w:t>
      </w:r>
    </w:p>
    <w:p w14:paraId="2A057EF5" w14:textId="77777777" w:rsidR="00A37C75" w:rsidRPr="00DB274C" w:rsidRDefault="005D5B60" w:rsidP="00DA7FC9">
      <w:pPr>
        <w:pStyle w:val="a4"/>
        <w:numPr>
          <w:ilvl w:val="0"/>
          <w:numId w:val="6"/>
        </w:numPr>
        <w:spacing w:line="560" w:lineRule="exact"/>
        <w:ind w:firstLineChars="0"/>
      </w:pPr>
      <w:r w:rsidRPr="00DB274C">
        <w:t xml:space="preserve">Quan, D. C., &amp; Titman, S. (1999). Do real estate prices and stock prices move together? An international analysis. </w:t>
      </w:r>
      <w:r w:rsidRPr="00DB274C">
        <w:rPr>
          <w:i/>
          <w:iCs/>
        </w:rPr>
        <w:t>Real Estate Economics</w:t>
      </w:r>
      <w:r w:rsidRPr="00DB274C">
        <w:t xml:space="preserve">, </w:t>
      </w:r>
      <w:r w:rsidRPr="00DB274C">
        <w:rPr>
          <w:i/>
          <w:iCs/>
        </w:rPr>
        <w:t>27</w:t>
      </w:r>
      <w:r w:rsidRPr="00DB274C">
        <w:t>(2), 183-207.</w:t>
      </w:r>
    </w:p>
    <w:p w14:paraId="2FE445C3" w14:textId="77777777" w:rsidR="005D5B60" w:rsidRPr="00DB274C" w:rsidRDefault="005D5B60" w:rsidP="00DA7FC9">
      <w:pPr>
        <w:pStyle w:val="a4"/>
        <w:numPr>
          <w:ilvl w:val="0"/>
          <w:numId w:val="6"/>
        </w:numPr>
        <w:spacing w:line="560" w:lineRule="exact"/>
        <w:ind w:firstLineChars="0"/>
      </w:pPr>
      <w:r w:rsidRPr="00DB274C">
        <w:t xml:space="preserve">Bailey, M. J., </w:t>
      </w:r>
      <w:proofErr w:type="spellStart"/>
      <w:r w:rsidRPr="00DB274C">
        <w:t>Muth</w:t>
      </w:r>
      <w:proofErr w:type="spellEnd"/>
      <w:r w:rsidRPr="00DB274C">
        <w:t>, R. F., &amp;</w:t>
      </w:r>
      <w:proofErr w:type="spellStart"/>
      <w:r w:rsidRPr="00DB274C">
        <w:t>Nourse</w:t>
      </w:r>
      <w:proofErr w:type="spellEnd"/>
      <w:r w:rsidRPr="00DB274C">
        <w:t xml:space="preserve">, H. O. (1963). A regression method for real estate price index construction. </w:t>
      </w:r>
      <w:r w:rsidRPr="00DB274C">
        <w:rPr>
          <w:i/>
          <w:iCs/>
        </w:rPr>
        <w:t>Journal of the American Statistical Association</w:t>
      </w:r>
      <w:r w:rsidRPr="00DB274C">
        <w:t xml:space="preserve">, </w:t>
      </w:r>
      <w:r w:rsidRPr="00DB274C">
        <w:rPr>
          <w:i/>
          <w:iCs/>
        </w:rPr>
        <w:t>58</w:t>
      </w:r>
      <w:r w:rsidRPr="00DB274C">
        <w:t>(304), 933-942.</w:t>
      </w:r>
    </w:p>
    <w:p w14:paraId="63550BA0" w14:textId="77777777" w:rsidR="005D5B60" w:rsidRPr="00DB274C" w:rsidRDefault="005D5B60" w:rsidP="005D5B60">
      <w:pPr>
        <w:pStyle w:val="a4"/>
        <w:spacing w:line="560" w:lineRule="exact"/>
        <w:ind w:left="1200" w:firstLineChars="0" w:firstLine="0"/>
      </w:pPr>
    </w:p>
    <w:p w14:paraId="50ABE565" w14:textId="77777777" w:rsidR="005D5B60" w:rsidRPr="00DB274C" w:rsidRDefault="005D5B60" w:rsidP="005D5B60">
      <w:pPr>
        <w:pStyle w:val="a4"/>
        <w:spacing w:line="560" w:lineRule="exact"/>
        <w:ind w:left="840" w:firstLineChars="0" w:firstLine="0"/>
      </w:pPr>
      <w:r w:rsidRPr="00DB274C">
        <w:t>专题</w:t>
      </w:r>
      <w:r w:rsidRPr="00DB274C">
        <w:t xml:space="preserve">6 </w:t>
      </w:r>
      <w:r w:rsidRPr="00DB274C">
        <w:t>行为金融：</w:t>
      </w:r>
    </w:p>
    <w:p w14:paraId="6D8C3F96" w14:textId="77777777" w:rsidR="005D5B60" w:rsidRPr="00DB274C" w:rsidRDefault="005D5B60" w:rsidP="00416862">
      <w:pPr>
        <w:pStyle w:val="a4"/>
        <w:numPr>
          <w:ilvl w:val="0"/>
          <w:numId w:val="7"/>
        </w:numPr>
        <w:spacing w:line="560" w:lineRule="exact"/>
        <w:ind w:firstLineChars="0"/>
      </w:pPr>
      <w:r w:rsidRPr="00DB274C">
        <w:t xml:space="preserve">Thaler, R. H. (Ed.). (2005). Advances in behavioral finance (Vol. 2). </w:t>
      </w:r>
      <w:r w:rsidRPr="00DB274C">
        <w:rPr>
          <w:i/>
        </w:rPr>
        <w:t>Princeton University Press</w:t>
      </w:r>
      <w:r w:rsidRPr="00DB274C">
        <w:t>.</w:t>
      </w:r>
    </w:p>
    <w:p w14:paraId="38704CE9" w14:textId="77777777" w:rsidR="00416862" w:rsidRPr="00DB274C" w:rsidRDefault="00416862" w:rsidP="00416862">
      <w:pPr>
        <w:pStyle w:val="a4"/>
        <w:numPr>
          <w:ilvl w:val="0"/>
          <w:numId w:val="7"/>
        </w:numPr>
        <w:spacing w:line="560" w:lineRule="exact"/>
        <w:ind w:firstLineChars="0"/>
      </w:pPr>
      <w:proofErr w:type="spellStart"/>
      <w:r w:rsidRPr="00DB274C">
        <w:t>Barberis</w:t>
      </w:r>
      <w:proofErr w:type="spellEnd"/>
      <w:r w:rsidRPr="00DB274C">
        <w:t xml:space="preserve">, N., &amp; Thaler, R. (2003). A survey of behavioral finance. </w:t>
      </w:r>
      <w:r w:rsidRPr="00DB274C">
        <w:rPr>
          <w:i/>
        </w:rPr>
        <w:t>Handbook of the Economics of Finance</w:t>
      </w:r>
      <w:r w:rsidRPr="00DB274C">
        <w:t>, 1, 1053-1128.</w:t>
      </w:r>
    </w:p>
    <w:p w14:paraId="47436461" w14:textId="77777777" w:rsidR="00416862" w:rsidRPr="00DB274C" w:rsidRDefault="00416862" w:rsidP="00416862">
      <w:pPr>
        <w:pStyle w:val="a4"/>
        <w:numPr>
          <w:ilvl w:val="0"/>
          <w:numId w:val="7"/>
        </w:numPr>
        <w:spacing w:line="560" w:lineRule="exact"/>
        <w:ind w:firstLineChars="0"/>
      </w:pPr>
      <w:r w:rsidRPr="00DB274C">
        <w:t xml:space="preserve">Ibbotson, R. G. (1975). Price performance of common stock new issues. </w:t>
      </w:r>
      <w:r w:rsidRPr="00DB274C">
        <w:rPr>
          <w:i/>
        </w:rPr>
        <w:t>Journal of financial economics</w:t>
      </w:r>
      <w:r w:rsidRPr="00DB274C">
        <w:t>, 2(3), 235-272.</w:t>
      </w:r>
    </w:p>
    <w:p w14:paraId="7F6EBFFD" w14:textId="77777777" w:rsidR="00416862" w:rsidRPr="00DB274C" w:rsidRDefault="00416862" w:rsidP="00416862">
      <w:pPr>
        <w:pStyle w:val="a4"/>
        <w:numPr>
          <w:ilvl w:val="0"/>
          <w:numId w:val="7"/>
        </w:numPr>
        <w:spacing w:line="560" w:lineRule="exact"/>
        <w:ind w:firstLineChars="0"/>
      </w:pPr>
      <w:proofErr w:type="spellStart"/>
      <w:r w:rsidRPr="00DB274C">
        <w:t>Fresard</w:t>
      </w:r>
      <w:proofErr w:type="spellEnd"/>
      <w:r w:rsidRPr="00DB274C">
        <w:t xml:space="preserve">, L. (2010). Financial strength and product market behavior: The real effects of corporate cash holdings. </w:t>
      </w:r>
      <w:r w:rsidRPr="00DB274C">
        <w:rPr>
          <w:i/>
          <w:iCs/>
        </w:rPr>
        <w:t>The Journal of finance</w:t>
      </w:r>
      <w:r w:rsidRPr="00DB274C">
        <w:t xml:space="preserve">, </w:t>
      </w:r>
      <w:r w:rsidRPr="00DB274C">
        <w:rPr>
          <w:i/>
          <w:iCs/>
        </w:rPr>
        <w:t>65</w:t>
      </w:r>
      <w:r w:rsidRPr="00DB274C">
        <w:t>(3), 1097-1122.</w:t>
      </w:r>
    </w:p>
    <w:p w14:paraId="56C85C8C" w14:textId="77777777" w:rsidR="00416862" w:rsidRPr="00DB274C" w:rsidRDefault="00416862" w:rsidP="00416862">
      <w:pPr>
        <w:pStyle w:val="a4"/>
        <w:numPr>
          <w:ilvl w:val="0"/>
          <w:numId w:val="7"/>
        </w:numPr>
        <w:spacing w:line="560" w:lineRule="exact"/>
        <w:ind w:firstLineChars="0"/>
      </w:pPr>
      <w:proofErr w:type="spellStart"/>
      <w:r w:rsidRPr="00DB274C">
        <w:t>Jegadeesh</w:t>
      </w:r>
      <w:proofErr w:type="spellEnd"/>
      <w:r w:rsidRPr="00DB274C">
        <w:t xml:space="preserve">, N. (1990). Evidence of predictable behavior of security returns. </w:t>
      </w:r>
      <w:r w:rsidRPr="00DB274C">
        <w:rPr>
          <w:i/>
          <w:iCs/>
        </w:rPr>
        <w:t>The Journal of finance</w:t>
      </w:r>
      <w:r w:rsidRPr="00DB274C">
        <w:t xml:space="preserve">, </w:t>
      </w:r>
      <w:r w:rsidRPr="00DB274C">
        <w:rPr>
          <w:i/>
          <w:iCs/>
        </w:rPr>
        <w:t>45</w:t>
      </w:r>
      <w:r w:rsidRPr="00DB274C">
        <w:t>(3), 881-898.</w:t>
      </w:r>
    </w:p>
    <w:p w14:paraId="5F9348A4" w14:textId="77777777" w:rsidR="00416862" w:rsidRPr="00DB274C" w:rsidRDefault="00416862" w:rsidP="00416862">
      <w:pPr>
        <w:pStyle w:val="a4"/>
        <w:numPr>
          <w:ilvl w:val="0"/>
          <w:numId w:val="7"/>
        </w:numPr>
        <w:spacing w:line="560" w:lineRule="exact"/>
        <w:ind w:firstLineChars="0"/>
      </w:pPr>
      <w:proofErr w:type="spellStart"/>
      <w:r w:rsidRPr="00DB274C">
        <w:t>Kalay</w:t>
      </w:r>
      <w:proofErr w:type="spellEnd"/>
      <w:r w:rsidRPr="00DB274C">
        <w:t>, A. (1982). The ex‐dividend day behavior of stock prices: a re‐</w:t>
      </w:r>
      <w:r w:rsidRPr="00DB274C">
        <w:lastRenderedPageBreak/>
        <w:t xml:space="preserve">examination of the clientele effect. </w:t>
      </w:r>
      <w:r w:rsidRPr="00DB274C">
        <w:rPr>
          <w:i/>
          <w:iCs/>
        </w:rPr>
        <w:t>The Journal of Finance</w:t>
      </w:r>
      <w:r w:rsidRPr="00DB274C">
        <w:t xml:space="preserve">, </w:t>
      </w:r>
      <w:r w:rsidRPr="00DB274C">
        <w:rPr>
          <w:i/>
          <w:iCs/>
        </w:rPr>
        <w:t>37</w:t>
      </w:r>
      <w:r w:rsidRPr="00DB274C">
        <w:t>(4), 1059-1070.</w:t>
      </w:r>
    </w:p>
    <w:p w14:paraId="305696FE" w14:textId="77777777" w:rsidR="00416862" w:rsidRPr="00DB274C" w:rsidRDefault="00416862" w:rsidP="00416862">
      <w:pPr>
        <w:pStyle w:val="a4"/>
        <w:numPr>
          <w:ilvl w:val="0"/>
          <w:numId w:val="7"/>
        </w:numPr>
        <w:spacing w:line="560" w:lineRule="exact"/>
        <w:ind w:firstLineChars="0"/>
      </w:pPr>
      <w:r w:rsidRPr="00DB274C">
        <w:t xml:space="preserve">Prowse, S. D. (1990). Institutional investment patterns and corporate financial behavior in the United States and Japan. </w:t>
      </w:r>
      <w:r w:rsidRPr="00DB274C">
        <w:rPr>
          <w:i/>
          <w:iCs/>
        </w:rPr>
        <w:t>Journal of Financial Economics</w:t>
      </w:r>
      <w:r w:rsidRPr="00DB274C">
        <w:t xml:space="preserve">, </w:t>
      </w:r>
      <w:r w:rsidRPr="00DB274C">
        <w:rPr>
          <w:i/>
          <w:iCs/>
        </w:rPr>
        <w:t>27</w:t>
      </w:r>
      <w:r w:rsidRPr="00DB274C">
        <w:t>(1), 43-66.</w:t>
      </w:r>
    </w:p>
    <w:p w14:paraId="04EB58D5" w14:textId="77777777" w:rsidR="00416862" w:rsidRPr="00DB274C" w:rsidRDefault="00416862" w:rsidP="00416862">
      <w:pPr>
        <w:pStyle w:val="a4"/>
        <w:spacing w:line="560" w:lineRule="exact"/>
        <w:ind w:left="1200" w:firstLineChars="0" w:firstLine="0"/>
      </w:pPr>
    </w:p>
    <w:p w14:paraId="53BB8C97" w14:textId="77777777" w:rsidR="002C04D8" w:rsidRPr="00DB274C" w:rsidRDefault="00416862" w:rsidP="00DE0331">
      <w:pPr>
        <w:pStyle w:val="a4"/>
        <w:spacing w:line="560" w:lineRule="exact"/>
        <w:ind w:left="840" w:firstLineChars="0" w:firstLine="0"/>
      </w:pPr>
      <w:r w:rsidRPr="00DB274C">
        <w:t>专题</w:t>
      </w:r>
      <w:r w:rsidRPr="00DB274C">
        <w:t xml:space="preserve">7 </w:t>
      </w:r>
      <w:r w:rsidR="00890902" w:rsidRPr="00DB274C">
        <w:t>资本资产定价</w:t>
      </w:r>
      <w:r w:rsidR="00FF4B2F">
        <w:rPr>
          <w:rFonts w:hint="eastAsia"/>
        </w:rPr>
        <w:t>（上）</w:t>
      </w:r>
      <w:r w:rsidR="00DB274C" w:rsidRPr="00DB274C">
        <w:t>：</w:t>
      </w:r>
    </w:p>
    <w:p w14:paraId="5D0D52F2" w14:textId="77777777" w:rsidR="00F078D0" w:rsidRPr="00DB274C" w:rsidRDefault="00F078D0" w:rsidP="00F078D0">
      <w:pPr>
        <w:pStyle w:val="a4"/>
        <w:numPr>
          <w:ilvl w:val="0"/>
          <w:numId w:val="8"/>
        </w:numPr>
        <w:spacing w:line="560" w:lineRule="exact"/>
        <w:ind w:firstLineChars="0"/>
      </w:pPr>
      <w:r w:rsidRPr="00DB274C">
        <w:t>Black, F. (1992). Beta and return. Journal of portfolio management, 1.</w:t>
      </w:r>
    </w:p>
    <w:p w14:paraId="633402CD" w14:textId="77777777" w:rsidR="00F078D0" w:rsidRPr="00DB274C" w:rsidRDefault="00F078D0" w:rsidP="00F078D0">
      <w:pPr>
        <w:pStyle w:val="a4"/>
        <w:numPr>
          <w:ilvl w:val="0"/>
          <w:numId w:val="8"/>
        </w:numPr>
        <w:spacing w:line="560" w:lineRule="exact"/>
        <w:ind w:firstLineChars="0"/>
      </w:pPr>
      <w:r w:rsidRPr="00DB274C">
        <w:t>Campbell, J. Y., Lo, A. W., &amp;</w:t>
      </w:r>
      <w:proofErr w:type="spellStart"/>
      <w:r w:rsidRPr="00DB274C">
        <w:t>MacKinlay</w:t>
      </w:r>
      <w:proofErr w:type="spellEnd"/>
      <w:r w:rsidRPr="00DB274C">
        <w:t xml:space="preserve">, A. C. (1997). The econometrics of financial markets (Vol. 2, pp. 149-180). Princeton, NJ: </w:t>
      </w:r>
      <w:proofErr w:type="spellStart"/>
      <w:r w:rsidRPr="00DB274C">
        <w:t>princeton</w:t>
      </w:r>
      <w:proofErr w:type="spellEnd"/>
      <w:r w:rsidRPr="00DB274C">
        <w:t xml:space="preserve"> University press.</w:t>
      </w:r>
    </w:p>
    <w:p w14:paraId="5D5C5A19" w14:textId="77777777" w:rsidR="00F078D0" w:rsidRPr="00DB274C" w:rsidRDefault="00F078D0" w:rsidP="00F078D0">
      <w:pPr>
        <w:pStyle w:val="a4"/>
        <w:numPr>
          <w:ilvl w:val="0"/>
          <w:numId w:val="8"/>
        </w:numPr>
        <w:spacing w:line="560" w:lineRule="exact"/>
        <w:ind w:firstLineChars="0"/>
      </w:pPr>
      <w:proofErr w:type="spellStart"/>
      <w:r w:rsidRPr="00DB274C">
        <w:t>Fama</w:t>
      </w:r>
      <w:proofErr w:type="spellEnd"/>
      <w:r w:rsidRPr="00DB274C">
        <w:t xml:space="preserve">, E. F., &amp; French, K. R. (1993). Common risk factors in the returns on stocks and bonds. </w:t>
      </w:r>
      <w:r w:rsidRPr="00DB274C">
        <w:rPr>
          <w:i/>
          <w:iCs/>
        </w:rPr>
        <w:t>Journal of financial economics</w:t>
      </w:r>
      <w:r w:rsidRPr="00DB274C">
        <w:t xml:space="preserve">, </w:t>
      </w:r>
      <w:r w:rsidRPr="00DB274C">
        <w:rPr>
          <w:i/>
          <w:iCs/>
        </w:rPr>
        <w:t>33</w:t>
      </w:r>
      <w:r w:rsidRPr="00DB274C">
        <w:t>(1), 3-56.</w:t>
      </w:r>
    </w:p>
    <w:p w14:paraId="3AF952F0" w14:textId="77777777" w:rsidR="00F078D0" w:rsidRPr="00DB274C" w:rsidRDefault="00F078D0" w:rsidP="00F078D0">
      <w:pPr>
        <w:pStyle w:val="a4"/>
        <w:numPr>
          <w:ilvl w:val="0"/>
          <w:numId w:val="8"/>
        </w:numPr>
        <w:spacing w:line="560" w:lineRule="exact"/>
        <w:ind w:firstLineChars="0"/>
      </w:pPr>
      <w:proofErr w:type="spellStart"/>
      <w:r w:rsidRPr="00DB274C">
        <w:t>Fama</w:t>
      </w:r>
      <w:proofErr w:type="spellEnd"/>
      <w:r w:rsidRPr="00DB274C">
        <w:t xml:space="preserve">, E. F. (1998). Market efficiency, long-term returns, and behavioral finance1. </w:t>
      </w:r>
      <w:r w:rsidRPr="00DB274C">
        <w:rPr>
          <w:i/>
          <w:iCs/>
        </w:rPr>
        <w:t>Journal of financial economics</w:t>
      </w:r>
      <w:r w:rsidRPr="00DB274C">
        <w:t xml:space="preserve">, </w:t>
      </w:r>
      <w:r w:rsidRPr="00DB274C">
        <w:rPr>
          <w:i/>
          <w:iCs/>
        </w:rPr>
        <w:t>49</w:t>
      </w:r>
      <w:r w:rsidRPr="00DB274C">
        <w:t>(3), 283-306.</w:t>
      </w:r>
    </w:p>
    <w:p w14:paraId="09EFA392" w14:textId="77777777" w:rsidR="009F67FB" w:rsidRPr="00DB274C" w:rsidRDefault="009F67FB" w:rsidP="009F67FB">
      <w:pPr>
        <w:pStyle w:val="a4"/>
        <w:numPr>
          <w:ilvl w:val="0"/>
          <w:numId w:val="8"/>
        </w:numPr>
        <w:spacing w:line="560" w:lineRule="exact"/>
        <w:ind w:firstLineChars="0"/>
      </w:pPr>
      <w:r w:rsidRPr="00DB274C">
        <w:t xml:space="preserve">Ross, S. A. (2013). The arbitrage theory of capital asset pricing. In </w:t>
      </w:r>
      <w:r w:rsidRPr="00DB274C">
        <w:rPr>
          <w:i/>
        </w:rPr>
        <w:t>Handbook of the Fundamentals of Financial Decision Making</w:t>
      </w:r>
      <w:r w:rsidRPr="00DB274C">
        <w:rPr>
          <w:i/>
          <w:iCs/>
        </w:rPr>
        <w:t>: Part I</w:t>
      </w:r>
      <w:r w:rsidRPr="00DB274C">
        <w:t xml:space="preserve"> (pp. 11-30).</w:t>
      </w:r>
    </w:p>
    <w:p w14:paraId="4962DE79" w14:textId="77777777" w:rsidR="009F67FB" w:rsidRPr="00DB274C" w:rsidRDefault="009F67FB" w:rsidP="00F078D0">
      <w:pPr>
        <w:pStyle w:val="a4"/>
        <w:numPr>
          <w:ilvl w:val="0"/>
          <w:numId w:val="8"/>
        </w:numPr>
        <w:spacing w:line="560" w:lineRule="exact"/>
        <w:ind w:firstLineChars="0"/>
      </w:pPr>
      <w:r w:rsidRPr="00DB274C">
        <w:t xml:space="preserve">Hanno Lustig, Nikolai </w:t>
      </w:r>
      <w:proofErr w:type="spellStart"/>
      <w:r w:rsidRPr="00DB274C">
        <w:t>Roussanov</w:t>
      </w:r>
      <w:proofErr w:type="spellEnd"/>
      <w:r w:rsidRPr="00DB274C">
        <w:t xml:space="preserve">, Adrien </w:t>
      </w:r>
      <w:proofErr w:type="spellStart"/>
      <w:r w:rsidRPr="00DB274C">
        <w:t>Verdelhan</w:t>
      </w:r>
      <w:proofErr w:type="spellEnd"/>
      <w:r w:rsidRPr="00DB274C">
        <w:t xml:space="preserve">; Common Risk Factors in Currency Markets, </w:t>
      </w:r>
      <w:r w:rsidRPr="00DB274C">
        <w:rPr>
          <w:rStyle w:val="ab"/>
        </w:rPr>
        <w:t>The Review of Financial Studies</w:t>
      </w:r>
      <w:r w:rsidRPr="00DB274C">
        <w:t>, Volume 24, Issue 11, 1 November 2011, Pages 3731–3777</w:t>
      </w:r>
    </w:p>
    <w:p w14:paraId="70FD97E7" w14:textId="77777777" w:rsidR="00890902" w:rsidRPr="00DB274C" w:rsidRDefault="00890902" w:rsidP="00890902">
      <w:pPr>
        <w:pStyle w:val="a4"/>
        <w:spacing w:line="560" w:lineRule="exact"/>
        <w:ind w:left="840" w:firstLineChars="0" w:firstLine="0"/>
      </w:pPr>
    </w:p>
    <w:p w14:paraId="4BB971DA" w14:textId="77777777" w:rsidR="00416862" w:rsidRPr="00DB274C" w:rsidRDefault="00890902" w:rsidP="00937E22">
      <w:pPr>
        <w:pStyle w:val="a4"/>
        <w:spacing w:line="560" w:lineRule="exact"/>
        <w:ind w:left="840" w:firstLineChars="0" w:firstLine="0"/>
      </w:pPr>
      <w:r w:rsidRPr="00DB274C">
        <w:t>专题</w:t>
      </w:r>
      <w:r w:rsidRPr="00DB274C">
        <w:t xml:space="preserve">8 </w:t>
      </w:r>
      <w:r w:rsidRPr="00DB274C">
        <w:t>资本资产定价</w:t>
      </w:r>
      <w:r w:rsidR="00FF4B2F">
        <w:rPr>
          <w:rFonts w:hint="eastAsia"/>
        </w:rPr>
        <w:t>（下）</w:t>
      </w:r>
      <w:r w:rsidR="00DB274C" w:rsidRPr="00DB274C">
        <w:t>：</w:t>
      </w:r>
    </w:p>
    <w:p w14:paraId="245198A1" w14:textId="77777777" w:rsidR="00DA7FC9" w:rsidRPr="00DB274C" w:rsidRDefault="00890902" w:rsidP="00937E22">
      <w:pPr>
        <w:pStyle w:val="a4"/>
        <w:numPr>
          <w:ilvl w:val="0"/>
          <w:numId w:val="9"/>
        </w:numPr>
        <w:spacing w:line="560" w:lineRule="exact"/>
        <w:ind w:firstLineChars="0"/>
      </w:pPr>
      <w:proofErr w:type="spellStart"/>
      <w:r w:rsidRPr="00DB274C">
        <w:t>Eraker</w:t>
      </w:r>
      <w:proofErr w:type="spellEnd"/>
      <w:r w:rsidRPr="00DB274C">
        <w:t xml:space="preserve">, B., Johannes, M., &amp; Polson, N. (2003). The impact of jumps in </w:t>
      </w:r>
      <w:r w:rsidRPr="00DB274C">
        <w:lastRenderedPageBreak/>
        <w:t>volatility and returns. The Journal of Finance, 58(3), 1269-1300.</w:t>
      </w:r>
    </w:p>
    <w:p w14:paraId="6959298F" w14:textId="77777777" w:rsidR="00937E22" w:rsidRPr="00DB274C" w:rsidRDefault="00937E22" w:rsidP="00937E22">
      <w:pPr>
        <w:pStyle w:val="a4"/>
        <w:numPr>
          <w:ilvl w:val="0"/>
          <w:numId w:val="9"/>
        </w:numPr>
        <w:spacing w:line="560" w:lineRule="exact"/>
        <w:ind w:firstLineChars="0"/>
      </w:pPr>
      <w:proofErr w:type="spellStart"/>
      <w:r w:rsidRPr="00DB274C">
        <w:t>Eraker</w:t>
      </w:r>
      <w:proofErr w:type="spellEnd"/>
      <w:r w:rsidRPr="00DB274C">
        <w:t xml:space="preserve">, B., Johannes, M., &amp; Polson, N. (2003). The impact of jumps in volatility and returns. </w:t>
      </w:r>
      <w:r w:rsidRPr="00DB274C">
        <w:rPr>
          <w:i/>
          <w:iCs/>
        </w:rPr>
        <w:t>The Journal of Finance</w:t>
      </w:r>
      <w:r w:rsidRPr="00DB274C">
        <w:t xml:space="preserve">, </w:t>
      </w:r>
      <w:r w:rsidRPr="00DB274C">
        <w:rPr>
          <w:i/>
          <w:iCs/>
        </w:rPr>
        <w:t>58</w:t>
      </w:r>
      <w:r w:rsidRPr="00DB274C">
        <w:t>(3), 1269-1300.</w:t>
      </w:r>
    </w:p>
    <w:p w14:paraId="1C9C4152" w14:textId="77777777" w:rsidR="00937E22" w:rsidRPr="00DB274C" w:rsidRDefault="00937E22" w:rsidP="00937E22">
      <w:pPr>
        <w:pStyle w:val="a4"/>
        <w:numPr>
          <w:ilvl w:val="0"/>
          <w:numId w:val="9"/>
        </w:numPr>
        <w:spacing w:line="560" w:lineRule="exact"/>
        <w:ind w:firstLineChars="0"/>
      </w:pPr>
      <w:r w:rsidRPr="00DB274C">
        <w:t>Polson, N., Johannes, M., &amp;</w:t>
      </w:r>
      <w:proofErr w:type="spellStart"/>
      <w:r w:rsidRPr="00DB274C">
        <w:t>Eraker</w:t>
      </w:r>
      <w:proofErr w:type="spellEnd"/>
      <w:r w:rsidRPr="00DB274C">
        <w:t xml:space="preserve">, B. (2003). The Impact of Jumps in Volatility and Returns. </w:t>
      </w:r>
      <w:r w:rsidRPr="00DB274C">
        <w:rPr>
          <w:i/>
          <w:iCs/>
        </w:rPr>
        <w:t>The Journal of Finance</w:t>
      </w:r>
      <w:r w:rsidRPr="00DB274C">
        <w:t xml:space="preserve">, </w:t>
      </w:r>
      <w:r w:rsidRPr="00DB274C">
        <w:rPr>
          <w:i/>
          <w:iCs/>
        </w:rPr>
        <w:t>58</w:t>
      </w:r>
      <w:r w:rsidRPr="00DB274C">
        <w:t>(3).</w:t>
      </w:r>
    </w:p>
    <w:p w14:paraId="3182AF9F" w14:textId="77777777" w:rsidR="00937E22" w:rsidRPr="00DB274C" w:rsidRDefault="00937E22" w:rsidP="00937E22">
      <w:pPr>
        <w:pStyle w:val="a4"/>
        <w:numPr>
          <w:ilvl w:val="0"/>
          <w:numId w:val="9"/>
        </w:numPr>
        <w:spacing w:line="560" w:lineRule="exact"/>
        <w:ind w:firstLineChars="0"/>
      </w:pPr>
      <w:r w:rsidRPr="00DB274C">
        <w:t xml:space="preserve">Ang, A., </w:t>
      </w:r>
      <w:proofErr w:type="spellStart"/>
      <w:r w:rsidRPr="00DB274C">
        <w:t>Hodrick</w:t>
      </w:r>
      <w:proofErr w:type="spellEnd"/>
      <w:r w:rsidRPr="00DB274C">
        <w:t xml:space="preserve">, R. J., Xing, Y., &amp; Zhang, X. (2006). The cross‐section of volatility and expected returns. </w:t>
      </w:r>
      <w:r w:rsidRPr="00DB274C">
        <w:rPr>
          <w:i/>
          <w:iCs/>
        </w:rPr>
        <w:t>The Journal of Finance</w:t>
      </w:r>
      <w:r w:rsidRPr="00DB274C">
        <w:t xml:space="preserve">, </w:t>
      </w:r>
      <w:r w:rsidRPr="00DB274C">
        <w:rPr>
          <w:i/>
          <w:iCs/>
        </w:rPr>
        <w:t>61</w:t>
      </w:r>
      <w:r w:rsidRPr="00DB274C">
        <w:t>(1), 259-299.</w:t>
      </w:r>
    </w:p>
    <w:p w14:paraId="7D982F83" w14:textId="77777777" w:rsidR="00937E22" w:rsidRPr="00DB274C" w:rsidRDefault="00937E22" w:rsidP="00937E22">
      <w:pPr>
        <w:pStyle w:val="a4"/>
        <w:numPr>
          <w:ilvl w:val="0"/>
          <w:numId w:val="9"/>
        </w:numPr>
        <w:spacing w:line="560" w:lineRule="exact"/>
        <w:ind w:firstLineChars="0"/>
      </w:pPr>
      <w:r w:rsidRPr="00DB274C">
        <w:t xml:space="preserve">Brown, G. W., &amp; Cliff, M. T. (2005). Investor sentiment and asset valuation. </w:t>
      </w:r>
      <w:r w:rsidRPr="00DB274C">
        <w:rPr>
          <w:i/>
          <w:iCs/>
        </w:rPr>
        <w:t>The Journal of Business</w:t>
      </w:r>
      <w:r w:rsidRPr="00DB274C">
        <w:t xml:space="preserve">, </w:t>
      </w:r>
      <w:r w:rsidRPr="00DB274C">
        <w:rPr>
          <w:i/>
          <w:iCs/>
        </w:rPr>
        <w:t>78</w:t>
      </w:r>
      <w:r w:rsidRPr="00DB274C">
        <w:t>(2), 405-440.</w:t>
      </w:r>
    </w:p>
    <w:p w14:paraId="5263C31A" w14:textId="2018201E" w:rsidR="00937E22" w:rsidRDefault="00937E22" w:rsidP="00FF4B2F">
      <w:pPr>
        <w:pStyle w:val="a4"/>
        <w:numPr>
          <w:ilvl w:val="0"/>
          <w:numId w:val="9"/>
        </w:numPr>
        <w:spacing w:line="560" w:lineRule="exact"/>
        <w:ind w:firstLineChars="0"/>
      </w:pPr>
      <w:r w:rsidRPr="00DB274C">
        <w:t xml:space="preserve">Ho, C., &amp; Hung, C. H. (2009). Investor sentiment as conditioning information in asset pricing. </w:t>
      </w:r>
      <w:r w:rsidRPr="00DB274C">
        <w:rPr>
          <w:i/>
          <w:iCs/>
        </w:rPr>
        <w:t>Journal of Banking &amp; Finance</w:t>
      </w:r>
      <w:r w:rsidRPr="00DB274C">
        <w:t xml:space="preserve">, </w:t>
      </w:r>
      <w:r w:rsidRPr="00DB274C">
        <w:rPr>
          <w:i/>
          <w:iCs/>
        </w:rPr>
        <w:t>33</w:t>
      </w:r>
      <w:r w:rsidRPr="00DB274C">
        <w:t>(5), 892-903.</w:t>
      </w:r>
    </w:p>
    <w:p w14:paraId="5894D6F2" w14:textId="77777777" w:rsidR="0036627E" w:rsidRPr="00DB274C" w:rsidRDefault="0036627E" w:rsidP="0036627E">
      <w:pPr>
        <w:pStyle w:val="a4"/>
        <w:spacing w:line="560" w:lineRule="exact"/>
        <w:ind w:left="1200" w:firstLineChars="0" w:firstLine="0"/>
      </w:pPr>
    </w:p>
    <w:p w14:paraId="5840A8DE" w14:textId="5ED4ADB0" w:rsidR="00241A9D" w:rsidRPr="00DB274C" w:rsidRDefault="00241A9D" w:rsidP="00937E22">
      <w:pPr>
        <w:pStyle w:val="a4"/>
        <w:spacing w:line="560" w:lineRule="exact"/>
      </w:pPr>
      <w:r w:rsidRPr="00DB274C">
        <w:t>执笔人：</w:t>
      </w:r>
      <w:proofErr w:type="gramStart"/>
      <w:r w:rsidR="00FC19FC" w:rsidRPr="00DB274C">
        <w:t>康梦瑶</w:t>
      </w:r>
      <w:proofErr w:type="gramEnd"/>
      <w:r w:rsidR="0036627E">
        <w:rPr>
          <w:rFonts w:hint="eastAsia"/>
        </w:rPr>
        <w:t xml:space="preserve"> </w:t>
      </w:r>
      <w:r w:rsidR="0036627E">
        <w:t xml:space="preserve">   </w:t>
      </w:r>
      <w:r w:rsidRPr="00DB274C">
        <w:t>教研室主任：　　　　　系教学主任审核签名：</w:t>
      </w:r>
    </w:p>
    <w:p w14:paraId="439B201E" w14:textId="77777777" w:rsidR="00C7059A" w:rsidRPr="00DB274C" w:rsidRDefault="00C7059A"/>
    <w:sectPr w:rsidR="00C7059A" w:rsidRPr="00DB274C" w:rsidSect="005E06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25450" w14:textId="77777777" w:rsidR="00227B2B" w:rsidRDefault="00227B2B" w:rsidP="006B0EE1">
      <w:r>
        <w:separator/>
      </w:r>
    </w:p>
  </w:endnote>
  <w:endnote w:type="continuationSeparator" w:id="0">
    <w:p w14:paraId="7C2498CB" w14:textId="77777777" w:rsidR="00227B2B" w:rsidRDefault="00227B2B" w:rsidP="006B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FangSong_GB2312">
    <w:altName w:val="Cambria"/>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CE3AB" w14:textId="77777777" w:rsidR="00227B2B" w:rsidRDefault="00227B2B" w:rsidP="006B0EE1">
      <w:r>
        <w:separator/>
      </w:r>
    </w:p>
  </w:footnote>
  <w:footnote w:type="continuationSeparator" w:id="0">
    <w:p w14:paraId="3126BDEF" w14:textId="77777777" w:rsidR="00227B2B" w:rsidRDefault="00227B2B" w:rsidP="006B0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1A8"/>
    <w:multiLevelType w:val="hybridMultilevel"/>
    <w:tmpl w:val="A2F64A1A"/>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15:restartNumberingAfterBreak="0">
    <w:nsid w:val="09647413"/>
    <w:multiLevelType w:val="hybridMultilevel"/>
    <w:tmpl w:val="12EA09CC"/>
    <w:lvl w:ilvl="0" w:tplc="86943C98">
      <w:start w:val="1"/>
      <w:numFmt w:val="decimal"/>
      <w:lvlText w:val="%1．"/>
      <w:lvlJc w:val="left"/>
      <w:pPr>
        <w:ind w:left="855" w:hanging="360"/>
      </w:pPr>
      <w:rPr>
        <w:rFonts w:ascii="宋体"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 w15:restartNumberingAfterBreak="0">
    <w:nsid w:val="0B6669DA"/>
    <w:multiLevelType w:val="hybridMultilevel"/>
    <w:tmpl w:val="F9B2D998"/>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15:restartNumberingAfterBreak="0">
    <w:nsid w:val="262049F6"/>
    <w:multiLevelType w:val="hybridMultilevel"/>
    <w:tmpl w:val="3D323724"/>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 w15:restartNumberingAfterBreak="0">
    <w:nsid w:val="31985465"/>
    <w:multiLevelType w:val="hybridMultilevel"/>
    <w:tmpl w:val="F9B2D998"/>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 w15:restartNumberingAfterBreak="0">
    <w:nsid w:val="42BD1911"/>
    <w:multiLevelType w:val="hybridMultilevel"/>
    <w:tmpl w:val="F9B2D998"/>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6" w15:restartNumberingAfterBreak="0">
    <w:nsid w:val="477C2AFC"/>
    <w:multiLevelType w:val="hybridMultilevel"/>
    <w:tmpl w:val="A2F64A1A"/>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48F94185"/>
    <w:multiLevelType w:val="hybridMultilevel"/>
    <w:tmpl w:val="F9B2D998"/>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5E1C1ECC"/>
    <w:multiLevelType w:val="multilevel"/>
    <w:tmpl w:val="628ABA1A"/>
    <w:lvl w:ilvl="0">
      <w:start w:val="1"/>
      <w:numFmt w:val="decimal"/>
      <w:lvlText w:val="%1"/>
      <w:lvlJc w:val="left"/>
      <w:pPr>
        <w:ind w:left="540" w:hanging="540"/>
      </w:pPr>
      <w:rPr>
        <w:rFonts w:hint="default"/>
      </w:rPr>
    </w:lvl>
    <w:lvl w:ilvl="1">
      <w:start w:val="1"/>
      <w:numFmt w:val="decimal"/>
      <w:lvlText w:val="%1.%2"/>
      <w:lvlJc w:val="left"/>
      <w:pPr>
        <w:ind w:left="1020" w:hanging="54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15:restartNumberingAfterBreak="0">
    <w:nsid w:val="66DD70E1"/>
    <w:multiLevelType w:val="hybridMultilevel"/>
    <w:tmpl w:val="F9B2D998"/>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0" w15:restartNumberingAfterBreak="0">
    <w:nsid w:val="762D65D4"/>
    <w:multiLevelType w:val="hybridMultilevel"/>
    <w:tmpl w:val="F9B2D998"/>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3"/>
  </w:num>
  <w:num w:numId="2">
    <w:abstractNumId w:val="0"/>
  </w:num>
  <w:num w:numId="3">
    <w:abstractNumId w:val="6"/>
  </w:num>
  <w:num w:numId="4">
    <w:abstractNumId w:val="2"/>
  </w:num>
  <w:num w:numId="5">
    <w:abstractNumId w:val="9"/>
  </w:num>
  <w:num w:numId="6">
    <w:abstractNumId w:val="5"/>
  </w:num>
  <w:num w:numId="7">
    <w:abstractNumId w:val="4"/>
  </w:num>
  <w:num w:numId="8">
    <w:abstractNumId w:val="7"/>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A9D"/>
    <w:rsid w:val="00030261"/>
    <w:rsid w:val="0006463E"/>
    <w:rsid w:val="00067CD3"/>
    <w:rsid w:val="00072705"/>
    <w:rsid w:val="000D62DC"/>
    <w:rsid w:val="000F2810"/>
    <w:rsid w:val="00104D2F"/>
    <w:rsid w:val="0014361E"/>
    <w:rsid w:val="001B210E"/>
    <w:rsid w:val="001D4C73"/>
    <w:rsid w:val="001E3DDD"/>
    <w:rsid w:val="0020468F"/>
    <w:rsid w:val="00227B2B"/>
    <w:rsid w:val="00241A9D"/>
    <w:rsid w:val="00243235"/>
    <w:rsid w:val="002A4A3B"/>
    <w:rsid w:val="002C04D8"/>
    <w:rsid w:val="002D3530"/>
    <w:rsid w:val="002E38B2"/>
    <w:rsid w:val="002F773E"/>
    <w:rsid w:val="00311D81"/>
    <w:rsid w:val="003367DB"/>
    <w:rsid w:val="0036627E"/>
    <w:rsid w:val="003961DC"/>
    <w:rsid w:val="003A64B1"/>
    <w:rsid w:val="003C7C3F"/>
    <w:rsid w:val="00411D91"/>
    <w:rsid w:val="00416862"/>
    <w:rsid w:val="00431EA2"/>
    <w:rsid w:val="004442D0"/>
    <w:rsid w:val="00461C4D"/>
    <w:rsid w:val="004940E4"/>
    <w:rsid w:val="004B179F"/>
    <w:rsid w:val="004C1FA6"/>
    <w:rsid w:val="004F2B6A"/>
    <w:rsid w:val="005864A5"/>
    <w:rsid w:val="005D5B60"/>
    <w:rsid w:val="005E06AF"/>
    <w:rsid w:val="006115BB"/>
    <w:rsid w:val="00643869"/>
    <w:rsid w:val="00662454"/>
    <w:rsid w:val="006B0EE1"/>
    <w:rsid w:val="006B3208"/>
    <w:rsid w:val="00781E9B"/>
    <w:rsid w:val="00815A17"/>
    <w:rsid w:val="00832F3A"/>
    <w:rsid w:val="00845411"/>
    <w:rsid w:val="008469AF"/>
    <w:rsid w:val="008529F6"/>
    <w:rsid w:val="00890902"/>
    <w:rsid w:val="00891FC2"/>
    <w:rsid w:val="008B7266"/>
    <w:rsid w:val="008C1C2F"/>
    <w:rsid w:val="008E0288"/>
    <w:rsid w:val="008E79B9"/>
    <w:rsid w:val="00905B22"/>
    <w:rsid w:val="00937E22"/>
    <w:rsid w:val="00941AF1"/>
    <w:rsid w:val="00965D8B"/>
    <w:rsid w:val="00976AB6"/>
    <w:rsid w:val="00987DAC"/>
    <w:rsid w:val="009C404C"/>
    <w:rsid w:val="009E0457"/>
    <w:rsid w:val="009F67FB"/>
    <w:rsid w:val="00A11BBA"/>
    <w:rsid w:val="00A1377A"/>
    <w:rsid w:val="00A37C75"/>
    <w:rsid w:val="00A47A49"/>
    <w:rsid w:val="00AA7213"/>
    <w:rsid w:val="00B27A3C"/>
    <w:rsid w:val="00B31BB5"/>
    <w:rsid w:val="00B44705"/>
    <w:rsid w:val="00B546E4"/>
    <w:rsid w:val="00B63C19"/>
    <w:rsid w:val="00B66B28"/>
    <w:rsid w:val="00B760B7"/>
    <w:rsid w:val="00BA0F5B"/>
    <w:rsid w:val="00BB3B6B"/>
    <w:rsid w:val="00C142D0"/>
    <w:rsid w:val="00C36379"/>
    <w:rsid w:val="00C44C15"/>
    <w:rsid w:val="00C47DAB"/>
    <w:rsid w:val="00C7059A"/>
    <w:rsid w:val="00C8184D"/>
    <w:rsid w:val="00CE57D5"/>
    <w:rsid w:val="00CF53F3"/>
    <w:rsid w:val="00CF660C"/>
    <w:rsid w:val="00D46550"/>
    <w:rsid w:val="00DA7FC9"/>
    <w:rsid w:val="00DB23A9"/>
    <w:rsid w:val="00DB274C"/>
    <w:rsid w:val="00DE0331"/>
    <w:rsid w:val="00DE2A63"/>
    <w:rsid w:val="00E14D40"/>
    <w:rsid w:val="00E5349E"/>
    <w:rsid w:val="00E54BF2"/>
    <w:rsid w:val="00E74FE7"/>
    <w:rsid w:val="00E82171"/>
    <w:rsid w:val="00EC7DF3"/>
    <w:rsid w:val="00EF0D96"/>
    <w:rsid w:val="00F078D0"/>
    <w:rsid w:val="00F1077C"/>
    <w:rsid w:val="00F23564"/>
    <w:rsid w:val="00F75498"/>
    <w:rsid w:val="00F826A7"/>
    <w:rsid w:val="00F856FA"/>
    <w:rsid w:val="00FC19FC"/>
    <w:rsid w:val="00FD62B2"/>
    <w:rsid w:val="00FF4B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A7214"/>
  <w15:docId w15:val="{263D3BAC-4DED-4E6C-B529-1B8A0E995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A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1A9D"/>
    <w:pPr>
      <w:widowControl/>
      <w:spacing w:before="240" w:after="240"/>
      <w:jc w:val="left"/>
    </w:pPr>
    <w:rPr>
      <w:rFonts w:ascii="宋体" w:hAnsi="宋体" w:cs="宋体"/>
      <w:kern w:val="0"/>
      <w:sz w:val="24"/>
    </w:rPr>
  </w:style>
  <w:style w:type="paragraph" w:styleId="a4">
    <w:name w:val="Body Text Indent"/>
    <w:basedOn w:val="a"/>
    <w:link w:val="1"/>
    <w:uiPriority w:val="99"/>
    <w:semiHidden/>
    <w:rsid w:val="00241A9D"/>
    <w:pPr>
      <w:spacing w:line="360" w:lineRule="auto"/>
      <w:ind w:firstLineChars="200" w:firstLine="480"/>
    </w:pPr>
    <w:rPr>
      <w:sz w:val="24"/>
    </w:rPr>
  </w:style>
  <w:style w:type="character" w:customStyle="1" w:styleId="a5">
    <w:name w:val="正文文本缩进 字符"/>
    <w:basedOn w:val="a0"/>
    <w:uiPriority w:val="99"/>
    <w:semiHidden/>
    <w:rsid w:val="00241A9D"/>
    <w:rPr>
      <w:rFonts w:ascii="Times New Roman" w:eastAsia="宋体" w:hAnsi="Times New Roman" w:cs="Times New Roman"/>
      <w:szCs w:val="24"/>
    </w:rPr>
  </w:style>
  <w:style w:type="character" w:customStyle="1" w:styleId="1">
    <w:name w:val="正文文本缩进 字符1"/>
    <w:link w:val="a4"/>
    <w:uiPriority w:val="99"/>
    <w:semiHidden/>
    <w:rsid w:val="00241A9D"/>
    <w:rPr>
      <w:rFonts w:ascii="Times New Roman" w:eastAsia="宋体" w:hAnsi="Times New Roman" w:cs="Times New Roman"/>
      <w:sz w:val="24"/>
      <w:szCs w:val="24"/>
    </w:rPr>
  </w:style>
  <w:style w:type="paragraph" w:styleId="a6">
    <w:name w:val="header"/>
    <w:basedOn w:val="a"/>
    <w:link w:val="a7"/>
    <w:uiPriority w:val="99"/>
    <w:unhideWhenUsed/>
    <w:rsid w:val="006B0EE1"/>
    <w:pPr>
      <w:tabs>
        <w:tab w:val="center" w:pos="4680"/>
        <w:tab w:val="right" w:pos="9360"/>
      </w:tabs>
    </w:pPr>
  </w:style>
  <w:style w:type="character" w:customStyle="1" w:styleId="a7">
    <w:name w:val="页眉 字符"/>
    <w:basedOn w:val="a0"/>
    <w:link w:val="a6"/>
    <w:uiPriority w:val="99"/>
    <w:rsid w:val="006B0EE1"/>
    <w:rPr>
      <w:rFonts w:ascii="Times New Roman" w:eastAsia="宋体" w:hAnsi="Times New Roman" w:cs="Times New Roman"/>
      <w:szCs w:val="24"/>
    </w:rPr>
  </w:style>
  <w:style w:type="paragraph" w:styleId="a8">
    <w:name w:val="footer"/>
    <w:basedOn w:val="a"/>
    <w:link w:val="a9"/>
    <w:uiPriority w:val="99"/>
    <w:unhideWhenUsed/>
    <w:rsid w:val="006B0EE1"/>
    <w:pPr>
      <w:tabs>
        <w:tab w:val="center" w:pos="4680"/>
        <w:tab w:val="right" w:pos="9360"/>
      </w:tabs>
    </w:pPr>
  </w:style>
  <w:style w:type="character" w:customStyle="1" w:styleId="a9">
    <w:name w:val="页脚 字符"/>
    <w:basedOn w:val="a0"/>
    <w:link w:val="a8"/>
    <w:uiPriority w:val="99"/>
    <w:rsid w:val="006B0EE1"/>
    <w:rPr>
      <w:rFonts w:ascii="Times New Roman" w:eastAsia="宋体" w:hAnsi="Times New Roman" w:cs="Times New Roman"/>
      <w:szCs w:val="24"/>
    </w:rPr>
  </w:style>
  <w:style w:type="paragraph" w:styleId="aa">
    <w:name w:val="List Paragraph"/>
    <w:basedOn w:val="a"/>
    <w:uiPriority w:val="34"/>
    <w:qFormat/>
    <w:rsid w:val="00891FC2"/>
    <w:pPr>
      <w:ind w:left="720"/>
      <w:contextualSpacing/>
    </w:pPr>
  </w:style>
  <w:style w:type="character" w:styleId="HTML">
    <w:name w:val="HTML Cite"/>
    <w:basedOn w:val="a0"/>
    <w:uiPriority w:val="99"/>
    <w:semiHidden/>
    <w:unhideWhenUsed/>
    <w:rsid w:val="00C36379"/>
    <w:rPr>
      <w:i/>
      <w:iCs/>
    </w:rPr>
  </w:style>
  <w:style w:type="character" w:styleId="ab">
    <w:name w:val="Emphasis"/>
    <w:basedOn w:val="a0"/>
    <w:uiPriority w:val="20"/>
    <w:qFormat/>
    <w:rsid w:val="009F67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035379">
      <w:bodyDiv w:val="1"/>
      <w:marLeft w:val="0"/>
      <w:marRight w:val="0"/>
      <w:marTop w:val="0"/>
      <w:marBottom w:val="0"/>
      <w:divBdr>
        <w:top w:val="none" w:sz="0" w:space="0" w:color="auto"/>
        <w:left w:val="none" w:sz="0" w:space="0" w:color="auto"/>
        <w:bottom w:val="none" w:sz="0" w:space="0" w:color="auto"/>
        <w:right w:val="none" w:sz="0" w:space="0" w:color="auto"/>
      </w:divBdr>
      <w:divsChild>
        <w:div w:id="1161505816">
          <w:marLeft w:val="0"/>
          <w:marRight w:val="0"/>
          <w:marTop w:val="0"/>
          <w:marBottom w:val="0"/>
          <w:divBdr>
            <w:top w:val="none" w:sz="0" w:space="0" w:color="auto"/>
            <w:left w:val="none" w:sz="0" w:space="0" w:color="auto"/>
            <w:bottom w:val="none" w:sz="0" w:space="0" w:color="auto"/>
            <w:right w:val="none" w:sz="0" w:space="0" w:color="auto"/>
          </w:divBdr>
        </w:div>
        <w:div w:id="839350887">
          <w:marLeft w:val="0"/>
          <w:marRight w:val="0"/>
          <w:marTop w:val="0"/>
          <w:marBottom w:val="0"/>
          <w:divBdr>
            <w:top w:val="none" w:sz="0" w:space="0" w:color="auto"/>
            <w:left w:val="none" w:sz="0" w:space="0" w:color="auto"/>
            <w:bottom w:val="none" w:sz="0" w:space="0" w:color="auto"/>
            <w:right w:val="none" w:sz="0" w:space="0" w:color="auto"/>
          </w:divBdr>
        </w:div>
        <w:div w:id="2051030976">
          <w:marLeft w:val="0"/>
          <w:marRight w:val="0"/>
          <w:marTop w:val="0"/>
          <w:marBottom w:val="0"/>
          <w:divBdr>
            <w:top w:val="none" w:sz="0" w:space="0" w:color="auto"/>
            <w:left w:val="none" w:sz="0" w:space="0" w:color="auto"/>
            <w:bottom w:val="none" w:sz="0" w:space="0" w:color="auto"/>
            <w:right w:val="none" w:sz="0" w:space="0" w:color="auto"/>
          </w:divBdr>
        </w:div>
        <w:div w:id="1346588044">
          <w:marLeft w:val="0"/>
          <w:marRight w:val="0"/>
          <w:marTop w:val="0"/>
          <w:marBottom w:val="0"/>
          <w:divBdr>
            <w:top w:val="none" w:sz="0" w:space="0" w:color="auto"/>
            <w:left w:val="none" w:sz="0" w:space="0" w:color="auto"/>
            <w:bottom w:val="none" w:sz="0" w:space="0" w:color="auto"/>
            <w:right w:val="none" w:sz="0" w:space="0" w:color="auto"/>
          </w:divBdr>
        </w:div>
        <w:div w:id="636879409">
          <w:marLeft w:val="0"/>
          <w:marRight w:val="0"/>
          <w:marTop w:val="0"/>
          <w:marBottom w:val="0"/>
          <w:divBdr>
            <w:top w:val="none" w:sz="0" w:space="0" w:color="auto"/>
            <w:left w:val="none" w:sz="0" w:space="0" w:color="auto"/>
            <w:bottom w:val="none" w:sz="0" w:space="0" w:color="auto"/>
            <w:right w:val="none" w:sz="0" w:space="0" w:color="auto"/>
          </w:divBdr>
        </w:div>
        <w:div w:id="205483858">
          <w:marLeft w:val="0"/>
          <w:marRight w:val="0"/>
          <w:marTop w:val="0"/>
          <w:marBottom w:val="0"/>
          <w:divBdr>
            <w:top w:val="none" w:sz="0" w:space="0" w:color="auto"/>
            <w:left w:val="none" w:sz="0" w:space="0" w:color="auto"/>
            <w:bottom w:val="none" w:sz="0" w:space="0" w:color="auto"/>
            <w:right w:val="none" w:sz="0" w:space="0" w:color="auto"/>
          </w:divBdr>
        </w:div>
        <w:div w:id="1363827314">
          <w:marLeft w:val="0"/>
          <w:marRight w:val="0"/>
          <w:marTop w:val="0"/>
          <w:marBottom w:val="0"/>
          <w:divBdr>
            <w:top w:val="none" w:sz="0" w:space="0" w:color="auto"/>
            <w:left w:val="none" w:sz="0" w:space="0" w:color="auto"/>
            <w:bottom w:val="none" w:sz="0" w:space="0" w:color="auto"/>
            <w:right w:val="none" w:sz="0" w:space="0" w:color="auto"/>
          </w:divBdr>
        </w:div>
        <w:div w:id="2032874405">
          <w:marLeft w:val="0"/>
          <w:marRight w:val="0"/>
          <w:marTop w:val="0"/>
          <w:marBottom w:val="0"/>
          <w:divBdr>
            <w:top w:val="none" w:sz="0" w:space="0" w:color="auto"/>
            <w:left w:val="none" w:sz="0" w:space="0" w:color="auto"/>
            <w:bottom w:val="none" w:sz="0" w:space="0" w:color="auto"/>
            <w:right w:val="none" w:sz="0" w:space="0" w:color="auto"/>
          </w:divBdr>
        </w:div>
        <w:div w:id="1385524749">
          <w:marLeft w:val="0"/>
          <w:marRight w:val="0"/>
          <w:marTop w:val="0"/>
          <w:marBottom w:val="0"/>
          <w:divBdr>
            <w:top w:val="none" w:sz="0" w:space="0" w:color="auto"/>
            <w:left w:val="none" w:sz="0" w:space="0" w:color="auto"/>
            <w:bottom w:val="none" w:sz="0" w:space="0" w:color="auto"/>
            <w:right w:val="none" w:sz="0" w:space="0" w:color="auto"/>
          </w:divBdr>
        </w:div>
        <w:div w:id="486046471">
          <w:marLeft w:val="0"/>
          <w:marRight w:val="0"/>
          <w:marTop w:val="0"/>
          <w:marBottom w:val="0"/>
          <w:divBdr>
            <w:top w:val="none" w:sz="0" w:space="0" w:color="auto"/>
            <w:left w:val="none" w:sz="0" w:space="0" w:color="auto"/>
            <w:bottom w:val="none" w:sz="0" w:space="0" w:color="auto"/>
            <w:right w:val="none" w:sz="0" w:space="0" w:color="auto"/>
          </w:divBdr>
        </w:div>
        <w:div w:id="1934584505">
          <w:marLeft w:val="0"/>
          <w:marRight w:val="0"/>
          <w:marTop w:val="0"/>
          <w:marBottom w:val="0"/>
          <w:divBdr>
            <w:top w:val="none" w:sz="0" w:space="0" w:color="auto"/>
            <w:left w:val="none" w:sz="0" w:space="0" w:color="auto"/>
            <w:bottom w:val="none" w:sz="0" w:space="0" w:color="auto"/>
            <w:right w:val="none" w:sz="0" w:space="0" w:color="auto"/>
          </w:divBdr>
        </w:div>
        <w:div w:id="1413627467">
          <w:marLeft w:val="0"/>
          <w:marRight w:val="0"/>
          <w:marTop w:val="0"/>
          <w:marBottom w:val="0"/>
          <w:divBdr>
            <w:top w:val="none" w:sz="0" w:space="0" w:color="auto"/>
            <w:left w:val="none" w:sz="0" w:space="0" w:color="auto"/>
            <w:bottom w:val="none" w:sz="0" w:space="0" w:color="auto"/>
            <w:right w:val="none" w:sz="0" w:space="0" w:color="auto"/>
          </w:divBdr>
        </w:div>
        <w:div w:id="1360663815">
          <w:marLeft w:val="0"/>
          <w:marRight w:val="0"/>
          <w:marTop w:val="0"/>
          <w:marBottom w:val="0"/>
          <w:divBdr>
            <w:top w:val="none" w:sz="0" w:space="0" w:color="auto"/>
            <w:left w:val="none" w:sz="0" w:space="0" w:color="auto"/>
            <w:bottom w:val="none" w:sz="0" w:space="0" w:color="auto"/>
            <w:right w:val="none" w:sz="0" w:space="0" w:color="auto"/>
          </w:divBdr>
        </w:div>
        <w:div w:id="1215655654">
          <w:marLeft w:val="0"/>
          <w:marRight w:val="0"/>
          <w:marTop w:val="0"/>
          <w:marBottom w:val="0"/>
          <w:divBdr>
            <w:top w:val="none" w:sz="0" w:space="0" w:color="auto"/>
            <w:left w:val="none" w:sz="0" w:space="0" w:color="auto"/>
            <w:bottom w:val="none" w:sz="0" w:space="0" w:color="auto"/>
            <w:right w:val="none" w:sz="0" w:space="0" w:color="auto"/>
          </w:divBdr>
        </w:div>
        <w:div w:id="100993724">
          <w:marLeft w:val="0"/>
          <w:marRight w:val="0"/>
          <w:marTop w:val="0"/>
          <w:marBottom w:val="0"/>
          <w:divBdr>
            <w:top w:val="none" w:sz="0" w:space="0" w:color="auto"/>
            <w:left w:val="none" w:sz="0" w:space="0" w:color="auto"/>
            <w:bottom w:val="none" w:sz="0" w:space="0" w:color="auto"/>
            <w:right w:val="none" w:sz="0" w:space="0" w:color="auto"/>
          </w:divBdr>
        </w:div>
        <w:div w:id="1373579394">
          <w:marLeft w:val="0"/>
          <w:marRight w:val="0"/>
          <w:marTop w:val="0"/>
          <w:marBottom w:val="0"/>
          <w:divBdr>
            <w:top w:val="none" w:sz="0" w:space="0" w:color="auto"/>
            <w:left w:val="none" w:sz="0" w:space="0" w:color="auto"/>
            <w:bottom w:val="none" w:sz="0" w:space="0" w:color="auto"/>
            <w:right w:val="none" w:sz="0" w:space="0" w:color="auto"/>
          </w:divBdr>
        </w:div>
      </w:divsChild>
    </w:div>
    <w:div w:id="928123108">
      <w:bodyDiv w:val="1"/>
      <w:marLeft w:val="0"/>
      <w:marRight w:val="0"/>
      <w:marTop w:val="0"/>
      <w:marBottom w:val="0"/>
      <w:divBdr>
        <w:top w:val="none" w:sz="0" w:space="0" w:color="auto"/>
        <w:left w:val="none" w:sz="0" w:space="0" w:color="auto"/>
        <w:bottom w:val="none" w:sz="0" w:space="0" w:color="auto"/>
        <w:right w:val="none" w:sz="0" w:space="0" w:color="auto"/>
      </w:divBdr>
      <w:divsChild>
        <w:div w:id="373896194">
          <w:marLeft w:val="0"/>
          <w:marRight w:val="0"/>
          <w:marTop w:val="0"/>
          <w:marBottom w:val="0"/>
          <w:divBdr>
            <w:top w:val="none" w:sz="0" w:space="0" w:color="auto"/>
            <w:left w:val="none" w:sz="0" w:space="0" w:color="auto"/>
            <w:bottom w:val="none" w:sz="0" w:space="0" w:color="auto"/>
            <w:right w:val="none" w:sz="0" w:space="0" w:color="auto"/>
          </w:divBdr>
        </w:div>
      </w:divsChild>
    </w:div>
    <w:div w:id="209092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 Mengyao</dc:creator>
  <cp:lastModifiedBy>40386109@qq.com</cp:lastModifiedBy>
  <cp:revision>5</cp:revision>
  <dcterms:created xsi:type="dcterms:W3CDTF">2021-04-21T05:35:00Z</dcterms:created>
  <dcterms:modified xsi:type="dcterms:W3CDTF">2021-04-29T16:31:00Z</dcterms:modified>
</cp:coreProperties>
</file>