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after="468" w:afterLines="150" w:line="500" w:lineRule="exact"/>
        <w:jc w:val="center"/>
        <w:rPr>
          <w:rFonts w:eastAsia="黑体"/>
          <w:b/>
          <w:bCs/>
          <w:sz w:val="44"/>
        </w:rPr>
      </w:pPr>
      <w:r>
        <w:rPr>
          <w:rFonts w:eastAsia="黑体"/>
          <w:sz w:val="44"/>
        </w:rPr>
        <w:t>《</w:t>
      </w:r>
      <w:r>
        <w:rPr>
          <w:rFonts w:hint="eastAsia" w:eastAsia="黑体"/>
          <w:sz w:val="44"/>
        </w:rPr>
        <w:t>学术论文阅读与写作</w:t>
      </w:r>
      <w:r>
        <w:rPr>
          <w:rFonts w:eastAsia="黑体"/>
          <w:sz w:val="44"/>
        </w:rPr>
        <w:t>》教学大纲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560" w:firstLineChars="200"/>
        <w:jc w:val="both"/>
        <w:rPr>
          <w:rFonts w:hint="default" w:ascii="Times New Roman" w:hAnsi="Times New Roman" w:eastAsia="黑体"/>
          <w:sz w:val="28"/>
          <w:lang w:val="en-US" w:eastAsia="zh-CN"/>
        </w:rPr>
      </w:pPr>
      <w:r>
        <w:rPr>
          <w:rFonts w:ascii="Times New Roman" w:hAnsi="Times New Roman" w:eastAsia="黑体"/>
          <w:sz w:val="28"/>
        </w:rPr>
        <w:t>课程编号：</w:t>
      </w:r>
      <w:r>
        <w:rPr>
          <w:rFonts w:hint="eastAsia" w:ascii="Times New Roman" w:hAnsi="Times New Roman" w:eastAsia="黑体"/>
          <w:sz w:val="28"/>
          <w:lang w:val="en-US" w:eastAsia="zh-CN"/>
        </w:rPr>
        <w:t>2021003B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560" w:firstLineChars="200"/>
        <w:jc w:val="both"/>
        <w:rPr>
          <w:rFonts w:ascii="Times New Roman" w:hAnsi="Times New Roman"/>
          <w:bCs/>
          <w:color w:val="auto"/>
          <w:kern w:val="2"/>
          <w:sz w:val="28"/>
        </w:rPr>
      </w:pPr>
      <w:r>
        <w:rPr>
          <w:rFonts w:ascii="Times New Roman" w:hAnsi="Times New Roman" w:eastAsia="黑体"/>
          <w:sz w:val="28"/>
        </w:rPr>
        <w:t>课程类型：</w:t>
      </w:r>
      <w:r>
        <w:rPr>
          <w:rFonts w:ascii="Times New Roman" w:hAnsi="Times New Roman"/>
          <w:bCs/>
          <w:color w:val="auto"/>
          <w:kern w:val="2"/>
          <w:sz w:val="28"/>
        </w:rPr>
        <w:t>专业</w:t>
      </w:r>
      <w:r>
        <w:rPr>
          <w:rFonts w:hint="eastAsia" w:ascii="Times New Roman" w:hAnsi="Times New Roman"/>
          <w:bCs/>
          <w:color w:val="auto"/>
          <w:kern w:val="2"/>
          <w:sz w:val="28"/>
        </w:rPr>
        <w:t>选修</w:t>
      </w:r>
      <w:r>
        <w:rPr>
          <w:rFonts w:ascii="Times New Roman" w:hAnsi="Times New Roman"/>
          <w:bCs/>
          <w:color w:val="auto"/>
          <w:kern w:val="2"/>
          <w:sz w:val="28"/>
        </w:rPr>
        <w:t>课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560" w:firstLineChars="200"/>
        <w:jc w:val="both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总学时：48讲课学时：48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560" w:firstLineChars="200"/>
        <w:jc w:val="both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学分：</w:t>
      </w:r>
      <w:r>
        <w:rPr>
          <w:rFonts w:hint="eastAsia" w:ascii="Times New Roman" w:hAnsi="Times New Roman" w:eastAsia="黑体"/>
          <w:sz w:val="28"/>
        </w:rPr>
        <w:t xml:space="preserve">  </w:t>
      </w:r>
      <w:r>
        <w:rPr>
          <w:rFonts w:ascii="Times New Roman" w:hAnsi="Times New Roman" w:eastAsia="黑体"/>
          <w:sz w:val="28"/>
        </w:rPr>
        <w:t>3</w:t>
      </w:r>
    </w:p>
    <w:p>
      <w:pPr>
        <w:pStyle w:val="6"/>
        <w:tabs>
          <w:tab w:val="left" w:pos="0"/>
        </w:tabs>
        <w:spacing w:before="0" w:beforeAutospacing="0" w:after="0" w:afterAutospacing="0" w:line="360" w:lineRule="exact"/>
        <w:ind w:firstLine="560" w:firstLineChars="2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eastAsia="黑体"/>
          <w:sz w:val="28"/>
        </w:rPr>
        <w:t>适用对象：</w:t>
      </w:r>
      <w:r>
        <w:rPr>
          <w:rFonts w:hint="eastAsia" w:ascii="Times New Roman"/>
          <w:sz w:val="28"/>
        </w:rPr>
        <w:t>金融学（数据与计量分析）</w:t>
      </w:r>
    </w:p>
    <w:p>
      <w:pPr>
        <w:pStyle w:val="6"/>
        <w:tabs>
          <w:tab w:val="left" w:pos="0"/>
        </w:tabs>
        <w:spacing w:before="0" w:beforeAutospacing="0" w:after="156" w:afterLines="50" w:afterAutospacing="0" w:line="360" w:lineRule="exact"/>
        <w:ind w:firstLine="560" w:firstLineChars="200"/>
        <w:jc w:val="both"/>
        <w:rPr>
          <w:rFonts w:ascii="Times New Roman" w:hAnsi="Times New Roman"/>
          <w:bCs/>
          <w:color w:val="auto"/>
          <w:kern w:val="2"/>
          <w:sz w:val="28"/>
        </w:rPr>
      </w:pPr>
      <w:r>
        <w:rPr>
          <w:rFonts w:ascii="Times New Roman" w:hAnsi="Times New Roman" w:eastAsia="黑体"/>
          <w:sz w:val="28"/>
        </w:rPr>
        <w:t>先修课程：</w:t>
      </w:r>
      <w:r>
        <w:rPr>
          <w:rFonts w:hint="eastAsia" w:ascii="Times New Roman" w:hAnsi="Times New Roman"/>
          <w:bCs/>
          <w:color w:val="auto"/>
          <w:kern w:val="2"/>
          <w:sz w:val="28"/>
        </w:rPr>
        <w:t>中级微观经济学、中级宏观经济学、计量经济学</w:t>
      </w:r>
    </w:p>
    <w:p>
      <w:pPr>
        <w:spacing w:line="500" w:lineRule="exact"/>
        <w:rPr>
          <w:rFonts w:eastAsia="黑体"/>
          <w:sz w:val="24"/>
        </w:rPr>
      </w:pPr>
      <w:r>
        <w:rPr>
          <w:rFonts w:eastAsia="黑体"/>
          <w:sz w:val="24"/>
        </w:rPr>
        <w:t>一、课程的教学目标</w:t>
      </w:r>
      <w:bookmarkStart w:id="1" w:name="_GoBack"/>
      <w:bookmarkEnd w:id="1"/>
    </w:p>
    <w:p>
      <w:pPr>
        <w:tabs>
          <w:tab w:val="left" w:pos="720"/>
        </w:tabs>
        <w:spacing w:line="500" w:lineRule="exact"/>
        <w:ind w:firstLine="495"/>
        <w:rPr>
          <w:sz w:val="24"/>
        </w:rPr>
      </w:pPr>
      <w:r>
        <w:rPr>
          <w:rFonts w:hint="eastAsia"/>
          <w:sz w:val="24"/>
        </w:rPr>
        <w:t>通过学习本课程，学生应掌握选题、文献分析与综述、研究设计与方法、写作与学术交流等技能及相关规范，理解论文写作这一形式背后，学术研究的本质，从辩证的角度认识经济与金融研究，树立正确的价值观与使命感，并为学生撰写毕业论文打下良好基础。</w:t>
      </w:r>
    </w:p>
    <w:p>
      <w:pPr>
        <w:pStyle w:val="3"/>
        <w:numPr>
          <w:ilvl w:val="0"/>
          <w:numId w:val="1"/>
        </w:numPr>
        <w:spacing w:line="560" w:lineRule="exact"/>
        <w:ind w:firstLineChars="0"/>
      </w:pPr>
      <w:r>
        <w:rPr>
          <w:rFonts w:hint="eastAsia"/>
        </w:rPr>
        <w:t>目标1（思政目标）：理解学术论文形式背后的本质，养成以辩证的角度看待选题与学术研究的习惯，从而树立正确的价值观与使命感；</w:t>
      </w:r>
    </w:p>
    <w:p>
      <w:pPr>
        <w:pStyle w:val="3"/>
        <w:numPr>
          <w:ilvl w:val="0"/>
          <w:numId w:val="1"/>
        </w:numPr>
        <w:spacing w:line="560" w:lineRule="exact"/>
        <w:ind w:firstLineChars="0"/>
      </w:pPr>
      <w:r>
        <w:rPr>
          <w:rFonts w:hint="eastAsia"/>
        </w:rPr>
        <w:t>目标2：掌握文献收集与整理、研究设计等学术研究的关键环节和相关技能；</w:t>
      </w:r>
    </w:p>
    <w:p>
      <w:pPr>
        <w:pStyle w:val="3"/>
        <w:numPr>
          <w:ilvl w:val="0"/>
          <w:numId w:val="1"/>
        </w:numPr>
        <w:spacing w:line="560" w:lineRule="exact"/>
        <w:ind w:firstLineChars="0"/>
      </w:pPr>
      <w:r>
        <w:rPr>
          <w:rFonts w:hint="eastAsia"/>
        </w:rPr>
        <w:t>目标3：掌握写作与学术交流的技巧与规范，为专业毕业论文写作做准备。</w:t>
      </w:r>
    </w:p>
    <w:p>
      <w:pPr>
        <w:tabs>
          <w:tab w:val="left" w:pos="720"/>
        </w:tabs>
        <w:spacing w:line="500" w:lineRule="exact"/>
        <w:rPr>
          <w:rFonts w:eastAsia="黑体"/>
          <w:sz w:val="24"/>
        </w:rPr>
      </w:pPr>
      <w:r>
        <w:rPr>
          <w:rFonts w:hint="eastAsia" w:eastAsia="黑体"/>
          <w:sz w:val="24"/>
        </w:rPr>
        <w:t>二、教学内容及其与毕业要求的对应关系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通过本课程的学习，要使学生获得对学术论文的认识，培养学生良好的学术阅读习惯、学术研究意识、与学术写作能力，从而提高本专业毕业论文完成质量。在课程教学过程中，通过各教学环节逐步培养学生的科研与交流能力，培养学生毕业后发现问题、解决问题、沟通交流的能力，树立毕业后从业的正确价值观、职业道德与社会责任感。</w:t>
      </w:r>
    </w:p>
    <w:p>
      <w:pPr>
        <w:spacing w:line="50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三、</w:t>
      </w:r>
      <w:r>
        <w:rPr>
          <w:rFonts w:eastAsia="黑体"/>
          <w:sz w:val="24"/>
        </w:rPr>
        <w:t>各教学环节学时分配</w:t>
      </w:r>
      <w:r>
        <w:rPr>
          <w:b/>
          <w:bCs/>
          <w:sz w:val="24"/>
        </w:rPr>
        <w:br w:type="page"/>
      </w:r>
      <w:r>
        <w:rPr>
          <w:b/>
          <w:bCs/>
          <w:sz w:val="24"/>
        </w:rPr>
        <w:t>教学课时分配</w:t>
      </w:r>
    </w:p>
    <w:tbl>
      <w:tblPr>
        <w:tblStyle w:val="7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060"/>
        <w:gridCol w:w="1080"/>
        <w:gridCol w:w="1080"/>
        <w:gridCol w:w="108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章节内容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讲课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实验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其他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学术研究与论文选题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文献阅读、分析与综述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500" w:lineRule="exact"/>
              <w:ind w:firstLineChars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研究设计与方法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写作与学术交流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</w:t>
            </w:r>
          </w:p>
        </w:tc>
      </w:tr>
    </w:tbl>
    <w:p>
      <w:pPr>
        <w:spacing w:line="500" w:lineRule="exact"/>
        <w:rPr>
          <w:rFonts w:eastAsia="黑体"/>
          <w:sz w:val="24"/>
        </w:rPr>
      </w:pPr>
      <w:r>
        <w:rPr>
          <w:rFonts w:eastAsia="黑体"/>
          <w:b/>
          <w:bCs/>
          <w:sz w:val="24"/>
        </w:rPr>
        <w:t>四、教学内容</w:t>
      </w:r>
    </w:p>
    <w:p>
      <w:pPr>
        <w:pStyle w:val="3"/>
        <w:spacing w:line="500" w:lineRule="exact"/>
        <w:ind w:firstLine="482"/>
        <w:rPr>
          <w:b/>
        </w:rPr>
      </w:pPr>
      <w:r>
        <w:rPr>
          <w:b/>
        </w:rPr>
        <w:t>第</w:t>
      </w:r>
      <w:r>
        <w:rPr>
          <w:rFonts w:hint="eastAsia"/>
          <w:b/>
        </w:rPr>
        <w:t>一</w:t>
      </w:r>
      <w:r>
        <w:rPr>
          <w:b/>
        </w:rPr>
        <w:t>章</w:t>
      </w:r>
      <w:r>
        <w:rPr>
          <w:rFonts w:hint="eastAsia"/>
          <w:b/>
        </w:rPr>
        <w:t xml:space="preserve"> 学术研究与论文选题</w:t>
      </w:r>
    </w:p>
    <w:p>
      <w:pPr>
        <w:pStyle w:val="3"/>
        <w:spacing w:line="500" w:lineRule="exact"/>
        <w:ind w:left="479" w:leftChars="228" w:firstLine="0" w:firstLineChars="0"/>
        <w:jc w:val="left"/>
      </w:pPr>
      <w:r>
        <w:rPr>
          <w:rFonts w:hint="eastAsia"/>
        </w:rPr>
        <w:t>第一节 问题、学术研究与学术论文</w:t>
      </w:r>
    </w:p>
    <w:p>
      <w:pPr>
        <w:pStyle w:val="3"/>
        <w:spacing w:line="500" w:lineRule="exact"/>
        <w:ind w:left="479" w:leftChars="228" w:firstLine="0" w:firstLineChars="0"/>
        <w:jc w:val="left"/>
      </w:pPr>
      <w:r>
        <w:rPr>
          <w:rFonts w:hint="eastAsia"/>
        </w:rPr>
        <w:t>第二节 常见研究问题的结构</w:t>
      </w:r>
    </w:p>
    <w:p>
      <w:pPr>
        <w:pStyle w:val="3"/>
        <w:spacing w:line="500" w:lineRule="exact"/>
        <w:ind w:left="479" w:leftChars="228" w:firstLine="0" w:firstLineChars="0"/>
        <w:jc w:val="left"/>
      </w:pPr>
      <w:r>
        <w:rPr>
          <w:rFonts w:hint="eastAsia"/>
        </w:rPr>
        <w:t>第三节 选题背后的价值观：什么是好的选题？（思政切入点）</w:t>
      </w:r>
    </w:p>
    <w:p>
      <w:pPr>
        <w:pStyle w:val="3"/>
        <w:spacing w:line="500" w:lineRule="exact"/>
        <w:ind w:left="479" w:leftChars="228" w:firstLine="0" w:firstLineChars="0"/>
        <w:jc w:val="left"/>
      </w:pPr>
      <w:r>
        <w:rPr>
          <w:rFonts w:hint="eastAsia"/>
        </w:rPr>
        <w:t>第四节 经典论文阅读与选题解析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教学重点、难点：</w:t>
      </w:r>
      <w:r>
        <w:rPr>
          <w:rFonts w:hint="eastAsia"/>
        </w:rPr>
        <w:t>重点在于理解论文这一表象背后，学术研究与解决问题的本质；难点在于辩证地评价选题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课程的考核要求：</w:t>
      </w:r>
      <w:r>
        <w:rPr>
          <w:rFonts w:hint="eastAsia"/>
        </w:rPr>
        <w:t>掌握学术论文中常见的问题结构，掌握辩证评价论文选题的思维</w:t>
      </w:r>
    </w:p>
    <w:p>
      <w:pPr>
        <w:pStyle w:val="3"/>
        <w:spacing w:line="500" w:lineRule="exact"/>
        <w:ind w:firstLine="482"/>
        <w:jc w:val="left"/>
        <w:rPr>
          <w:b/>
        </w:rPr>
      </w:pPr>
      <w:r>
        <w:rPr>
          <w:b/>
        </w:rPr>
        <w:t>复习思考题：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1、撰写学术论文的目的是什么？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2、常见研究问题的结构有哪些？</w:t>
      </w:r>
    </w:p>
    <w:p>
      <w:pPr>
        <w:pStyle w:val="3"/>
        <w:spacing w:line="500" w:lineRule="exact"/>
        <w:ind w:left="720" w:firstLine="0" w:firstLineChars="0"/>
        <w:jc w:val="left"/>
      </w:pPr>
      <w:r>
        <w:t>3</w:t>
      </w:r>
      <w:r>
        <w:rPr>
          <w:rFonts w:hint="eastAsia"/>
        </w:rPr>
        <w:t>、什么是好的选题？</w:t>
      </w:r>
    </w:p>
    <w:p>
      <w:pPr>
        <w:pStyle w:val="3"/>
        <w:spacing w:line="500" w:lineRule="exact"/>
        <w:ind w:left="479" w:leftChars="228" w:firstLine="0" w:firstLineChars="0"/>
        <w:jc w:val="left"/>
        <w:rPr>
          <w:b/>
        </w:rPr>
      </w:pPr>
      <w:r>
        <w:rPr>
          <w:rFonts w:hint="eastAsia"/>
          <w:b/>
        </w:rPr>
        <w:t xml:space="preserve">第二章 </w:t>
      </w:r>
      <w:r>
        <w:rPr>
          <w:rFonts w:hint="eastAsia"/>
          <w:b/>
          <w:bCs/>
        </w:rPr>
        <w:t>文献阅读、分析与综述</w:t>
      </w:r>
    </w:p>
    <w:p>
      <w:pPr>
        <w:pStyle w:val="3"/>
        <w:spacing w:line="500" w:lineRule="exact"/>
        <w:ind w:left="479" w:leftChars="228" w:firstLine="0" w:firstLineChars="0"/>
        <w:jc w:val="left"/>
      </w:pPr>
      <w:r>
        <w:rPr>
          <w:rFonts w:hint="eastAsia"/>
        </w:rPr>
        <w:t>第一节 选题与文献检索的关系</w:t>
      </w:r>
    </w:p>
    <w:p>
      <w:pPr>
        <w:pStyle w:val="3"/>
        <w:spacing w:line="500" w:lineRule="exact"/>
        <w:ind w:left="479" w:leftChars="228" w:firstLine="0" w:firstLineChars="0"/>
        <w:jc w:val="left"/>
      </w:pPr>
      <w:r>
        <w:rPr>
          <w:rFonts w:hint="eastAsia"/>
        </w:rPr>
        <w:t>第二节 文献检索的方式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第三节 文献综述的思路、重点与写作方法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教学重点、难点：</w:t>
      </w:r>
      <w:r>
        <w:t>重点</w:t>
      </w:r>
      <w:r>
        <w:rPr>
          <w:rFonts w:hint="eastAsia"/>
        </w:rPr>
        <w:t>在于掌握文献检索的方法与认识文献检索的重要性；难点在于掌握文献综述的思路、重点与写作方法。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课程的考核要求：</w:t>
      </w:r>
      <w:r>
        <w:rPr>
          <w:rFonts w:hint="eastAsia"/>
        </w:rPr>
        <w:t>掌握文献检索与文献综述的方法。</w:t>
      </w:r>
    </w:p>
    <w:p>
      <w:pPr>
        <w:pStyle w:val="3"/>
        <w:spacing w:line="500" w:lineRule="exact"/>
        <w:ind w:firstLine="482"/>
        <w:jc w:val="left"/>
        <w:rPr>
          <w:b/>
        </w:rPr>
      </w:pPr>
      <w:r>
        <w:rPr>
          <w:b/>
        </w:rPr>
        <w:t>复习思考题：</w:t>
      </w:r>
    </w:p>
    <w:p>
      <w:pPr>
        <w:pStyle w:val="3"/>
        <w:spacing w:line="500" w:lineRule="exact"/>
        <w:ind w:left="720" w:firstLine="0" w:firstLineChars="0"/>
        <w:jc w:val="left"/>
      </w:pPr>
      <w:bookmarkStart w:id="0" w:name="OLE_LINK97"/>
      <w:r>
        <w:rPr>
          <w:rFonts w:hint="eastAsia"/>
        </w:rPr>
        <w:t>1、文献检索的方法有哪些？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2、如何开展文献综述？为什么不能把文献综述写成流水账一样的总结？</w:t>
      </w:r>
    </w:p>
    <w:bookmarkEnd w:id="0"/>
    <w:p>
      <w:pPr>
        <w:pStyle w:val="3"/>
        <w:spacing w:line="500" w:lineRule="exact"/>
        <w:ind w:firstLineChars="0"/>
        <w:jc w:val="left"/>
        <w:rPr>
          <w:b/>
        </w:rPr>
      </w:pPr>
      <w:r>
        <w:rPr>
          <w:rFonts w:hint="eastAsia"/>
          <w:b/>
        </w:rPr>
        <w:t xml:space="preserve">第三章 </w:t>
      </w:r>
      <w:r>
        <w:rPr>
          <w:rFonts w:hint="eastAsia"/>
          <w:b/>
          <w:bCs/>
        </w:rPr>
        <w:t>研究设计与方法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第一节 研究问题与研究设计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第二节 经济模型、理论分析与理论研究设计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第三节 数据搜集与实证研究设计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第四节 数据的性质、统计模型与计量分析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第五节 研究设计中的伦理问题 （思政切入点）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第六节 经典论文阅读与研究方法解析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教学重点、难点：</w:t>
      </w:r>
      <w:r>
        <w:t>重点</w:t>
      </w:r>
      <w:r>
        <w:rPr>
          <w:rFonts w:hint="eastAsia"/>
        </w:rPr>
        <w:t>在于掌握理论与实证研究设计与执行中的关键步骤；</w:t>
      </w:r>
      <w:r>
        <w:t>难点在于</w:t>
      </w:r>
      <w:r>
        <w:rPr>
          <w:rFonts w:hint="eastAsia"/>
        </w:rPr>
        <w:t>深刻理解理论模型、统计模型与对应分析方法之间的关系。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课程的考核要求：</w:t>
      </w:r>
      <w:r>
        <w:rPr>
          <w:rFonts w:hint="eastAsia"/>
        </w:rPr>
        <w:t>掌握数据收集的方法；掌握数据的统计和计量分析；理解如何透过数据挖掘解释现实问题。</w:t>
      </w:r>
    </w:p>
    <w:p>
      <w:pPr>
        <w:pStyle w:val="3"/>
        <w:spacing w:line="500" w:lineRule="exact"/>
        <w:ind w:firstLine="482"/>
        <w:jc w:val="left"/>
        <w:rPr>
          <w:b/>
        </w:rPr>
      </w:pPr>
      <w:r>
        <w:rPr>
          <w:b/>
        </w:rPr>
        <w:t>复习思考题：</w:t>
      </w:r>
    </w:p>
    <w:p>
      <w:pPr>
        <w:pStyle w:val="3"/>
        <w:spacing w:line="500" w:lineRule="exact"/>
        <w:ind w:left="720" w:firstLine="0" w:firstLineChars="0"/>
        <w:jc w:val="left"/>
      </w:pPr>
      <w:r>
        <w:t>1</w:t>
      </w:r>
      <w:r>
        <w:rPr>
          <w:rFonts w:hint="eastAsia"/>
        </w:rPr>
        <w:t>、理论研究的关键步骤与常用工具有哪些？</w:t>
      </w:r>
    </w:p>
    <w:p>
      <w:pPr>
        <w:pStyle w:val="3"/>
        <w:spacing w:line="500" w:lineRule="exact"/>
        <w:ind w:left="720" w:firstLine="0" w:firstLineChars="0"/>
        <w:jc w:val="left"/>
      </w:pPr>
      <w:r>
        <w:t>2</w:t>
      </w:r>
      <w:r>
        <w:rPr>
          <w:rFonts w:hint="eastAsia"/>
        </w:rPr>
        <w:t>、实证研究设计可以解决什么样的研究问题？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3、数据、统计模型与计量方法三者之间的关系是什么？</w:t>
      </w:r>
    </w:p>
    <w:p>
      <w:pPr>
        <w:pStyle w:val="3"/>
        <w:spacing w:line="500" w:lineRule="exact"/>
        <w:ind w:firstLineChars="0"/>
        <w:jc w:val="left"/>
        <w:rPr>
          <w:b/>
        </w:rPr>
      </w:pPr>
      <w:r>
        <w:rPr>
          <w:rFonts w:hint="eastAsia"/>
          <w:b/>
        </w:rPr>
        <w:t xml:space="preserve">第四章 </w:t>
      </w:r>
      <w:r>
        <w:rPr>
          <w:rFonts w:hint="eastAsia"/>
          <w:b/>
          <w:bCs/>
        </w:rPr>
        <w:t>写作与学术交流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第一节 学术交流、论文写作与学术研究成果的展示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第二节 学术规范与学术伦理 （思政切入点）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第三节 研究过程中的写作与学术沟通</w:t>
      </w:r>
    </w:p>
    <w:p>
      <w:pPr>
        <w:pStyle w:val="3"/>
        <w:spacing w:line="500" w:lineRule="exact"/>
        <w:ind w:firstLineChars="0"/>
        <w:jc w:val="left"/>
      </w:pPr>
      <w:r>
        <w:rPr>
          <w:rFonts w:hint="eastAsia"/>
        </w:rPr>
        <w:t>第四节 简介、摘要与结论的写作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教学重点、难点：</w:t>
      </w:r>
      <w:r>
        <w:t>重点</w:t>
      </w:r>
      <w:r>
        <w:rPr>
          <w:rFonts w:hint="eastAsia"/>
        </w:rPr>
        <w:t>在于理解学术写作涉及的各环节与相应技巧；</w:t>
      </w:r>
      <w:r>
        <w:t>难点</w:t>
      </w:r>
      <w:r>
        <w:rPr>
          <w:rFonts w:hint="eastAsia"/>
        </w:rPr>
        <w:t>在于培养学术写作中循序渐进，逐步完善的习惯。</w:t>
      </w:r>
    </w:p>
    <w:p>
      <w:pPr>
        <w:pStyle w:val="3"/>
        <w:spacing w:line="500" w:lineRule="exact"/>
        <w:ind w:left="2407" w:leftChars="228" w:hanging="1928" w:hangingChars="800"/>
        <w:jc w:val="left"/>
      </w:pPr>
      <w:r>
        <w:rPr>
          <w:b/>
        </w:rPr>
        <w:t>课程的考核要求：</w:t>
      </w:r>
      <w:r>
        <w:t>掌握</w:t>
      </w:r>
      <w:r>
        <w:rPr>
          <w:rFonts w:hint="eastAsia"/>
        </w:rPr>
        <w:t>写作过程各个环节中的注意事项及写作方法；理解学术规范与学术伦理。</w:t>
      </w:r>
    </w:p>
    <w:p>
      <w:pPr>
        <w:pStyle w:val="3"/>
        <w:spacing w:line="500" w:lineRule="exact"/>
        <w:ind w:firstLine="482"/>
        <w:jc w:val="left"/>
        <w:rPr>
          <w:b/>
        </w:rPr>
      </w:pPr>
      <w:r>
        <w:rPr>
          <w:b/>
        </w:rPr>
        <w:t>复习思考题：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1、为什么我们要讲究学术规范与学术伦理？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2、在研究过程中，如何更好地与导师进行学术沟通？</w:t>
      </w:r>
    </w:p>
    <w:p>
      <w:pPr>
        <w:pStyle w:val="3"/>
        <w:spacing w:line="500" w:lineRule="exact"/>
        <w:ind w:left="720" w:firstLine="0" w:firstLineChars="0"/>
        <w:jc w:val="left"/>
      </w:pPr>
      <w:r>
        <w:rPr>
          <w:rFonts w:hint="eastAsia"/>
        </w:rPr>
        <w:t>3、学术论文写作中，一般最后完成的部分是？为什么？</w:t>
      </w:r>
    </w:p>
    <w:p>
      <w:pPr>
        <w:spacing w:line="560" w:lineRule="exact"/>
        <w:rPr>
          <w:rFonts w:eastAsia="黑体"/>
          <w:bCs/>
          <w:sz w:val="24"/>
          <w:szCs w:val="32"/>
        </w:rPr>
      </w:pPr>
      <w:r>
        <w:rPr>
          <w:rFonts w:hint="eastAsia" w:eastAsia="黑体"/>
          <w:bCs/>
          <w:sz w:val="24"/>
          <w:szCs w:val="32"/>
        </w:rPr>
        <w:t>五、考核方式、成绩评定</w:t>
      </w:r>
      <w:r>
        <w:rPr>
          <w:rFonts w:hint="eastAsia" w:eastAsia="黑体"/>
          <w:sz w:val="24"/>
        </w:rPr>
        <w:t>（黑体，小四号字）</w:t>
      </w:r>
    </w:p>
    <w:p>
      <w:pPr>
        <w:pStyle w:val="3"/>
        <w:spacing w:line="560" w:lineRule="exact"/>
      </w:pPr>
      <w:r>
        <w:rPr>
          <w:rFonts w:hint="eastAsia"/>
        </w:rPr>
        <w:t>本课程所采用考核方法为论文写作，通过期末论文写作考核课程内容掌握程度。其中平时课堂参与度考核占总成绩的30%，期末论文写作占总成绩的70%。</w:t>
      </w:r>
    </w:p>
    <w:p>
      <w:pPr>
        <w:spacing w:line="500" w:lineRule="exact"/>
        <w:rPr>
          <w:rFonts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>六</w:t>
      </w:r>
      <w:r>
        <w:rPr>
          <w:rFonts w:eastAsia="黑体"/>
          <w:b/>
          <w:bCs/>
          <w:sz w:val="24"/>
        </w:rPr>
        <w:t>、主要参考书</w:t>
      </w:r>
    </w:p>
    <w:p>
      <w:pPr>
        <w:pStyle w:val="3"/>
        <w:numPr>
          <w:ilvl w:val="0"/>
          <w:numId w:val="2"/>
        </w:numPr>
        <w:spacing w:line="500" w:lineRule="exact"/>
        <w:ind w:firstLineChars="0"/>
        <w:jc w:val="left"/>
      </w:pPr>
      <w:r>
        <w:rPr>
          <w:rFonts w:hint="eastAsia"/>
        </w:rPr>
        <w:t>《毕业论文写作与答辩》(第1版)，武力志等编，高等教育出版社，2015年；</w:t>
      </w:r>
    </w:p>
    <w:p>
      <w:pPr>
        <w:pStyle w:val="3"/>
        <w:numPr>
          <w:ilvl w:val="0"/>
          <w:numId w:val="2"/>
        </w:numPr>
        <w:spacing w:line="500" w:lineRule="exact"/>
        <w:ind w:firstLineChars="0"/>
        <w:jc w:val="left"/>
      </w:pPr>
      <w:r>
        <w:rPr>
          <w:rFonts w:hint="eastAsia"/>
        </w:rPr>
        <w:t>《毕业论文写作与规范》(第2版)，孙洁等编，高等教育出版社，2014年；</w:t>
      </w:r>
    </w:p>
    <w:p>
      <w:pPr>
        <w:pStyle w:val="3"/>
        <w:numPr>
          <w:ilvl w:val="0"/>
          <w:numId w:val="2"/>
        </w:numPr>
        <w:spacing w:line="500" w:lineRule="exact"/>
        <w:ind w:firstLineChars="0"/>
        <w:jc w:val="left"/>
      </w:pPr>
      <w:r>
        <w:rPr>
          <w:rFonts w:hint="eastAsia"/>
        </w:rPr>
        <w:t>《芝加哥大学论文写作指南》(第1版)，凯特·L·杜拉宾编，新华出版社，2015年；</w:t>
      </w:r>
    </w:p>
    <w:p>
      <w:pPr>
        <w:pStyle w:val="3"/>
        <w:numPr>
          <w:ilvl w:val="0"/>
          <w:numId w:val="2"/>
        </w:numPr>
        <w:spacing w:line="500" w:lineRule="exact"/>
        <w:ind w:firstLineChars="0"/>
        <w:jc w:val="left"/>
      </w:pPr>
      <w:r>
        <w:rPr>
          <w:rFonts w:hint="eastAsia"/>
        </w:rPr>
        <w:t>《学术论文写作与发表指引》，林庆彰著，九洲出版社，2012年；</w:t>
      </w:r>
    </w:p>
    <w:p>
      <w:pPr>
        <w:pStyle w:val="3"/>
        <w:numPr>
          <w:ilvl w:val="0"/>
          <w:numId w:val="2"/>
        </w:numPr>
        <w:spacing w:line="500" w:lineRule="exact"/>
        <w:ind w:firstLineChars="0"/>
        <w:jc w:val="left"/>
      </w:pPr>
      <w:r>
        <w:rPr>
          <w:rFonts w:hint="eastAsia"/>
        </w:rPr>
        <w:t>《研究是一门艺术》(第1版)，韦恩•C•布斯编，陈美霞、徐毕卿、许甘霖译，新华出版社，2009年。</w:t>
      </w:r>
    </w:p>
    <w:p>
      <w:pPr>
        <w:pStyle w:val="3"/>
        <w:numPr>
          <w:ilvl w:val="0"/>
          <w:numId w:val="2"/>
        </w:numPr>
        <w:spacing w:line="500" w:lineRule="exact"/>
        <w:ind w:firstLineChars="0"/>
        <w:jc w:val="left"/>
      </w:pPr>
      <w:r>
        <w:t>Winck J C ,  Fonseca J A ,  Azevedo L F , et al. To publish or perish: How to review a manuscript[J]. Revista Portuguesa De Pneumologia, 2011, 17(2):96-103.</w:t>
      </w:r>
    </w:p>
    <w:p>
      <w:pPr>
        <w:pStyle w:val="3"/>
        <w:spacing w:line="500" w:lineRule="exact"/>
        <w:ind w:firstLineChars="0"/>
        <w:jc w:val="left"/>
      </w:pPr>
    </w:p>
    <w:p>
      <w:pPr>
        <w:spacing w:line="360" w:lineRule="atLeast"/>
        <w:ind w:hanging="420"/>
        <w:rPr>
          <w:color w:val="313131"/>
        </w:rPr>
      </w:pPr>
    </w:p>
    <w:p>
      <w:pPr>
        <w:spacing w:line="500" w:lineRule="exact"/>
        <w:rPr>
          <w:rFonts w:eastAsia="黑体"/>
          <w:sz w:val="24"/>
        </w:rPr>
      </w:pPr>
      <w:r>
        <w:rPr>
          <w:rFonts w:eastAsia="黑体"/>
          <w:sz w:val="24"/>
        </w:rPr>
        <w:t>执笔人：</w:t>
      </w:r>
      <w:r>
        <w:rPr>
          <w:rFonts w:hint="eastAsia" w:eastAsia="黑体"/>
          <w:sz w:val="24"/>
        </w:rPr>
        <w:t xml:space="preserve"> </w:t>
      </w:r>
      <w:r>
        <w:rPr>
          <w:rFonts w:eastAsia="黑体"/>
          <w:sz w:val="24"/>
        </w:rPr>
        <w:t xml:space="preserve">                            系教学主任审核签名：</w:t>
      </w:r>
    </w:p>
    <w:p>
      <w:pPr>
        <w:spacing w:line="360" w:lineRule="auto"/>
        <w:ind w:firstLine="480"/>
        <w:rPr>
          <w:rFonts w:eastAsia="黑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667861"/>
    <w:multiLevelType w:val="multilevel"/>
    <w:tmpl w:val="1A667861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2A0186C"/>
    <w:multiLevelType w:val="multilevel"/>
    <w:tmpl w:val="22A0186C"/>
    <w:lvl w:ilvl="0" w:tentative="0">
      <w:start w:val="1"/>
      <w:numFmt w:val="bullet"/>
      <w:lvlText w:val="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8C"/>
    <w:rsid w:val="000013BC"/>
    <w:rsid w:val="00003952"/>
    <w:rsid w:val="0000469D"/>
    <w:rsid w:val="0001378C"/>
    <w:rsid w:val="000F370E"/>
    <w:rsid w:val="001F4AD6"/>
    <w:rsid w:val="00206C2C"/>
    <w:rsid w:val="00232F80"/>
    <w:rsid w:val="0027387C"/>
    <w:rsid w:val="002B0595"/>
    <w:rsid w:val="002C081A"/>
    <w:rsid w:val="002D0178"/>
    <w:rsid w:val="002E1E45"/>
    <w:rsid w:val="00314893"/>
    <w:rsid w:val="00337799"/>
    <w:rsid w:val="003B395D"/>
    <w:rsid w:val="00425022"/>
    <w:rsid w:val="004412FA"/>
    <w:rsid w:val="004A1872"/>
    <w:rsid w:val="004A2AEC"/>
    <w:rsid w:val="004C50E1"/>
    <w:rsid w:val="00506ADF"/>
    <w:rsid w:val="005B1C2D"/>
    <w:rsid w:val="005C42BD"/>
    <w:rsid w:val="005C4534"/>
    <w:rsid w:val="006210BD"/>
    <w:rsid w:val="006A2805"/>
    <w:rsid w:val="006F7978"/>
    <w:rsid w:val="00755400"/>
    <w:rsid w:val="007A1501"/>
    <w:rsid w:val="0080524A"/>
    <w:rsid w:val="00816A6C"/>
    <w:rsid w:val="008231B1"/>
    <w:rsid w:val="00864095"/>
    <w:rsid w:val="008C6FBF"/>
    <w:rsid w:val="008D5C52"/>
    <w:rsid w:val="008E45E8"/>
    <w:rsid w:val="008E5877"/>
    <w:rsid w:val="00A404AE"/>
    <w:rsid w:val="00A678AF"/>
    <w:rsid w:val="00A836DA"/>
    <w:rsid w:val="00B0084C"/>
    <w:rsid w:val="00B02801"/>
    <w:rsid w:val="00B475DE"/>
    <w:rsid w:val="00B6317C"/>
    <w:rsid w:val="00B734EE"/>
    <w:rsid w:val="00B94D85"/>
    <w:rsid w:val="00BE38E3"/>
    <w:rsid w:val="00C020F0"/>
    <w:rsid w:val="00C55C13"/>
    <w:rsid w:val="00C90FFD"/>
    <w:rsid w:val="00CD2BF4"/>
    <w:rsid w:val="00CE755D"/>
    <w:rsid w:val="00D01EE6"/>
    <w:rsid w:val="00D61E93"/>
    <w:rsid w:val="00D93DD2"/>
    <w:rsid w:val="00DE6615"/>
    <w:rsid w:val="00E03C20"/>
    <w:rsid w:val="00E36D4F"/>
    <w:rsid w:val="00E457D1"/>
    <w:rsid w:val="00E4717A"/>
    <w:rsid w:val="00F05C93"/>
    <w:rsid w:val="00F97000"/>
    <w:rsid w:val="00FD0FE1"/>
    <w:rsid w:val="328F0D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0"/>
    <w:semiHidden/>
    <w:uiPriority w:val="99"/>
    <w:pPr>
      <w:spacing w:line="360" w:lineRule="auto"/>
      <w:ind w:firstLine="480" w:firstLineChars="200"/>
    </w:pPr>
    <w:rPr>
      <w:sz w:val="24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9">
    <w:name w:val="标题 2 字符"/>
    <w:basedOn w:val="8"/>
    <w:link w:val="2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正文文本缩进 字符"/>
    <w:basedOn w:val="8"/>
    <w:link w:val="3"/>
    <w:semiHidden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1">
    <w:name w:val="页眉 字符"/>
    <w:basedOn w:val="8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CUFE</Company>
  <Pages>4</Pages>
  <Words>325</Words>
  <Characters>1853</Characters>
  <Lines>15</Lines>
  <Paragraphs>4</Paragraphs>
  <TotalTime>3311</TotalTime>
  <ScaleCrop>false</ScaleCrop>
  <LinksUpToDate>false</LinksUpToDate>
  <CharactersWithSpaces>2174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2021-04-16T13:33:00Z</dcterms:created>
  <dc:creator>王婉婷</dc:creator>
  <cp:lastModifiedBy>Administrator</cp:lastModifiedBy>
  <dcterms:modified xsi:type="dcterms:W3CDTF">2021-07-05T05:14:38Z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A39C7BD72D9E4A358A20BE89E830B047</vt:lpwstr>
  </property>
</Properties>
</file>