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bookmarkStart w:id="0" w:name="_Toc354472650"/>
      <w:r>
        <w:rPr>
          <w:rFonts w:ascii="方正小标宋简体" w:eastAsia="方正小标宋简体"/>
          <w:sz w:val="36"/>
          <w:szCs w:val="44"/>
        </w:rPr>
        <w:t>税收学专业</w:t>
      </w:r>
      <w:r>
        <w:rPr>
          <w:rFonts w:hint="eastAsia" w:ascii="方正小标宋简体" w:eastAsia="方正小标宋简体"/>
          <w:sz w:val="36"/>
          <w:szCs w:val="44"/>
        </w:rPr>
        <w:t>（税务师）</w:t>
      </w:r>
      <w:r>
        <w:rPr>
          <w:rFonts w:ascii="方正小标宋简体" w:eastAsia="方正小标宋简体"/>
          <w:sz w:val="36"/>
          <w:szCs w:val="44"/>
        </w:rPr>
        <w:t>本科</w:t>
      </w:r>
      <w:r>
        <w:rPr>
          <w:rFonts w:hint="eastAsia" w:ascii="方正小标宋简体" w:eastAsia="方正小标宋简体"/>
          <w:sz w:val="36"/>
          <w:szCs w:val="44"/>
        </w:rPr>
        <w:t>人才</w:t>
      </w:r>
      <w:r>
        <w:rPr>
          <w:rFonts w:ascii="方正小标宋简体" w:eastAsia="方正小标宋简体"/>
          <w:sz w:val="36"/>
          <w:szCs w:val="44"/>
        </w:rPr>
        <w:t>培养方案</w:t>
      </w:r>
      <w:bookmarkEnd w:id="0"/>
    </w:p>
    <w:p>
      <w:pPr>
        <w:spacing w:line="560" w:lineRule="exact"/>
        <w:jc w:val="center"/>
        <w:rPr>
          <w:rFonts w:ascii="方正小标宋简体" w:eastAsia="方正小标宋简体" w:hAnsiTheme="majorEastAsia"/>
          <w:sz w:val="32"/>
          <w:szCs w:val="44"/>
        </w:rPr>
      </w:pPr>
      <w:r>
        <w:rPr>
          <w:rFonts w:hint="eastAsia" w:ascii="方正小标宋简体" w:eastAsia="方正小标宋简体" w:hAnsiTheme="majorEastAsia"/>
          <w:sz w:val="28"/>
          <w:szCs w:val="44"/>
        </w:rPr>
        <w:t>（专业代码：020202）</w:t>
      </w:r>
    </w:p>
    <w:p>
      <w:pPr>
        <w:pStyle w:val="6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36"/>
          <w:szCs w:val="44"/>
        </w:rPr>
      </w:pPr>
    </w:p>
    <w:p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</w:rPr>
      </w:pPr>
      <w:r>
        <w:rPr>
          <w:rFonts w:hint="eastAsia"/>
          <w:kern w:val="0"/>
          <w:sz w:val="24"/>
        </w:rPr>
        <w:t>本专业旨在培养具有正确社会主义核心价值观</w:t>
      </w:r>
      <w:r>
        <w:rPr>
          <w:rFonts w:hint="eastAsia"/>
          <w:sz w:val="24"/>
        </w:rPr>
        <w:t>以及规范使用语言文字的意识和应用能力</w:t>
      </w:r>
      <w:r>
        <w:rPr>
          <w:rFonts w:hint="eastAsia"/>
          <w:kern w:val="0"/>
          <w:sz w:val="24"/>
        </w:rPr>
        <w:t>，具备高综合素质、高专业技能、高</w:t>
      </w:r>
      <w:r>
        <w:rPr>
          <w:kern w:val="0"/>
          <w:sz w:val="24"/>
        </w:rPr>
        <w:t>创新能力</w:t>
      </w:r>
      <w:r>
        <w:rPr>
          <w:rFonts w:hint="eastAsia"/>
          <w:kern w:val="0"/>
          <w:sz w:val="24"/>
        </w:rPr>
        <w:t>，能够胜任中外涉税专业机构以及政府和企事业单位的涉税业务，从事涉税操作、涉税鉴证、税务筹划、涉税管理等方面业务的基础实、视野广、能力强的复合型、应用型高级人才。按照税务师方向设置课程体系，实施立体化实践教学模式，培养学生精通税务知识和税务实务操作，具备工具应用</w:t>
      </w:r>
      <w:r>
        <w:rPr>
          <w:kern w:val="0"/>
          <w:sz w:val="24"/>
        </w:rPr>
        <w:t>能力和研究分析能力</w:t>
      </w:r>
      <w:r>
        <w:rPr>
          <w:rFonts w:hint="eastAsia" w:ascii="宋体" w:hAnsi="宋体"/>
          <w:kern w:val="0"/>
          <w:sz w:val="24"/>
        </w:rPr>
        <w:t>、涉税专业应用能力和</w:t>
      </w:r>
      <w:r>
        <w:rPr>
          <w:rFonts w:ascii="宋体" w:hAnsi="宋体"/>
          <w:kern w:val="0"/>
          <w:sz w:val="24"/>
        </w:rPr>
        <w:t>创新拓展能力</w:t>
      </w:r>
      <w:r>
        <w:rPr>
          <w:rFonts w:hint="eastAsia" w:ascii="宋体" w:hAnsi="宋体"/>
          <w:kern w:val="0"/>
          <w:sz w:val="24"/>
        </w:rPr>
        <w:t>强的税务高级人才。</w:t>
      </w:r>
    </w:p>
    <w:p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1．掌握马克思主义、毛泽东思想和中国特色社会主义理论体系；具有良好的思想品德、社会公德、职业道德和个人修养；具有爱岗敬业、遵纪守法和团结合作的品质；具有健康的心理和体魄；具有为国家富强、民族昌盛而奋斗的志向和责任感；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2．掌握经济学、英语、及数学等学科基础知识，精通税收专业知识，了解税收学科发展前沿，具有国际视野；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3．能够运用所学税收专业知识分析税收政策、解决具体税收问题；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4．能够恰当使用计算机、数学等工具，对税收信息、税务数据进行分析、处理、研究；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5．能够与国内外高校、业界同行、社会公众就税收专业领域现象和问题进行有效沟通与交流；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6．具有团队合作意识，能够与他人合作，共同分析税收政策、共同商定税收解决方案；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7．能够自主学习、树立终身学习意识，以便能够对不断变化的税收政策进行分析、研究；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8．熟悉与税收相关的法</w:t>
      </w:r>
      <w:r>
        <w:rPr>
          <w:rFonts w:hint="eastAsia" w:asciiTheme="minorEastAsia" w:hAnsiTheme="minorEastAsia" w:eastAsiaTheme="minorEastAsia"/>
          <w:kern w:val="0"/>
          <w:sz w:val="24"/>
        </w:rPr>
        <w:t>律、法规，能够在税收工作中理解并遵守职业道德和职业规范。</w:t>
      </w:r>
    </w:p>
    <w:p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三、培养特色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kern w:val="0"/>
          <w:sz w:val="24"/>
        </w:rPr>
        <w:t>1．以税务师方向的人才培养为目标，</w:t>
      </w:r>
      <w:r>
        <w:rPr>
          <w:sz w:val="24"/>
        </w:rPr>
        <w:t>培养具备会计业务能力的税务高级应用型人才。依据税务师和注册会计师的知识结构设置课程体系，将税收与会计有机结合起来，重点培养学生的税收实践能力，突出涉税专业的应用性。</w:t>
      </w:r>
    </w:p>
    <w:p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</w:rPr>
      </w:pPr>
      <w:r>
        <w:rPr>
          <w:kern w:val="0"/>
          <w:sz w:val="24"/>
        </w:rPr>
        <w:t>2．实行立体化的实践教学体系，提升涉税专业应用能力。在实践教学上实施校企联动机制，依托实习单位，实施多层次的实践教学模式，强化学生的税收实务操作能力，提升学生的涉税专业敏感度和涉税专业应用能力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kern w:val="0"/>
          <w:sz w:val="24"/>
        </w:rPr>
        <w:t>3．搭建</w:t>
      </w:r>
      <w:r>
        <w:rPr>
          <w:rFonts w:hint="eastAsia" w:ascii="宋体" w:hAnsi="宋体"/>
          <w:kern w:val="0"/>
          <w:sz w:val="24"/>
        </w:rPr>
        <w:t>专业交流平台，激发学生的创新能力。搭建税收宣传月、税收小品大赛、税收知识大赛、税务局的调研项目等专业交流平台，引导学生实施专业调研、自主挖掘、展示税收实务情景，提高学生综合素质和创新能力。</w:t>
      </w:r>
    </w:p>
    <w:p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</w:rPr>
      </w:pPr>
      <w:r>
        <w:rPr>
          <w:kern w:val="0"/>
          <w:sz w:val="24"/>
        </w:rPr>
        <w:t>微观经济学、宏观经济学、计量经济学、财政学、</w:t>
      </w:r>
      <w:r>
        <w:rPr>
          <w:rFonts w:hint="eastAsia"/>
          <w:kern w:val="0"/>
          <w:sz w:val="24"/>
        </w:rPr>
        <w:t>金融</w:t>
      </w:r>
      <w:r>
        <w:rPr>
          <w:kern w:val="0"/>
          <w:sz w:val="24"/>
        </w:rPr>
        <w:t>学、税收学、中国税制、</w:t>
      </w:r>
      <w:r>
        <w:rPr>
          <w:rFonts w:hint="eastAsia"/>
          <w:kern w:val="0"/>
          <w:sz w:val="24"/>
        </w:rPr>
        <w:t>外国</w:t>
      </w:r>
      <w:r>
        <w:rPr>
          <w:kern w:val="0"/>
          <w:sz w:val="24"/>
        </w:rPr>
        <w:t>税制（</w:t>
      </w:r>
      <w:r>
        <w:rPr>
          <w:rFonts w:hint="eastAsia"/>
          <w:kern w:val="0"/>
          <w:sz w:val="24"/>
        </w:rPr>
        <w:t>双语</w:t>
      </w:r>
      <w:r>
        <w:rPr>
          <w:kern w:val="0"/>
          <w:sz w:val="24"/>
        </w:rPr>
        <w:t>）、国际税收（双语）、纳税检查、</w:t>
      </w:r>
      <w:r>
        <w:rPr>
          <w:rFonts w:hint="eastAsia"/>
          <w:kern w:val="0"/>
          <w:sz w:val="24"/>
        </w:rPr>
        <w:t>涉税服务</w:t>
      </w:r>
      <w:r>
        <w:rPr>
          <w:kern w:val="0"/>
          <w:sz w:val="24"/>
        </w:rPr>
        <w:t>实务、税收筹划、财务管理学、财务会计学</w:t>
      </w:r>
      <w:r>
        <w:rPr>
          <w:rFonts w:hint="eastAsia"/>
          <w:kern w:val="0"/>
          <w:sz w:val="24"/>
        </w:rPr>
        <w:t>、</w:t>
      </w:r>
      <w:r>
        <w:rPr>
          <w:kern w:val="0"/>
          <w:sz w:val="24"/>
        </w:rPr>
        <w:t>高级会计等。</w:t>
      </w:r>
    </w:p>
    <w:p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五、学制和学位</w:t>
      </w:r>
    </w:p>
    <w:p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</w:rPr>
      </w:pPr>
      <w:r>
        <w:rPr>
          <w:rFonts w:hint="eastAsia"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8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15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13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12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</w:tr>
    </w:tbl>
    <w:p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1"/>
        <w:widowControl/>
        <w:tabs>
          <w:tab w:val="left" w:pos="360"/>
        </w:tabs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通识教育必修课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88</w:t>
            </w:r>
            <w:r>
              <w:rPr>
                <w:szCs w:val="21"/>
              </w:rPr>
              <w:t>4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38.46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学科基础课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480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23.08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专业核心课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240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11.54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通识教育选修课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25</w:t>
            </w:r>
          </w:p>
        </w:tc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  <w:tc>
          <w:tcPr>
            <w:tcW w:w="184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9.23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合计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13</w:t>
            </w:r>
            <w:r>
              <w:rPr>
                <w:rFonts w:hint="eastAsia"/>
                <w:b/>
                <w:szCs w:val="21"/>
                <w:lang w:val="en-US" w:eastAsia="zh-CN"/>
              </w:rPr>
              <w:t>0</w:t>
            </w:r>
          </w:p>
        </w:tc>
        <w:tc>
          <w:tcPr>
            <w:tcW w:w="1848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100</w:t>
            </w:r>
          </w:p>
        </w:tc>
      </w:tr>
    </w:tbl>
    <w:p>
      <w:pPr>
        <w:pStyle w:val="11"/>
        <w:widowControl/>
        <w:tabs>
          <w:tab w:val="left" w:pos="360"/>
        </w:tabs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8"/>
        <w:tblpPr w:leftFromText="180" w:rightFromText="180" w:vertAnchor="text" w:horzAnchor="page" w:tblpX="1887" w:tblpY="461"/>
        <w:tblOverlap w:val="never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素</w:t>
            </w:r>
            <w:r>
              <w:rPr>
                <w:rFonts w:hint="eastAsia"/>
                <w:szCs w:val="21"/>
              </w:rPr>
              <w:t>养</w:t>
            </w:r>
            <w:r>
              <w:rPr>
                <w:szCs w:val="21"/>
              </w:rPr>
              <w:t>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创新</w:t>
            </w:r>
            <w:r>
              <w:rPr>
                <w:rFonts w:hint="eastAsia"/>
                <w:szCs w:val="21"/>
              </w:rPr>
              <w:t>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思</w:t>
            </w:r>
            <w:r>
              <w:rPr>
                <w:rFonts w:hint="eastAsia"/>
                <w:szCs w:val="21"/>
              </w:rPr>
              <w:t>政育人</w:t>
            </w:r>
            <w:r>
              <w:rPr>
                <w:szCs w:val="21"/>
              </w:rPr>
              <w:t>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马克思主义基本原理</w:t>
            </w:r>
            <w:bookmarkStart w:id="1" w:name="_GoBack"/>
            <w:bookmarkEnd w:id="1"/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劳动</w:t>
            </w:r>
            <w:r>
              <w:rPr>
                <w:rFonts w:hint="eastAsia"/>
                <w:szCs w:val="21"/>
              </w:rPr>
              <w:t>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专业实验类</w:t>
            </w:r>
          </w:p>
        </w:tc>
        <w:tc>
          <w:tcPr>
            <w:tcW w:w="2552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中国税制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中国税收史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税收筹划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纳税检查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涉税服务实务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数据库应用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1B0D5F39"/>
    <w:rsid w:val="00252966"/>
    <w:rsid w:val="002F0F74"/>
    <w:rsid w:val="006448D7"/>
    <w:rsid w:val="006D2615"/>
    <w:rsid w:val="00705101"/>
    <w:rsid w:val="007152D5"/>
    <w:rsid w:val="00824226"/>
    <w:rsid w:val="00830B82"/>
    <w:rsid w:val="009406E7"/>
    <w:rsid w:val="00A663BA"/>
    <w:rsid w:val="00AE3976"/>
    <w:rsid w:val="00B57606"/>
    <w:rsid w:val="00C6344C"/>
    <w:rsid w:val="00C81C7F"/>
    <w:rsid w:val="00CE5D43"/>
    <w:rsid w:val="00D067D7"/>
    <w:rsid w:val="00F15D44"/>
    <w:rsid w:val="00F300BF"/>
    <w:rsid w:val="00F60AF6"/>
    <w:rsid w:val="00F91E94"/>
    <w:rsid w:val="06DC6F2F"/>
    <w:rsid w:val="164A3E05"/>
    <w:rsid w:val="1B0D5F39"/>
    <w:rsid w:val="2F1D0335"/>
    <w:rsid w:val="36C939BD"/>
    <w:rsid w:val="59362652"/>
    <w:rsid w:val="5DD52C58"/>
    <w:rsid w:val="7DEC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4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2">
    <w:name w:val="批注框文本 字符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9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5">
    <w:name w:val="页眉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页脚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275</Words>
  <Characters>1570</Characters>
  <Lines>13</Lines>
  <Paragraphs>3</Paragraphs>
  <TotalTime>0</TotalTime>
  <ScaleCrop>false</ScaleCrop>
  <LinksUpToDate>false</LinksUpToDate>
  <CharactersWithSpaces>1842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2021-04-22T03:32:00Z</dcterms:created>
  <dc:creator>春元</dc:creator>
  <cp:lastModifiedBy>5438</cp:lastModifiedBy>
  <dcterms:modified xsi:type="dcterms:W3CDTF">2022-12-09T12:15:43Z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78AB421E0F124041B9F5A7C7D9CD04BC</vt:lpwstr>
  </property>
</Properties>
</file>