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>会计学院会计专业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2"/>
        </w:rPr>
        <w:t>第二专业学士学位培养方案</w:t>
      </w:r>
    </w:p>
    <w:p>
      <w:pPr>
        <w:jc w:val="center"/>
        <w:rPr>
          <w:rFonts w:ascii="Times New Roman" w:hAnsi="Times New Roman" w:eastAsia="方正小标宋简体" w:cs="Times New Roman"/>
          <w:sz w:val="32"/>
        </w:rPr>
      </w:pPr>
      <w:r>
        <w:rPr>
          <w:rFonts w:ascii="Times New Roman" w:hAnsi="Times New Roman" w:eastAsia="方正小标宋简体" w:cs="Times New Roman"/>
          <w:sz w:val="32"/>
        </w:rPr>
        <w:t xml:space="preserve">（专业代码 </w:t>
      </w:r>
      <w:r>
        <w:rPr>
          <w:rFonts w:ascii="Times New Roman" w:hAnsi="Times New Roman" w:cs="Times New Roman"/>
          <w:b/>
          <w:sz w:val="28"/>
        </w:rPr>
        <w:t>120203K</w:t>
      </w:r>
      <w:r>
        <w:rPr>
          <w:rFonts w:ascii="Times New Roman" w:hAnsi="Times New Roman" w:eastAsia="方正小标宋简体" w:cs="Times New Roman"/>
          <w:sz w:val="32"/>
        </w:rPr>
        <w:t>）</w:t>
      </w:r>
    </w:p>
    <w:p>
      <w:pPr>
        <w:jc w:val="left"/>
        <w:rPr>
          <w:rFonts w:ascii="Times New Roman" w:hAnsi="Times New Roman" w:cs="Times New Roman"/>
        </w:rPr>
      </w:pPr>
    </w:p>
    <w:p>
      <w:pPr>
        <w:spacing w:line="360" w:lineRule="auto"/>
        <w:ind w:firstLine="472" w:firstLineChars="19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一、培养目标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</w:rPr>
        <w:t>本专业培养适应现代市场经济需要，具备人文精神、科学素质和诚信品质，能够践行社会主义核心价值观，具有规范使用语言文字的意识和应用能力，</w:t>
      </w:r>
      <w:r>
        <w:rPr>
          <w:rFonts w:ascii="Times New Roman" w:hAnsi="Times New Roman" w:cs="Times New Roman"/>
          <w:bCs/>
          <w:sz w:val="24"/>
        </w:rPr>
        <w:t>具备扎实的</w:t>
      </w:r>
      <w:r>
        <w:rPr>
          <w:rFonts w:ascii="Times New Roman" w:hAnsi="Times New Roman" w:cs="Times New Roman"/>
          <w:sz w:val="24"/>
        </w:rPr>
        <w:t>会计学基本理论和</w:t>
      </w:r>
      <w:r>
        <w:rPr>
          <w:rFonts w:ascii="Times New Roman" w:hAnsi="Times New Roman" w:cs="Times New Roman"/>
          <w:bCs/>
          <w:sz w:val="24"/>
        </w:rPr>
        <w:t>突出的定量分析能力，有创新意识和向上发展能力，</w:t>
      </w:r>
      <w:r>
        <w:rPr>
          <w:rFonts w:ascii="Times New Roman" w:hAnsi="Times New Roman" w:cs="Times New Roman"/>
          <w:sz w:val="24"/>
        </w:rPr>
        <w:t>能够胜任企、事业单位及政府部门会计工作的</w:t>
      </w:r>
      <w:r>
        <w:rPr>
          <w:rFonts w:ascii="Times New Roman" w:hAnsi="Times New Roman" w:cs="Times New Roman"/>
          <w:sz w:val="24"/>
          <w:szCs w:val="28"/>
        </w:rPr>
        <w:t>应用型</w:t>
      </w:r>
      <w:r>
        <w:rPr>
          <w:rFonts w:ascii="Times New Roman" w:hAnsi="Times New Roman" w:cs="Times New Roman"/>
          <w:sz w:val="24"/>
        </w:rPr>
        <w:t>、</w:t>
      </w:r>
      <w:r>
        <w:rPr>
          <w:rFonts w:ascii="Times New Roman" w:hAnsi="Times New Roman" w:cs="Times New Roman"/>
          <w:sz w:val="24"/>
          <w:szCs w:val="28"/>
        </w:rPr>
        <w:t>复合型专业人才。</w:t>
      </w:r>
    </w:p>
    <w:p>
      <w:pPr>
        <w:spacing w:line="360" w:lineRule="auto"/>
        <w:ind w:firstLine="472" w:firstLineChars="19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二、培养要求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1．</w:t>
      </w:r>
      <w:r>
        <w:rPr>
          <w:rFonts w:ascii="Times New Roman" w:hAnsi="Times New Roman" w:cs="Times New Roman"/>
          <w:color w:val="000000"/>
          <w:sz w:val="24"/>
        </w:rPr>
        <w:t>具有社会主义核心价值观和较强的社会责任感及法律意识；具有爱岗敬业、遵纪守法和团结合作的品质；具有为国家富强、民族昌盛而奋斗的志向和使命感；</w:t>
      </w:r>
      <w:r>
        <w:rPr>
          <w:rFonts w:ascii="Times New Roman" w:hAnsi="Times New Roman" w:cs="Times New Roman"/>
          <w:sz w:val="24"/>
        </w:rPr>
        <w:t>具有良好的商业伦理和会计职业道德、健康的心理和体魄；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掌握从事现代会计工作所必需的经济学、管理学、法学以及信息科学的基本知识，并能将所学知识用于解释会计专业领域的现象和问题，了解会计学科发展前沿，具有国际视野；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系统掌握会计学基本理论、基本方法和基本技能，</w:t>
      </w:r>
      <w:r>
        <w:rPr>
          <w:rFonts w:ascii="Times New Roman" w:hAnsi="Times New Roman" w:cs="Times New Roman"/>
          <w:color w:val="000000"/>
          <w:sz w:val="24"/>
        </w:rPr>
        <w:t>能够应用会计学基本原理、方法对本专业领域及相关领域问题进行判断、分析和研究，提出相应对策和建议，并形成专业解决方案；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能够熟练掌握并运用现代信息技术特别是大数据云计算技术</w:t>
      </w:r>
      <w:r>
        <w:rPr>
          <w:rFonts w:ascii="Times New Roman" w:hAnsi="Times New Roman" w:cs="Times New Roman"/>
          <w:color w:val="000000"/>
          <w:sz w:val="24"/>
        </w:rPr>
        <w:t>，对会计数据进行采集、存储、分析形成内外部决策有用的会计信息；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</w:rPr>
        <w:t>具有一定的会计职业判断能力以及综合分析问题、解决问题的基本能力，</w:t>
      </w:r>
      <w:r>
        <w:rPr>
          <w:rFonts w:ascii="Times New Roman" w:hAnsi="Times New Roman" w:cs="Times New Roman"/>
          <w:color w:val="000000"/>
          <w:sz w:val="24"/>
        </w:rPr>
        <w:t>具有团队协作精神，能够通过与他人有效合作，科学有效组织、开展会计工作；</w:t>
      </w:r>
    </w:p>
    <w:p>
      <w:pPr>
        <w:spacing w:line="360" w:lineRule="auto"/>
        <w:ind w:firstLine="480" w:firstLineChars="2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24"/>
        </w:rPr>
        <w:t>具有自主学习和终身学习意识，</w:t>
      </w:r>
      <w:r>
        <w:rPr>
          <w:rFonts w:ascii="Times New Roman" w:hAnsi="Times New Roman" w:cs="Times New Roman"/>
          <w:sz w:val="24"/>
        </w:rPr>
        <w:t>具有创新意识和创业精神，不断学习与了解会计学科的理论前沿和发展动态，熟悉国内外与会计相关的方针、政策、法规和国际会计惯例</w:t>
      </w:r>
      <w:r>
        <w:rPr>
          <w:rFonts w:ascii="Times New Roman" w:hAnsi="Times New Roman" w:cs="Times New Roman"/>
          <w:color w:val="000000"/>
          <w:sz w:val="24"/>
        </w:rPr>
        <w:t>。</w:t>
      </w:r>
    </w:p>
    <w:p>
      <w:pPr>
        <w:keepNext/>
        <w:spacing w:line="360" w:lineRule="auto"/>
        <w:ind w:firstLine="475" w:firstLineChars="19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三、修读要求与学位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学制两年。凡在修业年限内，修满规定的70学分，且满足相应条件</w:t>
      </w:r>
      <w:r>
        <w:rPr>
          <w:rStyle w:val="10"/>
          <w:rFonts w:ascii="Times New Roman" w:hAnsi="Times New Roman" w:cs="Times New Roman"/>
          <w:sz w:val="24"/>
        </w:rPr>
        <w:footnoteReference w:id="0"/>
      </w:r>
      <w:r>
        <w:rPr>
          <w:rFonts w:ascii="Times New Roman" w:hAnsi="Times New Roman" w:cs="Times New Roman"/>
          <w:sz w:val="24"/>
        </w:rPr>
        <w:t>，达到毕业和授予学士学位要求的，颁发毕业证书和学位证书。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学习内容包括思想政治类课程、学科基础课、专业</w:t>
      </w:r>
      <w:r>
        <w:rPr>
          <w:rFonts w:hint="eastAsia" w:ascii="Times New Roman" w:hAnsi="Times New Roman" w:cs="Times New Roman"/>
          <w:sz w:val="24"/>
        </w:rPr>
        <w:t>核心</w:t>
      </w:r>
      <w:r>
        <w:rPr>
          <w:rFonts w:ascii="Times New Roman" w:hAnsi="Times New Roman" w:cs="Times New Roman"/>
          <w:sz w:val="24"/>
        </w:rPr>
        <w:t>课和专业</w:t>
      </w:r>
      <w:r>
        <w:rPr>
          <w:rFonts w:hint="eastAsia" w:ascii="Times New Roman" w:hAnsi="Times New Roman" w:cs="Times New Roman"/>
          <w:sz w:val="24"/>
        </w:rPr>
        <w:t>提升</w:t>
      </w:r>
      <w:r>
        <w:rPr>
          <w:rFonts w:ascii="Times New Roman" w:hAnsi="Times New Roman" w:cs="Times New Roman"/>
          <w:sz w:val="24"/>
        </w:rPr>
        <w:t>课。思想政治类课程开设《习近平新时代中国特色社会主义思想概论》，2学分。学科基础课20学分，专业</w:t>
      </w:r>
      <w:r>
        <w:rPr>
          <w:rFonts w:hint="eastAsia" w:ascii="Times New Roman" w:hAnsi="Times New Roman" w:cs="Times New Roman"/>
          <w:sz w:val="24"/>
        </w:rPr>
        <w:t>核心</w:t>
      </w:r>
      <w:r>
        <w:rPr>
          <w:rFonts w:ascii="Times New Roman" w:hAnsi="Times New Roman" w:cs="Times New Roman"/>
          <w:sz w:val="24"/>
        </w:rPr>
        <w:t>课22学分，专业</w:t>
      </w:r>
      <w:r>
        <w:rPr>
          <w:rFonts w:hint="eastAsia" w:ascii="Times New Roman" w:hAnsi="Times New Roman" w:cs="Times New Roman"/>
          <w:sz w:val="24"/>
        </w:rPr>
        <w:t>提升</w:t>
      </w:r>
      <w:r>
        <w:rPr>
          <w:rFonts w:ascii="Times New Roman" w:hAnsi="Times New Roman" w:cs="Times New Roman"/>
          <w:sz w:val="24"/>
        </w:rPr>
        <w:t>课需修满22学分（每学期选修的专业</w:t>
      </w:r>
      <w:r>
        <w:rPr>
          <w:rFonts w:hint="eastAsia" w:ascii="Times New Roman" w:hAnsi="Times New Roman" w:cs="Times New Roman"/>
          <w:sz w:val="24"/>
        </w:rPr>
        <w:t>提升</w:t>
      </w:r>
      <w:r>
        <w:rPr>
          <w:rFonts w:ascii="Times New Roman" w:hAnsi="Times New Roman" w:cs="Times New Roman"/>
          <w:sz w:val="24"/>
        </w:rPr>
        <w:t>课不少于7学分）；毕业环节安排在第四学期进行，学生需提交毕业论文（设计），毕业论文（设计）为4学分。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学生在主修专业已修读过、且课程规格和学分不低于第二学位专业要求的课程，经学院和教务处审核同意，可按照相关要求，在开课前申请免修。</w:t>
      </w:r>
    </w:p>
    <w:p>
      <w:pPr>
        <w:spacing w:line="360" w:lineRule="auto"/>
        <w:ind w:firstLine="475" w:firstLineChars="197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四、教学计划表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tbl>
      <w:tblPr>
        <w:tblStyle w:val="7"/>
        <w:tblpPr w:leftFromText="180" w:rightFromText="180" w:vertAnchor="text" w:tblpXSpec="center" w:tblpY="1"/>
        <w:tblOverlap w:val="never"/>
        <w:tblW w:w="85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2360"/>
        <w:gridCol w:w="567"/>
        <w:gridCol w:w="567"/>
        <w:gridCol w:w="567"/>
        <w:gridCol w:w="567"/>
        <w:gridCol w:w="1242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课程类型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课程代码</w:t>
            </w:r>
          </w:p>
        </w:tc>
        <w:tc>
          <w:tcPr>
            <w:tcW w:w="236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课程名称</w:t>
            </w:r>
          </w:p>
        </w:tc>
        <w:tc>
          <w:tcPr>
            <w:tcW w:w="2268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开设学期/周学时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课程承担单位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考试类型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36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2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3</w:t>
            </w:r>
          </w:p>
        </w:tc>
        <w:tc>
          <w:tcPr>
            <w:tcW w:w="567" w:type="dxa"/>
            <w:tcMar>
              <w:top w:w="0" w:type="dxa"/>
              <w:bottom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4</w:t>
            </w:r>
          </w:p>
        </w:tc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思想政治类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060102B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习近平新时代中国特色社会主义思想概论Xi Jinping Thought on Socialism with Chinese Characteristics for a New Era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马克思主义学院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</w:t>
            </w:r>
            <w:r>
              <w:rPr>
                <w:rFonts w:hint="eastAsia" w:ascii="Times New Roman" w:hAnsi="Times New Roman" w:cs="Times New Roman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学科基础课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020013A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管理学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Management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040043A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会计学基础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Fundamental accounting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030013A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经济学原理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Principles of conomics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100083A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商法学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Science of Business Law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120263A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统计学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Statistics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统计学院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040014A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财务管理学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Financial Management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042211B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商业伦理与会计职业道德Business ethics and accounting professional ethics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</w:t>
            </w:r>
            <w:r>
              <w:rPr>
                <w:rFonts w:hint="eastAsia" w:ascii="Times New Roman" w:hAnsi="Times New Roman" w:cs="Times New Roman"/>
                <w:color w:val="000000"/>
                <w:szCs w:val="21"/>
              </w:rPr>
              <w:t>核心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课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0421003A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中级财务会计（上）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Intermediate Financial Accounting I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040134A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成本管理会计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Cost Management Accounting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0421013A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中级财务会计（下）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Intermediate Financial Accounting II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041204A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高级财务会计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Advanced Financial Accounting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040284A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会计信息系统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Accounting Information System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2+2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040264A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审计学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Auditing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4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必修课小计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13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16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专业提升课</w:t>
            </w: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040563B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税务会计与纳税筹划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Tax Accounting and Tax Planning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040582B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企业经营决策沙盘模拟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Sand Table Simulation of Enterprise Management Decision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0+2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040593B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商业智能与财会决策支持 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Business Intelligence and Financial Decision Support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1+2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041123B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现代会计学（英语）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Modern Accounting (English)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040252B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公司战略与风险管理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Corporate Strategy and Risk Management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040452B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政府与非营利组织会计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Government and Non-profit Organization Accounting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090162B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资产评估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Asset Evaluation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020032B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市场营销学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Marketing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工商学院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100423A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税法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Tax Law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法学院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042262B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现代审计学（英语）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Modern Auditing (English)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0421062B</w:t>
            </w:r>
          </w:p>
        </w:tc>
        <w:tc>
          <w:tcPr>
            <w:tcW w:w="2360" w:type="dxa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内部审计学 Internal Auditing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0421042B</w:t>
            </w:r>
          </w:p>
        </w:tc>
        <w:tc>
          <w:tcPr>
            <w:tcW w:w="2360" w:type="dxa"/>
          </w:tcPr>
          <w:p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财务分析与公司估值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Financial Analysis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会计学院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030022B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政治经济学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Political Economics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经济学院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090012B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财政学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Public Finance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财税学院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113633B</w:t>
            </w:r>
          </w:p>
        </w:tc>
        <w:tc>
          <w:tcPr>
            <w:tcW w:w="2360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金融学</w:t>
            </w:r>
            <w:r>
              <w:rPr>
                <w:rFonts w:ascii="Times New Roman" w:hAnsi="Times New Roman" w:cs="Times New Roman"/>
                <w:szCs w:val="21"/>
              </w:rPr>
              <w:br w:type="textWrapping"/>
            </w:r>
            <w:r>
              <w:rPr>
                <w:rFonts w:ascii="Times New Roman" w:hAnsi="Times New Roman" w:cs="Times New Roman"/>
                <w:szCs w:val="21"/>
              </w:rPr>
              <w:t>Finance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　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金融学院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46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选修课小计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毕业环节</w:t>
            </w:r>
          </w:p>
        </w:tc>
        <w:tc>
          <w:tcPr>
            <w:tcW w:w="349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毕业论文（设计）</w:t>
            </w:r>
          </w:p>
        </w:tc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34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15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34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124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6"/>
      </w:pPr>
      <w:r>
        <w:rPr>
          <w:rStyle w:val="10"/>
        </w:rPr>
        <w:footnoteRef/>
      </w:r>
      <w:r>
        <w:rPr>
          <w:rFonts w:hint="eastAsia" w:ascii="微软雅黑" w:hAnsi="微软雅黑" w:eastAsia="微软雅黑"/>
          <w:color w:val="4B4B4B"/>
        </w:rPr>
        <w:t>第二</w:t>
      </w:r>
      <w:r>
        <w:rPr>
          <w:rFonts w:ascii="微软雅黑" w:hAnsi="微软雅黑" w:eastAsia="微软雅黑"/>
          <w:color w:val="4B4B4B"/>
        </w:rPr>
        <w:t>学士学位</w:t>
      </w:r>
      <w:r>
        <w:rPr>
          <w:rFonts w:hint="eastAsia" w:ascii="微软雅黑" w:hAnsi="微软雅黑" w:eastAsia="微软雅黑"/>
          <w:color w:val="4B4B4B"/>
        </w:rPr>
        <w:t>须与原本科专业分属不同学科门类；或与原本科专业属于同一学科门类、但不属于同一本科专业类。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120386"/>
    <w:rsid w:val="000247C6"/>
    <w:rsid w:val="000445FD"/>
    <w:rsid w:val="000574DE"/>
    <w:rsid w:val="00094484"/>
    <w:rsid w:val="000B49EA"/>
    <w:rsid w:val="001314A6"/>
    <w:rsid w:val="00134FDA"/>
    <w:rsid w:val="00151CB6"/>
    <w:rsid w:val="00185A5D"/>
    <w:rsid w:val="001A3536"/>
    <w:rsid w:val="001D7C6A"/>
    <w:rsid w:val="00233514"/>
    <w:rsid w:val="002608DA"/>
    <w:rsid w:val="0029071C"/>
    <w:rsid w:val="002B052D"/>
    <w:rsid w:val="002E29DC"/>
    <w:rsid w:val="002F6717"/>
    <w:rsid w:val="0037098C"/>
    <w:rsid w:val="003E5217"/>
    <w:rsid w:val="003F54AF"/>
    <w:rsid w:val="00406BD5"/>
    <w:rsid w:val="00432B8F"/>
    <w:rsid w:val="00482802"/>
    <w:rsid w:val="004938FE"/>
    <w:rsid w:val="00496C89"/>
    <w:rsid w:val="004D34B0"/>
    <w:rsid w:val="0051495B"/>
    <w:rsid w:val="00520A41"/>
    <w:rsid w:val="00525247"/>
    <w:rsid w:val="005477AC"/>
    <w:rsid w:val="005564BF"/>
    <w:rsid w:val="0058658E"/>
    <w:rsid w:val="006549A3"/>
    <w:rsid w:val="006B2FB0"/>
    <w:rsid w:val="006C2AF6"/>
    <w:rsid w:val="006D0B4C"/>
    <w:rsid w:val="006E005B"/>
    <w:rsid w:val="00764ADC"/>
    <w:rsid w:val="0077700C"/>
    <w:rsid w:val="007925DD"/>
    <w:rsid w:val="007A1186"/>
    <w:rsid w:val="007D7B66"/>
    <w:rsid w:val="007E1C13"/>
    <w:rsid w:val="00826CF5"/>
    <w:rsid w:val="008736FC"/>
    <w:rsid w:val="0087764F"/>
    <w:rsid w:val="00884F0C"/>
    <w:rsid w:val="0088671B"/>
    <w:rsid w:val="00895480"/>
    <w:rsid w:val="008B1094"/>
    <w:rsid w:val="008F6379"/>
    <w:rsid w:val="00900A5C"/>
    <w:rsid w:val="0090261F"/>
    <w:rsid w:val="00904505"/>
    <w:rsid w:val="00906E32"/>
    <w:rsid w:val="009D4A89"/>
    <w:rsid w:val="009E7A47"/>
    <w:rsid w:val="00A16F11"/>
    <w:rsid w:val="00AA2505"/>
    <w:rsid w:val="00AA407E"/>
    <w:rsid w:val="00B440E2"/>
    <w:rsid w:val="00B508B4"/>
    <w:rsid w:val="00B903DC"/>
    <w:rsid w:val="00C009F1"/>
    <w:rsid w:val="00C07056"/>
    <w:rsid w:val="00C078C8"/>
    <w:rsid w:val="00C611C8"/>
    <w:rsid w:val="00C825DC"/>
    <w:rsid w:val="00C87C87"/>
    <w:rsid w:val="00CD68F2"/>
    <w:rsid w:val="00CE7670"/>
    <w:rsid w:val="00D520F6"/>
    <w:rsid w:val="00D962BF"/>
    <w:rsid w:val="00DA6558"/>
    <w:rsid w:val="00DC6700"/>
    <w:rsid w:val="00E4348E"/>
    <w:rsid w:val="00E53CDE"/>
    <w:rsid w:val="00E5533E"/>
    <w:rsid w:val="00ED27CC"/>
    <w:rsid w:val="00EE73F9"/>
    <w:rsid w:val="00F0105E"/>
    <w:rsid w:val="00F1695D"/>
    <w:rsid w:val="00FC3C57"/>
    <w:rsid w:val="00FC7F73"/>
    <w:rsid w:val="00FD6D16"/>
    <w:rsid w:val="00FF02D4"/>
    <w:rsid w:val="17D9487D"/>
    <w:rsid w:val="2AAB0367"/>
    <w:rsid w:val="33E93CD7"/>
    <w:rsid w:val="5043184B"/>
    <w:rsid w:val="5D120386"/>
    <w:rsid w:val="61FD39E2"/>
    <w:rsid w:val="6DC63367"/>
    <w:rsid w:val="7E5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footnote text"/>
    <w:basedOn w:val="1"/>
    <w:qFormat/>
    <w:uiPriority w:val="0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styleId="10">
    <w:name w:val="footnote reference"/>
    <w:basedOn w:val="8"/>
    <w:qFormat/>
    <w:uiPriority w:val="0"/>
    <w:rPr>
      <w:vertAlign w:val="superscript"/>
    </w:rPr>
  </w:style>
  <w:style w:type="character" w:customStyle="1" w:styleId="11">
    <w:name w:val="批注框文本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433</Words>
  <Characters>2471</Characters>
  <Lines>20</Lines>
  <Paragraphs>5</Paragraphs>
  <TotalTime>81</TotalTime>
  <ScaleCrop>false</ScaleCrop>
  <LinksUpToDate>false</LinksUpToDate>
  <CharactersWithSpaces>2899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2021-04-26T04:32:00Z</dcterms:created>
  <dc:creator>陶</dc:creator>
  <cp:lastModifiedBy>钱程</cp:lastModifiedBy>
  <cp:lastPrinted>2020-08-04T01:02:00Z</cp:lastPrinted>
  <dcterms:modified xsi:type="dcterms:W3CDTF">2023-11-14T05:53:15Z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83F9CAACAFFD4589B5862B4861BC4A85</vt:lpwstr>
  </property>
</Properties>
</file>