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1803" w14:textId="77777777" w:rsidR="00A4371D" w:rsidRDefault="00000000">
      <w:pPr>
        <w:pStyle w:val="a9"/>
        <w:tabs>
          <w:tab w:val="left" w:pos="0"/>
        </w:tabs>
        <w:spacing w:before="0" w:after="0" w:line="360" w:lineRule="auto"/>
        <w:jc w:val="center"/>
        <w:rPr>
          <w:rFonts w:ascii="Times New Roman" w:eastAsia="黑体" w:hAnsi="Times New Roman" w:cs="Times New Roman"/>
          <w:bCs/>
          <w:kern w:val="2"/>
          <w:sz w:val="30"/>
          <w:szCs w:val="30"/>
        </w:rPr>
      </w:pPr>
      <w:r>
        <w:rPr>
          <w:rFonts w:ascii="Times New Roman" w:eastAsia="黑体" w:hAnsi="Times New Roman" w:cs="Times New Roman" w:hint="eastAsia"/>
          <w:bCs/>
          <w:kern w:val="2"/>
          <w:sz w:val="30"/>
          <w:szCs w:val="30"/>
        </w:rPr>
        <w:t>《</w:t>
      </w:r>
      <w:r>
        <w:rPr>
          <w:rFonts w:ascii="Times New Roman" w:eastAsia="黑体" w:hAnsi="Times New Roman" w:cs="Times New Roman" w:hint="eastAsia"/>
          <w:bCs/>
          <w:kern w:val="2"/>
          <w:sz w:val="30"/>
          <w:szCs w:val="30"/>
        </w:rPr>
        <w:t>RPA</w:t>
      </w:r>
      <w:r>
        <w:rPr>
          <w:rFonts w:ascii="Times New Roman" w:eastAsia="黑体" w:hAnsi="Times New Roman" w:cs="Times New Roman" w:hint="eastAsia"/>
          <w:bCs/>
          <w:kern w:val="2"/>
          <w:sz w:val="30"/>
          <w:szCs w:val="30"/>
        </w:rPr>
        <w:t>与智能会计》教学大纲</w:t>
      </w:r>
    </w:p>
    <w:p w14:paraId="2617F45F" w14:textId="77777777" w:rsidR="00A4371D" w:rsidRDefault="00A4371D">
      <w:pPr>
        <w:spacing w:line="560" w:lineRule="exact"/>
        <w:jc w:val="center"/>
        <w:rPr>
          <w:rFonts w:ascii="仿宋_GB2312" w:eastAsia="仿宋_GB2312"/>
          <w:b/>
          <w:bCs/>
          <w:sz w:val="32"/>
          <w:szCs w:val="32"/>
        </w:rPr>
      </w:pPr>
    </w:p>
    <w:p w14:paraId="0006ACB8" w14:textId="77777777" w:rsidR="00A4371D" w:rsidRDefault="00000000">
      <w:pPr>
        <w:pStyle w:val="a9"/>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课程编号：</w:t>
      </w:r>
      <w:r>
        <w:rPr>
          <w:rFonts w:asciiTheme="minorEastAsia" w:eastAsiaTheme="minorEastAsia" w:hAnsiTheme="minorEastAsia" w:hint="eastAsia"/>
          <w:sz w:val="28"/>
          <w:szCs w:val="28"/>
        </w:rPr>
        <w:t>0421083B</w:t>
      </w:r>
    </w:p>
    <w:p w14:paraId="1B1CB7E8" w14:textId="77777777" w:rsidR="00A4371D" w:rsidRDefault="00000000">
      <w:pPr>
        <w:widowControl/>
        <w:tabs>
          <w:tab w:val="left" w:pos="0"/>
        </w:tabs>
        <w:spacing w:beforeAutospacing="1" w:afterAutospacing="1" w:line="360" w:lineRule="auto"/>
        <w:ind w:firstLineChars="200" w:firstLine="560"/>
        <w:rPr>
          <w:rFonts w:ascii="宋体" w:hAnsi="宋体"/>
          <w:color w:val="000000"/>
          <w:kern w:val="0"/>
          <w:sz w:val="28"/>
          <w:szCs w:val="28"/>
        </w:rPr>
      </w:pPr>
      <w:r>
        <w:rPr>
          <w:rFonts w:ascii="黑体" w:eastAsia="黑体" w:hAnsi="黑体" w:hint="eastAsia"/>
          <w:sz w:val="28"/>
          <w:szCs w:val="28"/>
        </w:rPr>
        <w:t>课程类型：</w:t>
      </w:r>
      <w:r>
        <w:rPr>
          <w:rFonts w:ascii="宋体" w:hAnsi="宋体" w:hint="eastAsia"/>
          <w:color w:val="000000"/>
          <w:kern w:val="0"/>
          <w:sz w:val="28"/>
          <w:szCs w:val="28"/>
        </w:rPr>
        <w:t>□通识教育必修课  □通识教育选修课</w:t>
      </w:r>
    </w:p>
    <w:p w14:paraId="37C80770" w14:textId="77777777" w:rsidR="00A4371D" w:rsidRDefault="00000000">
      <w:pPr>
        <w:widowControl/>
        <w:tabs>
          <w:tab w:val="left" w:pos="0"/>
        </w:tabs>
        <w:spacing w:beforeAutospacing="1" w:afterAutospacing="1" w:line="360" w:lineRule="auto"/>
        <w:ind w:firstLineChars="700" w:firstLine="1960"/>
        <w:rPr>
          <w:rFonts w:ascii="宋体" w:hAnsi="宋体"/>
          <w:color w:val="000000"/>
          <w:kern w:val="0"/>
          <w:sz w:val="28"/>
          <w:szCs w:val="28"/>
        </w:rPr>
      </w:pPr>
      <w:r>
        <w:rPr>
          <w:rFonts w:ascii="宋体" w:hAnsi="宋体" w:hint="eastAsia"/>
          <w:color w:val="000000"/>
          <w:kern w:val="0"/>
          <w:sz w:val="28"/>
          <w:szCs w:val="28"/>
        </w:rPr>
        <w:t xml:space="preserve">□学科基础课      </w:t>
      </w:r>
      <w:bookmarkStart w:id="0" w:name="_Hlk71830825"/>
      <w:r>
        <w:rPr>
          <w:rFonts w:ascii="宋体" w:hAnsi="宋体" w:hint="eastAsia"/>
          <w:color w:val="000000"/>
          <w:kern w:val="0"/>
          <w:sz w:val="28"/>
          <w:szCs w:val="28"/>
        </w:rPr>
        <w:t>□</w:t>
      </w:r>
      <w:bookmarkEnd w:id="0"/>
      <w:r>
        <w:rPr>
          <w:rFonts w:ascii="宋体" w:hAnsi="宋体" w:hint="eastAsia"/>
          <w:color w:val="000000"/>
          <w:kern w:val="0"/>
          <w:sz w:val="28"/>
          <w:szCs w:val="28"/>
        </w:rPr>
        <w:t>专业核心课</w:t>
      </w:r>
    </w:p>
    <w:p w14:paraId="0FD23818" w14:textId="77777777" w:rsidR="00A4371D" w:rsidRDefault="00000000">
      <w:pPr>
        <w:pStyle w:val="a9"/>
        <w:tabs>
          <w:tab w:val="left" w:pos="0"/>
        </w:tabs>
        <w:spacing w:before="0" w:after="0" w:line="360" w:lineRule="auto"/>
        <w:ind w:firstLineChars="700" w:firstLine="1960"/>
        <w:jc w:val="both"/>
        <w:rPr>
          <w:color w:val="000000"/>
          <w:sz w:val="28"/>
          <w:szCs w:val="28"/>
        </w:rPr>
      </w:pPr>
      <w:r>
        <w:rPr>
          <w:rFonts w:hint="eastAsia"/>
          <w:color w:val="000000"/>
          <w:sz w:val="28"/>
          <w:szCs w:val="28"/>
        </w:rPr>
        <w:sym w:font="Wingdings 2" w:char="0052"/>
      </w:r>
      <w:r>
        <w:rPr>
          <w:rFonts w:hint="eastAsia"/>
          <w:color w:val="000000"/>
          <w:sz w:val="28"/>
          <w:szCs w:val="28"/>
        </w:rPr>
        <w:t>专业提升课</w:t>
      </w:r>
    </w:p>
    <w:p w14:paraId="0EBEB37C" w14:textId="77777777" w:rsidR="00A4371D" w:rsidRDefault="00000000">
      <w:pPr>
        <w:pStyle w:val="a9"/>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总学时：48    讲课学时：16    实验（上机）学时：32</w:t>
      </w:r>
    </w:p>
    <w:p w14:paraId="44F84974" w14:textId="77777777" w:rsidR="00A4371D" w:rsidRDefault="00000000">
      <w:pPr>
        <w:pStyle w:val="a9"/>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学　　分：3</w:t>
      </w:r>
    </w:p>
    <w:p w14:paraId="0426C3D5" w14:textId="77777777" w:rsidR="00A4371D" w:rsidRDefault="00000000">
      <w:pPr>
        <w:pStyle w:val="a9"/>
        <w:spacing w:line="360" w:lineRule="auto"/>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黑体" w:eastAsia="黑体" w:hAnsi="黑体" w:hint="eastAsia"/>
          <w:sz w:val="28"/>
          <w:szCs w:val="28"/>
        </w:rPr>
        <w:t xml:space="preserve">□考试 </w:t>
      </w:r>
      <w:r>
        <w:rPr>
          <w:rFonts w:ascii="黑体" w:eastAsia="黑体" w:hAnsi="黑体"/>
          <w:sz w:val="28"/>
          <w:szCs w:val="28"/>
        </w:rPr>
        <w:t xml:space="preserve"> </w:t>
      </w:r>
      <w:r>
        <w:rPr>
          <w:rFonts w:ascii="黑体" w:eastAsia="黑体" w:hAnsi="黑体" w:hint="eastAsia"/>
          <w:sz w:val="28"/>
          <w:szCs w:val="28"/>
        </w:rPr>
        <w:t xml:space="preserve"> </w:t>
      </w:r>
      <w:r>
        <w:rPr>
          <w:rFonts w:hint="eastAsia"/>
          <w:color w:val="000000"/>
          <w:sz w:val="28"/>
          <w:szCs w:val="28"/>
        </w:rPr>
        <w:sym w:font="Wingdings 2" w:char="0052"/>
      </w:r>
      <w:r>
        <w:rPr>
          <w:rFonts w:ascii="黑体" w:eastAsia="黑体" w:hAnsi="黑体" w:hint="eastAsia"/>
          <w:sz w:val="28"/>
          <w:szCs w:val="28"/>
        </w:rPr>
        <w:t>考查</w:t>
      </w:r>
    </w:p>
    <w:p w14:paraId="5E3369F1" w14:textId="77777777" w:rsidR="00A4371D" w:rsidRDefault="00000000">
      <w:pPr>
        <w:pStyle w:val="a9"/>
        <w:spacing w:line="360" w:lineRule="auto"/>
        <w:rPr>
          <w:rFonts w:asciiTheme="minorEastAsia" w:eastAsiaTheme="minorEastAsia" w:hAnsiTheme="minorEastAsia"/>
          <w:sz w:val="28"/>
          <w:szCs w:val="28"/>
        </w:rPr>
      </w:pPr>
      <w:r>
        <w:rPr>
          <w:rFonts w:ascii="黑体" w:eastAsia="黑体" w:hAnsi="黑体" w:hint="eastAsia"/>
          <w:sz w:val="28"/>
          <w:szCs w:val="28"/>
        </w:rPr>
        <w:t>适用对象：</w:t>
      </w:r>
      <w:r>
        <w:rPr>
          <w:rFonts w:asciiTheme="minorEastAsia" w:eastAsiaTheme="minorEastAsia" w:hAnsiTheme="minorEastAsia" w:hint="eastAsia"/>
          <w:sz w:val="28"/>
          <w:szCs w:val="28"/>
        </w:rPr>
        <w:t>会计学、注册会计师、国际会计、财务管理</w:t>
      </w:r>
    </w:p>
    <w:p w14:paraId="757418CA" w14:textId="77777777" w:rsidR="00A4371D" w:rsidRDefault="00000000">
      <w:pPr>
        <w:pStyle w:val="a9"/>
        <w:spacing w:line="360" w:lineRule="auto"/>
        <w:rPr>
          <w:rFonts w:ascii="黑体" w:eastAsia="黑体" w:hAnsi="黑体"/>
          <w:sz w:val="28"/>
          <w:szCs w:val="28"/>
        </w:rPr>
      </w:pPr>
      <w:r>
        <w:rPr>
          <w:rFonts w:ascii="黑体" w:eastAsia="黑体" w:hAnsi="黑体" w:hint="eastAsia"/>
          <w:sz w:val="28"/>
          <w:szCs w:val="28"/>
        </w:rPr>
        <w:t xml:space="preserve">       </w:t>
      </w:r>
      <w:r>
        <w:rPr>
          <w:rFonts w:hint="eastAsia"/>
          <w:color w:val="000000"/>
          <w:sz w:val="28"/>
          <w:szCs w:val="28"/>
        </w:rPr>
        <w:sym w:font="Wingdings 2" w:char="0052"/>
      </w:r>
      <w:r>
        <w:rPr>
          <w:rFonts w:ascii="黑体" w:eastAsia="黑体" w:hAnsi="黑体" w:hint="eastAsia"/>
          <w:sz w:val="28"/>
          <w:szCs w:val="28"/>
        </w:rPr>
        <w:t xml:space="preserve">是  □ 否  </w:t>
      </w:r>
      <w:r>
        <w:rPr>
          <w:rFonts w:asciiTheme="minorEastAsia" w:eastAsiaTheme="minorEastAsia" w:hAnsiTheme="minorEastAsia" w:hint="eastAsia"/>
          <w:sz w:val="28"/>
          <w:szCs w:val="28"/>
        </w:rPr>
        <w:t xml:space="preserve"> 同意作为其他专业学生选修的专业拓展课</w:t>
      </w:r>
    </w:p>
    <w:p w14:paraId="01E80036" w14:textId="77777777" w:rsidR="00A4371D" w:rsidRDefault="00000000">
      <w:pPr>
        <w:pStyle w:val="a9"/>
        <w:tabs>
          <w:tab w:val="left" w:pos="0"/>
        </w:tabs>
        <w:spacing w:before="0" w:after="0" w:line="360" w:lineRule="auto"/>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3C5CD0CA" w14:textId="77777777" w:rsidR="00A4371D" w:rsidRDefault="00000000">
      <w:pPr>
        <w:pStyle w:val="a9"/>
        <w:tabs>
          <w:tab w:val="left" w:pos="0"/>
        </w:tabs>
        <w:spacing w:before="0" w:after="0" w:line="360" w:lineRule="auto"/>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先修课程：</w:t>
      </w:r>
      <w:r>
        <w:rPr>
          <w:rFonts w:asciiTheme="minorEastAsia" w:eastAsiaTheme="minorEastAsia" w:hAnsiTheme="minorEastAsia" w:hint="eastAsia"/>
          <w:sz w:val="28"/>
          <w:szCs w:val="28"/>
        </w:rPr>
        <w:t>《会计信息系统》、《管理学》、《概率论与数理统计》</w:t>
      </w:r>
    </w:p>
    <w:p w14:paraId="4FC29F90" w14:textId="77777777" w:rsidR="00A4371D" w:rsidRDefault="00A4371D">
      <w:pPr>
        <w:spacing w:line="560" w:lineRule="exact"/>
        <w:ind w:firstLineChars="200" w:firstLine="640"/>
        <w:rPr>
          <w:rFonts w:ascii="仿宋_GB2312" w:eastAsia="仿宋_GB2312"/>
          <w:bCs/>
          <w:sz w:val="32"/>
          <w:szCs w:val="32"/>
        </w:rPr>
      </w:pPr>
    </w:p>
    <w:p w14:paraId="78704168" w14:textId="77777777" w:rsidR="00A4371D" w:rsidRDefault="00000000">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058A3AC8" w14:textId="77777777" w:rsidR="00A4371D" w:rsidRDefault="00000000">
      <w:pPr>
        <w:pStyle w:val="a3"/>
        <w:spacing w:line="560" w:lineRule="exact"/>
        <w:rPr>
          <w:rFonts w:ascii="宋体" w:hAnsi="宋体"/>
          <w:color w:val="000000" w:themeColor="text1"/>
        </w:rPr>
      </w:pPr>
      <w:r>
        <w:rPr>
          <w:rFonts w:ascii="宋体" w:hAnsi="宋体" w:hint="eastAsia"/>
          <w:color w:val="000000" w:themeColor="text1"/>
        </w:rPr>
        <w:t>本课程系会计学专业的必修课，会计学（国际会计ACCA方向）的专业提升课。本课程有利于培养学生充分理解并掌握人工智能、RPA的基本理念、机理与方法，赋能后者能够合理运用这些理念与工具方法为企事业单位构建智能会计的</w:t>
      </w:r>
      <w:r>
        <w:rPr>
          <w:rFonts w:ascii="宋体" w:hAnsi="宋体" w:hint="eastAsia"/>
          <w:color w:val="000000" w:themeColor="text1"/>
        </w:rPr>
        <w:lastRenderedPageBreak/>
        <w:t>解决方案。本课程有助于学生更好理解并贯彻实施</w:t>
      </w:r>
      <w:r>
        <w:rPr>
          <w:rFonts w:ascii="宋体" w:hAnsi="宋体" w:hint="eastAsia"/>
        </w:rPr>
        <w:t>人工智能的“三个重要”以及</w:t>
      </w:r>
      <w:r>
        <w:rPr>
          <w:rFonts w:ascii="宋体" w:hAnsi="宋体" w:hint="eastAsia"/>
          <w:color w:val="000000" w:themeColor="text1"/>
        </w:rPr>
        <w:t>“互联网+”战略在财会领域的创新运用，有助于培养适应现代商业社会转型要求的复合型高级财会专业人才，同时也可以为提升学生思考问题、解决问题、树立正确的职业价值观打下坚实基础，形成本校会计专业人才培养的一大特色。</w:t>
      </w:r>
    </w:p>
    <w:p w14:paraId="22FDB1D9" w14:textId="77777777" w:rsidR="00A4371D" w:rsidRDefault="00000000">
      <w:pPr>
        <w:pStyle w:val="a3"/>
        <w:spacing w:line="560" w:lineRule="exact"/>
        <w:ind w:firstLine="482"/>
        <w:rPr>
          <w:rFonts w:ascii="宋体" w:hAnsi="宋体"/>
          <w:color w:val="000000" w:themeColor="text1"/>
        </w:rPr>
      </w:pPr>
      <w:r>
        <w:rPr>
          <w:rFonts w:ascii="宋体" w:hAnsi="宋体" w:hint="eastAsia"/>
          <w:b/>
          <w:color w:val="000000" w:themeColor="text1"/>
        </w:rPr>
        <w:t>知识目标：</w:t>
      </w:r>
      <w:r>
        <w:rPr>
          <w:rFonts w:ascii="宋体" w:hAnsi="宋体" w:hint="eastAsia"/>
          <w:color w:val="000000" w:themeColor="text1"/>
        </w:rPr>
        <w:t>理解并掌握人工智能、RPA的相关原理与方法，</w:t>
      </w:r>
      <w:r>
        <w:rPr>
          <w:rFonts w:ascii="宋体" w:hAnsi="宋体"/>
          <w:color w:val="000000" w:themeColor="text1"/>
        </w:rPr>
        <w:t xml:space="preserve"> </w:t>
      </w:r>
      <w:r>
        <w:rPr>
          <w:rFonts w:ascii="宋体" w:hAnsi="宋体" w:hint="eastAsia"/>
          <w:color w:val="000000" w:themeColor="text1"/>
        </w:rPr>
        <w:t>了解国内外RPA主流软件的主要功能与应用案例，对智能会计的技术路线和远景发展有清晰的认知，能够结合人工智能的算法和RPA软件的功能来理解智能会计的基本原理和方法体系，熟练掌握RPA规划的方法与规则，</w:t>
      </w:r>
      <w:r>
        <w:rPr>
          <w:rFonts w:asciiTheme="minorEastAsia" w:eastAsiaTheme="minorEastAsia" w:hAnsiTheme="minorEastAsia" w:hint="eastAsia"/>
        </w:rPr>
        <w:t>理解事项会计概念与事项库应用场景，了解智能会计、实时会计的理念，</w:t>
      </w:r>
      <w:r>
        <w:rPr>
          <w:rFonts w:ascii="宋体" w:hAnsi="宋体" w:hint="eastAsia"/>
          <w:color w:val="000000" w:themeColor="text1"/>
        </w:rPr>
        <w:t>为构建智能会计的解决方案奠定扎实的知识、技能基础。</w:t>
      </w:r>
    </w:p>
    <w:p w14:paraId="799C853B" w14:textId="77777777" w:rsidR="00A4371D" w:rsidRDefault="00000000">
      <w:pPr>
        <w:pStyle w:val="a3"/>
        <w:spacing w:line="560" w:lineRule="exact"/>
        <w:ind w:firstLine="482"/>
        <w:rPr>
          <w:rFonts w:ascii="宋体" w:hAnsi="宋体"/>
          <w:color w:val="000000" w:themeColor="text1"/>
        </w:rPr>
      </w:pPr>
      <w:r>
        <w:rPr>
          <w:rFonts w:ascii="宋体" w:hAnsi="宋体" w:hint="eastAsia"/>
          <w:b/>
          <w:color w:val="000000" w:themeColor="text1"/>
        </w:rPr>
        <w:t>能力目标：</w:t>
      </w:r>
      <w:r>
        <w:rPr>
          <w:rFonts w:asciiTheme="majorEastAsia" w:eastAsiaTheme="majorEastAsia" w:hAnsiTheme="majorEastAsia" w:hint="eastAsia"/>
          <w:szCs w:val="21"/>
        </w:rPr>
        <w:t>通过本课程的教学与实验，培养学生四种能力：发现问题、解决问题能力</w:t>
      </w:r>
      <w:r>
        <w:rPr>
          <w:rFonts w:ascii="宋体" w:hAnsi="宋体" w:hint="eastAsia"/>
          <w:color w:val="000000" w:themeColor="text1"/>
        </w:rPr>
        <w:t>；</w:t>
      </w:r>
      <w:r>
        <w:rPr>
          <w:rFonts w:asciiTheme="majorEastAsia" w:eastAsiaTheme="majorEastAsia" w:hAnsiTheme="majorEastAsia" w:hint="eastAsia"/>
          <w:szCs w:val="21"/>
        </w:rPr>
        <w:t>团队合作能力；创新能力；演讲沟通能力。</w:t>
      </w:r>
      <w:r>
        <w:rPr>
          <w:rFonts w:asciiTheme="minorEastAsia" w:eastAsiaTheme="minorEastAsia" w:hAnsiTheme="minorEastAsia" w:hint="eastAsia"/>
        </w:rPr>
        <w:t>能够结合案例企业的业务，开发并应用RPA机器人解决具体会计问题。</w:t>
      </w:r>
    </w:p>
    <w:p w14:paraId="04B01981" w14:textId="77777777" w:rsidR="00A4371D" w:rsidRDefault="00000000">
      <w:pPr>
        <w:pStyle w:val="a3"/>
        <w:spacing w:line="560" w:lineRule="exact"/>
        <w:ind w:firstLine="482"/>
        <w:rPr>
          <w:rFonts w:ascii="宋体" w:hAnsi="宋体"/>
          <w:color w:val="000000" w:themeColor="text1"/>
        </w:rPr>
      </w:pPr>
      <w:r>
        <w:rPr>
          <w:rFonts w:ascii="宋体" w:hAnsi="宋体" w:hint="eastAsia"/>
          <w:b/>
          <w:color w:val="000000" w:themeColor="text1"/>
        </w:rPr>
        <w:t>素质目标：</w:t>
      </w:r>
      <w:r>
        <w:rPr>
          <w:rFonts w:ascii="宋体" w:hAnsi="宋体" w:hint="eastAsia"/>
          <w:color w:val="000000" w:themeColor="text1"/>
        </w:rPr>
        <w:t>培养学生能够综合运用RPA技术以及其他人工智能技术解决财会核算与管理工作智能化所需的创新理念和思维方法，提升学生的智能化素质；通过丰富的课程学习，使学生充分理解信息化时代会计专业化人才所需具备的职业素养，不仅包含会计专业知识、信息技术知识，还包将这些专业知识统合并使其服务于企业发展的能力以及高度的责任意识、道德修养。</w:t>
      </w:r>
    </w:p>
    <w:p w14:paraId="72CF2115" w14:textId="77777777" w:rsidR="00A4371D" w:rsidRDefault="00000000">
      <w:pPr>
        <w:pStyle w:val="a3"/>
        <w:spacing w:line="560" w:lineRule="exact"/>
        <w:ind w:firstLine="482"/>
        <w:rPr>
          <w:rFonts w:ascii="宋体" w:hAnsi="宋体"/>
          <w:color w:val="000000" w:themeColor="text1"/>
        </w:rPr>
      </w:pPr>
      <w:r>
        <w:rPr>
          <w:rFonts w:ascii="宋体" w:hAnsi="宋体" w:hint="eastAsia"/>
          <w:b/>
          <w:color w:val="000000" w:themeColor="text1"/>
        </w:rPr>
        <w:t>课程思政目标：</w:t>
      </w:r>
      <w:r>
        <w:rPr>
          <w:rFonts w:ascii="宋体" w:hAnsi="宋体" w:hint="eastAsia"/>
        </w:rPr>
        <w:t>理解习近平总书记关于人工智能的“三个重要”：重要驱动力量、重要战略抓手、重要战略资源，我国经济已由高速增长阶段转向高质量发展阶段，正处在转变发展方式、优化经济结构、转换增长动力的攻关期，迫切需要新一代人工智能等重大创新添薪续力。需要更加重视运用人工智能、互联网、大数据等现代信息技术手段提升治理能力和治理现代化水平</w:t>
      </w:r>
      <w:r>
        <w:rPr>
          <w:rFonts w:ascii="宋体" w:hAnsi="宋体" w:hint="eastAsia"/>
          <w:color w:val="000000" w:themeColor="text1"/>
        </w:rPr>
        <w:t>。</w:t>
      </w:r>
    </w:p>
    <w:p w14:paraId="0F351DD0" w14:textId="77777777" w:rsidR="00A4371D" w:rsidRDefault="00000000">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14:paraId="03C57FB8" w14:textId="77777777" w:rsidR="00A4371D" w:rsidRDefault="00000000">
      <w:pPr>
        <w:pStyle w:val="a3"/>
        <w:spacing w:line="560" w:lineRule="exact"/>
        <w:rPr>
          <w:rFonts w:ascii="宋体" w:hAnsi="宋体"/>
        </w:rPr>
      </w:pPr>
      <w:r>
        <w:rPr>
          <w:rFonts w:ascii="宋体" w:hAnsi="宋体" w:hint="eastAsia"/>
        </w:rPr>
        <w:lastRenderedPageBreak/>
        <w:t>本课程主要教学内容包括理论讲解和实验教学两大部分，理论讲解主要包括人工智能与智能会计理论概述、RPA认知与主流RPA软件产品的功能与应用案例、各类典型业务的智能会计实现与应用方案，实验教学则主要借助用友智多星RPA软件和金蝶财务机器人系统开展基于案例的实验实训，引导学生进行RPA规划梳理、流程优化以及部署财务机器人方案等。由于智能会计涉及的技术很复杂，对于会计专业学生来说，要全面充分理解其中所涉及的诸多技术存在一定困难，因此，本课程教学时着重理解掌握人工智能、RPA、智能会计的核心理念和骨干技术，侧重从企事业单位典型会计业务处理场景来构建智能化解决方案，让学生容易理解掌握复杂技术并且能够运用人工智能、RPA等技术解决现实问题。由于本课程是针对大三学生开设的专业必修课，学生应该已经系统学习了成本管理会计、会计信息系统、财务管理以及计算机应用技术等专业课程，这些前置课程的学习为本课程的学习奠定了良好的基础。</w:t>
      </w:r>
    </w:p>
    <w:p w14:paraId="4AC17070" w14:textId="77777777" w:rsidR="00A4371D" w:rsidRDefault="00000000">
      <w:pPr>
        <w:pStyle w:val="a3"/>
        <w:spacing w:line="560" w:lineRule="exact"/>
        <w:rPr>
          <w:rFonts w:ascii="宋体" w:hAnsi="宋体"/>
        </w:rPr>
      </w:pPr>
      <w:r>
        <w:rPr>
          <w:rFonts w:ascii="宋体" w:hAnsi="宋体" w:hint="eastAsia"/>
        </w:rPr>
        <w:t>本课程可为毕业要求的三个方面提供切实的支持和保证，一是能够</w:t>
      </w:r>
      <w:r>
        <w:t>掌握从事现代会计工作所必需的管理学</w:t>
      </w:r>
      <w:r>
        <w:rPr>
          <w:rFonts w:hint="eastAsia"/>
        </w:rPr>
        <w:t>、信息科学</w:t>
      </w:r>
      <w:r>
        <w:t>的基本知识</w:t>
      </w:r>
      <w:r>
        <w:rPr>
          <w:rFonts w:hint="eastAsia"/>
        </w:rPr>
        <w:t>，并</w:t>
      </w:r>
      <w:r>
        <w:rPr>
          <w:rFonts w:ascii="宋体" w:hAnsi="宋体" w:hint="eastAsia"/>
        </w:rPr>
        <w:t>能将所学知识用于解释会计专业领域的现象和问题；二是</w:t>
      </w:r>
      <w:r>
        <w:rPr>
          <w:rFonts w:hint="eastAsia"/>
        </w:rPr>
        <w:t>能够</w:t>
      </w:r>
      <w:r>
        <w:t>熟练掌握</w:t>
      </w:r>
      <w:r>
        <w:rPr>
          <w:rFonts w:hint="eastAsia"/>
        </w:rPr>
        <w:t>并运用现代信息</w:t>
      </w:r>
      <w:r>
        <w:t>技术</w:t>
      </w:r>
      <w:r>
        <w:rPr>
          <w:rFonts w:hint="eastAsia"/>
        </w:rPr>
        <w:t>特别是人工智能、</w:t>
      </w:r>
      <w:r>
        <w:rPr>
          <w:rFonts w:hint="eastAsia"/>
        </w:rPr>
        <w:t>RPA</w:t>
      </w:r>
      <w:r>
        <w:rPr>
          <w:rFonts w:hint="eastAsia"/>
        </w:rPr>
        <w:t>技术</w:t>
      </w:r>
      <w:r>
        <w:rPr>
          <w:rFonts w:ascii="宋体" w:hAnsi="宋体" w:cs="仿宋" w:hint="eastAsia"/>
          <w:color w:val="000000"/>
        </w:rPr>
        <w:t>，对会计数据的采集、存储、交换、稽核、分析等实现智能化解决的方案；三是</w:t>
      </w:r>
      <w:r>
        <w:t>具有一定的会计职业判断能力以及综合分析问题、解决问题的基本能力</w:t>
      </w:r>
      <w:r>
        <w:rPr>
          <w:rFonts w:hint="eastAsia"/>
        </w:rPr>
        <w:t>。通过学习本课程，学生也可以提前体验集团级管理信息系统的构建及使用，从而为自身职业素养、工作能力的提升奠定良好的基础。本课程侧重从典型的会计核算与分析管理的实际场景来培养学生综合运用会计学、管理学、人工智能、</w:t>
      </w:r>
      <w:r>
        <w:rPr>
          <w:rFonts w:hint="eastAsia"/>
        </w:rPr>
        <w:t>RPA</w:t>
      </w:r>
      <w:r>
        <w:rPr>
          <w:rFonts w:hint="eastAsia"/>
        </w:rPr>
        <w:t>等知识与方法来诊断问题与规划问题解决的技术路线，对于提升会计专业学生的财会专业综合问题分析与解决能力以及创新能力具有至关重要的作用。</w:t>
      </w:r>
    </w:p>
    <w:p w14:paraId="7A03542C" w14:textId="77777777" w:rsidR="00A4371D" w:rsidRDefault="00000000">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三、各教学环节学时分配（黑体，小四号字）</w:t>
      </w:r>
    </w:p>
    <w:p w14:paraId="6CC113DE" w14:textId="77777777" w:rsidR="00A4371D" w:rsidRDefault="00000000">
      <w:pPr>
        <w:pStyle w:val="a3"/>
        <w:spacing w:line="560" w:lineRule="exact"/>
        <w:rPr>
          <w:rFonts w:ascii="宋体" w:hAnsi="宋体"/>
        </w:rPr>
      </w:pPr>
      <w:r>
        <w:rPr>
          <w:rFonts w:ascii="宋体" w:hAnsi="宋体" w:hint="eastAsia"/>
        </w:rPr>
        <w:t>以表格方式表现各章节的学时分配，表格如下：（宋体，小四号字）</w:t>
      </w:r>
    </w:p>
    <w:p w14:paraId="46241D77" w14:textId="77777777" w:rsidR="00A4371D" w:rsidRDefault="00000000">
      <w:pPr>
        <w:spacing w:line="560" w:lineRule="exact"/>
        <w:jc w:val="center"/>
        <w:rPr>
          <w:rFonts w:ascii="宋体" w:hAnsi="宋体"/>
          <w:b/>
          <w:bCs/>
          <w:sz w:val="24"/>
        </w:rPr>
      </w:pPr>
      <w:r>
        <w:rPr>
          <w:rFonts w:ascii="宋体" w:hAnsi="宋体" w:hint="eastAsia"/>
          <w:b/>
          <w:bCs/>
          <w:sz w:val="24"/>
        </w:rPr>
        <w:lastRenderedPageBreak/>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A4371D" w14:paraId="5804C9F2" w14:textId="77777777">
        <w:trPr>
          <w:trHeight w:val="420"/>
        </w:trPr>
        <w:tc>
          <w:tcPr>
            <w:tcW w:w="735" w:type="dxa"/>
            <w:tcBorders>
              <w:top w:val="single" w:sz="4" w:space="0" w:color="auto"/>
              <w:bottom w:val="single" w:sz="4" w:space="0" w:color="auto"/>
              <w:right w:val="single" w:sz="4" w:space="0" w:color="auto"/>
            </w:tcBorders>
            <w:vAlign w:val="center"/>
          </w:tcPr>
          <w:p w14:paraId="728B34C5" w14:textId="77777777" w:rsidR="00A4371D" w:rsidRDefault="00000000">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617461E6" w14:textId="77777777" w:rsidR="00A4371D" w:rsidRDefault="00000000">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48DCA9F8" w14:textId="77777777" w:rsidR="00A4371D" w:rsidRDefault="00000000">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54715AC5" w14:textId="77777777" w:rsidR="00A4371D" w:rsidRDefault="00000000">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1BB422F1" w14:textId="77777777" w:rsidR="00A4371D" w:rsidRDefault="00000000">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68AD3630" w14:textId="77777777" w:rsidR="00A4371D" w:rsidRDefault="00000000">
            <w:pPr>
              <w:spacing w:line="560" w:lineRule="exact"/>
              <w:jc w:val="center"/>
              <w:rPr>
                <w:rFonts w:ascii="宋体" w:hAnsi="宋体"/>
                <w:sz w:val="24"/>
                <w:szCs w:val="21"/>
              </w:rPr>
            </w:pPr>
            <w:r>
              <w:rPr>
                <w:rFonts w:ascii="宋体" w:hAnsi="宋体" w:hint="eastAsia"/>
                <w:color w:val="000000"/>
                <w:sz w:val="24"/>
                <w:szCs w:val="21"/>
              </w:rPr>
              <w:t>合计</w:t>
            </w:r>
          </w:p>
        </w:tc>
      </w:tr>
      <w:tr w:rsidR="00A4371D" w14:paraId="5BC17BB4" w14:textId="77777777">
        <w:trPr>
          <w:trHeight w:val="375"/>
        </w:trPr>
        <w:tc>
          <w:tcPr>
            <w:tcW w:w="735" w:type="dxa"/>
            <w:tcBorders>
              <w:top w:val="single" w:sz="4" w:space="0" w:color="auto"/>
              <w:bottom w:val="single" w:sz="4" w:space="0" w:color="auto"/>
              <w:right w:val="single" w:sz="4" w:space="0" w:color="auto"/>
            </w:tcBorders>
          </w:tcPr>
          <w:p w14:paraId="4AC42214"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14:paraId="615C38F3" w14:textId="77ACCC02" w:rsidR="00A4371D" w:rsidRDefault="00000000">
            <w:pPr>
              <w:spacing w:line="560" w:lineRule="exact"/>
              <w:rPr>
                <w:rFonts w:ascii="宋体" w:hAnsi="宋体"/>
                <w:b/>
                <w:bCs/>
                <w:szCs w:val="21"/>
              </w:rPr>
            </w:pPr>
            <w:r>
              <w:rPr>
                <w:rFonts w:ascii="宋体" w:hAnsi="宋体" w:hint="eastAsia"/>
                <w:b/>
                <w:bCs/>
                <w:szCs w:val="21"/>
              </w:rPr>
              <w:t>理论篇:第一讲  人工智能与智能会计</w:t>
            </w:r>
            <w:r w:rsidR="00063E7D">
              <w:rPr>
                <w:rFonts w:ascii="宋体" w:hAnsi="宋体" w:hint="eastAsia"/>
                <w:b/>
                <w:bCs/>
                <w:szCs w:val="21"/>
              </w:rPr>
              <w:t>导论</w:t>
            </w:r>
          </w:p>
        </w:tc>
        <w:tc>
          <w:tcPr>
            <w:tcW w:w="1080" w:type="dxa"/>
            <w:tcBorders>
              <w:top w:val="single" w:sz="4" w:space="0" w:color="auto"/>
              <w:left w:val="single" w:sz="4" w:space="0" w:color="auto"/>
              <w:bottom w:val="single" w:sz="4" w:space="0" w:color="auto"/>
              <w:right w:val="single" w:sz="4" w:space="0" w:color="auto"/>
            </w:tcBorders>
          </w:tcPr>
          <w:p w14:paraId="2A019A65" w14:textId="2EE4BC82" w:rsidR="00A4371D" w:rsidRDefault="00C1090D">
            <w:pPr>
              <w:spacing w:line="560" w:lineRule="exact"/>
              <w:jc w:val="center"/>
              <w:rPr>
                <w:rFonts w:ascii="宋体" w:hAnsi="宋体"/>
                <w:b/>
                <w:bCs/>
                <w:sz w:val="24"/>
                <w:szCs w:val="21"/>
              </w:rPr>
            </w:pPr>
            <w:r>
              <w:rPr>
                <w:rFonts w:ascii="宋体" w:hAnsi="宋体" w:hint="eastAsia"/>
                <w:b/>
                <w:bCs/>
                <w:sz w:val="24"/>
                <w:szCs w:val="21"/>
              </w:rPr>
              <w:t>5</w:t>
            </w:r>
          </w:p>
        </w:tc>
        <w:tc>
          <w:tcPr>
            <w:tcW w:w="1080" w:type="dxa"/>
            <w:tcBorders>
              <w:top w:val="single" w:sz="4" w:space="0" w:color="auto"/>
              <w:left w:val="single" w:sz="4" w:space="0" w:color="auto"/>
              <w:bottom w:val="single" w:sz="4" w:space="0" w:color="auto"/>
              <w:right w:val="single" w:sz="4" w:space="0" w:color="auto"/>
            </w:tcBorders>
          </w:tcPr>
          <w:p w14:paraId="1A8CDF8C" w14:textId="77777777" w:rsidR="00A4371D" w:rsidRDefault="00A4371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2968C2F2"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330B8386" w14:textId="3577015F" w:rsidR="00A4371D" w:rsidRDefault="00C1090D">
            <w:pPr>
              <w:spacing w:line="560" w:lineRule="exact"/>
              <w:jc w:val="center"/>
              <w:rPr>
                <w:rFonts w:ascii="宋体" w:hAnsi="宋体"/>
                <w:b/>
                <w:bCs/>
                <w:sz w:val="24"/>
                <w:szCs w:val="21"/>
              </w:rPr>
            </w:pPr>
            <w:r>
              <w:rPr>
                <w:rFonts w:ascii="宋体" w:hAnsi="宋体" w:hint="eastAsia"/>
                <w:b/>
                <w:bCs/>
                <w:sz w:val="24"/>
                <w:szCs w:val="21"/>
              </w:rPr>
              <w:t>5</w:t>
            </w:r>
          </w:p>
        </w:tc>
      </w:tr>
      <w:tr w:rsidR="00A4371D" w14:paraId="3F818F43" w14:textId="77777777">
        <w:trPr>
          <w:trHeight w:val="540"/>
        </w:trPr>
        <w:tc>
          <w:tcPr>
            <w:tcW w:w="735" w:type="dxa"/>
            <w:tcBorders>
              <w:top w:val="single" w:sz="4" w:space="0" w:color="auto"/>
              <w:bottom w:val="single" w:sz="4" w:space="0" w:color="auto"/>
              <w:right w:val="single" w:sz="4" w:space="0" w:color="auto"/>
            </w:tcBorders>
          </w:tcPr>
          <w:p w14:paraId="28B381EF"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14:paraId="098C63A0" w14:textId="77777777" w:rsidR="00A4371D" w:rsidRDefault="00000000">
            <w:pPr>
              <w:spacing w:line="560" w:lineRule="exact"/>
              <w:jc w:val="left"/>
              <w:rPr>
                <w:rFonts w:ascii="宋体" w:hAnsi="宋体"/>
                <w:b/>
                <w:bCs/>
                <w:szCs w:val="21"/>
              </w:rPr>
            </w:pPr>
            <w:r>
              <w:rPr>
                <w:rFonts w:ascii="宋体" w:hAnsi="宋体" w:hint="eastAsia"/>
                <w:b/>
                <w:bCs/>
                <w:szCs w:val="21"/>
              </w:rPr>
              <w:t>理论篇:第二讲  RPA认知与主流RPA软件产品的功能与应用案例</w:t>
            </w:r>
          </w:p>
        </w:tc>
        <w:tc>
          <w:tcPr>
            <w:tcW w:w="1080" w:type="dxa"/>
            <w:tcBorders>
              <w:top w:val="single" w:sz="4" w:space="0" w:color="auto"/>
              <w:left w:val="single" w:sz="4" w:space="0" w:color="auto"/>
              <w:bottom w:val="single" w:sz="4" w:space="0" w:color="auto"/>
              <w:right w:val="single" w:sz="4" w:space="0" w:color="auto"/>
            </w:tcBorders>
          </w:tcPr>
          <w:p w14:paraId="69D6B4A2" w14:textId="2484FB06" w:rsidR="00A4371D" w:rsidRDefault="0059649C">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6CDC9DF0"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66A40063"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3CAFCE13" w14:textId="17E868A1" w:rsidR="00A4371D" w:rsidRDefault="0059649C">
            <w:pPr>
              <w:spacing w:line="560" w:lineRule="exact"/>
              <w:jc w:val="center"/>
              <w:rPr>
                <w:rFonts w:ascii="宋体" w:hAnsi="宋体"/>
                <w:b/>
                <w:bCs/>
                <w:sz w:val="24"/>
                <w:szCs w:val="21"/>
              </w:rPr>
            </w:pPr>
            <w:r>
              <w:rPr>
                <w:rFonts w:ascii="宋体" w:hAnsi="宋体" w:hint="eastAsia"/>
                <w:b/>
                <w:bCs/>
                <w:sz w:val="24"/>
                <w:szCs w:val="21"/>
              </w:rPr>
              <w:t>7</w:t>
            </w:r>
          </w:p>
        </w:tc>
      </w:tr>
      <w:tr w:rsidR="00A4371D" w14:paraId="5B894399" w14:textId="77777777">
        <w:trPr>
          <w:trHeight w:val="540"/>
        </w:trPr>
        <w:tc>
          <w:tcPr>
            <w:tcW w:w="735" w:type="dxa"/>
            <w:tcBorders>
              <w:top w:val="single" w:sz="4" w:space="0" w:color="auto"/>
              <w:bottom w:val="single" w:sz="4" w:space="0" w:color="auto"/>
              <w:right w:val="single" w:sz="4" w:space="0" w:color="auto"/>
            </w:tcBorders>
          </w:tcPr>
          <w:p w14:paraId="6861C771"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14:paraId="0A2D2C8B" w14:textId="77777777" w:rsidR="00A4371D" w:rsidRDefault="00000000">
            <w:pPr>
              <w:spacing w:line="560" w:lineRule="exact"/>
              <w:jc w:val="left"/>
              <w:rPr>
                <w:rFonts w:ascii="宋体" w:hAnsi="宋体"/>
                <w:b/>
                <w:bCs/>
                <w:szCs w:val="21"/>
              </w:rPr>
            </w:pPr>
            <w:r>
              <w:rPr>
                <w:rFonts w:ascii="宋体" w:hAnsi="宋体" w:hint="eastAsia"/>
                <w:b/>
                <w:bCs/>
                <w:szCs w:val="21"/>
              </w:rPr>
              <w:t>理论与实务结合篇:第三讲  智多星RPA入门</w:t>
            </w:r>
          </w:p>
        </w:tc>
        <w:tc>
          <w:tcPr>
            <w:tcW w:w="1080" w:type="dxa"/>
            <w:tcBorders>
              <w:top w:val="single" w:sz="4" w:space="0" w:color="auto"/>
              <w:left w:val="single" w:sz="4" w:space="0" w:color="auto"/>
              <w:bottom w:val="single" w:sz="4" w:space="0" w:color="auto"/>
              <w:right w:val="single" w:sz="4" w:space="0" w:color="auto"/>
            </w:tcBorders>
          </w:tcPr>
          <w:p w14:paraId="021298F5"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1E8294EC"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1297D1C5"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6557273D"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5</w:t>
            </w:r>
          </w:p>
        </w:tc>
      </w:tr>
      <w:tr w:rsidR="00A4371D" w14:paraId="49E0A64F" w14:textId="77777777">
        <w:trPr>
          <w:trHeight w:val="540"/>
        </w:trPr>
        <w:tc>
          <w:tcPr>
            <w:tcW w:w="735" w:type="dxa"/>
            <w:tcBorders>
              <w:top w:val="single" w:sz="4" w:space="0" w:color="auto"/>
              <w:bottom w:val="single" w:sz="4" w:space="0" w:color="auto"/>
              <w:right w:val="single" w:sz="4" w:space="0" w:color="auto"/>
            </w:tcBorders>
          </w:tcPr>
          <w:p w14:paraId="3BF328C3"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14:paraId="7A6F950E" w14:textId="77777777" w:rsidR="00A4371D" w:rsidRDefault="00000000">
            <w:pPr>
              <w:spacing w:line="560" w:lineRule="exact"/>
              <w:jc w:val="left"/>
              <w:rPr>
                <w:rFonts w:ascii="宋体" w:hAnsi="宋体"/>
                <w:b/>
                <w:bCs/>
                <w:szCs w:val="21"/>
              </w:rPr>
            </w:pPr>
            <w:r>
              <w:rPr>
                <w:rFonts w:ascii="宋体" w:hAnsi="宋体" w:hint="eastAsia"/>
                <w:b/>
                <w:bCs/>
                <w:szCs w:val="21"/>
              </w:rPr>
              <w:t xml:space="preserve">理论与实务结合篇:第四讲  费用业务循环智能实现与应用案例 </w:t>
            </w:r>
          </w:p>
        </w:tc>
        <w:tc>
          <w:tcPr>
            <w:tcW w:w="1080" w:type="dxa"/>
            <w:tcBorders>
              <w:top w:val="single" w:sz="4" w:space="0" w:color="auto"/>
              <w:left w:val="single" w:sz="4" w:space="0" w:color="auto"/>
              <w:bottom w:val="single" w:sz="4" w:space="0" w:color="auto"/>
              <w:right w:val="single" w:sz="4" w:space="0" w:color="auto"/>
            </w:tcBorders>
          </w:tcPr>
          <w:p w14:paraId="25B64096"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5BD86FC4"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194491AA"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694E9F7"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8</w:t>
            </w:r>
          </w:p>
        </w:tc>
      </w:tr>
      <w:tr w:rsidR="00A4371D" w14:paraId="38DB25B4" w14:textId="77777777">
        <w:trPr>
          <w:trHeight w:val="540"/>
        </w:trPr>
        <w:tc>
          <w:tcPr>
            <w:tcW w:w="735" w:type="dxa"/>
            <w:tcBorders>
              <w:top w:val="single" w:sz="4" w:space="0" w:color="auto"/>
              <w:bottom w:val="single" w:sz="4" w:space="0" w:color="auto"/>
              <w:right w:val="single" w:sz="4" w:space="0" w:color="auto"/>
            </w:tcBorders>
          </w:tcPr>
          <w:p w14:paraId="4A590F06"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14:paraId="55A2295A" w14:textId="77777777" w:rsidR="00A4371D" w:rsidRDefault="00000000">
            <w:pPr>
              <w:spacing w:line="560" w:lineRule="exact"/>
              <w:jc w:val="left"/>
              <w:rPr>
                <w:rFonts w:ascii="宋体" w:hAnsi="宋体"/>
                <w:b/>
                <w:bCs/>
                <w:szCs w:val="21"/>
              </w:rPr>
            </w:pPr>
            <w:r>
              <w:rPr>
                <w:rFonts w:ascii="宋体" w:hAnsi="宋体" w:hint="eastAsia"/>
                <w:b/>
                <w:bCs/>
                <w:szCs w:val="21"/>
              </w:rPr>
              <w:t>理论与实务结合篇:第五讲  销售业务循环智能实现与应用案例</w:t>
            </w:r>
          </w:p>
        </w:tc>
        <w:tc>
          <w:tcPr>
            <w:tcW w:w="1080" w:type="dxa"/>
            <w:tcBorders>
              <w:top w:val="single" w:sz="4" w:space="0" w:color="auto"/>
              <w:left w:val="single" w:sz="4" w:space="0" w:color="auto"/>
              <w:bottom w:val="single" w:sz="4" w:space="0" w:color="auto"/>
              <w:right w:val="single" w:sz="4" w:space="0" w:color="auto"/>
            </w:tcBorders>
          </w:tcPr>
          <w:p w14:paraId="4919492C"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6A18F0E7"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59DEB88A"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505A722E"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8</w:t>
            </w:r>
          </w:p>
        </w:tc>
      </w:tr>
      <w:tr w:rsidR="00A4371D" w14:paraId="1FAA6138" w14:textId="77777777">
        <w:trPr>
          <w:trHeight w:val="450"/>
        </w:trPr>
        <w:tc>
          <w:tcPr>
            <w:tcW w:w="735" w:type="dxa"/>
            <w:tcBorders>
              <w:top w:val="single" w:sz="4" w:space="0" w:color="auto"/>
              <w:bottom w:val="single" w:sz="4" w:space="0" w:color="auto"/>
              <w:right w:val="single" w:sz="4" w:space="0" w:color="auto"/>
            </w:tcBorders>
          </w:tcPr>
          <w:p w14:paraId="4A423FCF" w14:textId="77777777" w:rsidR="00A4371D" w:rsidRDefault="00000000">
            <w:pPr>
              <w:spacing w:line="560" w:lineRule="exact"/>
              <w:jc w:val="center"/>
              <w:rPr>
                <w:rFonts w:ascii="宋体" w:hAnsi="宋体"/>
                <w:b/>
                <w:bCs/>
                <w:color w:val="000000"/>
                <w:sz w:val="24"/>
                <w:szCs w:val="21"/>
              </w:rPr>
            </w:pPr>
            <w:r>
              <w:rPr>
                <w:rFonts w:ascii="宋体" w:hAnsi="宋体" w:hint="eastAsia"/>
                <w:b/>
                <w:bCs/>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14:paraId="6A96C4BC" w14:textId="77777777" w:rsidR="00A4371D" w:rsidRDefault="00000000">
            <w:pPr>
              <w:spacing w:line="560" w:lineRule="exact"/>
              <w:jc w:val="left"/>
              <w:rPr>
                <w:rFonts w:ascii="宋体" w:hAnsi="宋体"/>
                <w:b/>
                <w:bCs/>
                <w:szCs w:val="21"/>
              </w:rPr>
            </w:pPr>
            <w:r>
              <w:rPr>
                <w:rFonts w:ascii="宋体" w:hAnsi="宋体" w:hint="eastAsia"/>
                <w:b/>
                <w:bCs/>
                <w:szCs w:val="21"/>
              </w:rPr>
              <w:t>理论实务结合篇:第六讲  采购业务循环智能实现与应用案例</w:t>
            </w:r>
          </w:p>
        </w:tc>
        <w:tc>
          <w:tcPr>
            <w:tcW w:w="1080" w:type="dxa"/>
            <w:tcBorders>
              <w:top w:val="single" w:sz="4" w:space="0" w:color="auto"/>
              <w:left w:val="single" w:sz="4" w:space="0" w:color="auto"/>
              <w:bottom w:val="single" w:sz="4" w:space="0" w:color="auto"/>
              <w:right w:val="single" w:sz="4" w:space="0" w:color="auto"/>
            </w:tcBorders>
          </w:tcPr>
          <w:p w14:paraId="350646A6" w14:textId="77777777" w:rsidR="00A4371D" w:rsidRDefault="00A4371D">
            <w:pPr>
              <w:spacing w:line="560" w:lineRule="exact"/>
              <w:jc w:val="center"/>
              <w:rPr>
                <w:rFonts w:ascii="宋体" w:hAnsi="宋体"/>
                <w:b/>
                <w:bCs/>
                <w:sz w:val="24"/>
                <w:szCs w:val="21"/>
              </w:rPr>
            </w:pPr>
          </w:p>
          <w:p w14:paraId="4CD12CCA"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0FB01D19" w14:textId="77777777" w:rsidR="00A4371D" w:rsidRDefault="00A4371D">
            <w:pPr>
              <w:spacing w:line="560" w:lineRule="exact"/>
              <w:jc w:val="center"/>
              <w:rPr>
                <w:rFonts w:ascii="宋体" w:hAnsi="宋体"/>
                <w:b/>
                <w:bCs/>
                <w:sz w:val="24"/>
                <w:szCs w:val="21"/>
              </w:rPr>
            </w:pPr>
          </w:p>
          <w:p w14:paraId="72590825"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5C9A58E5"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85120EF" w14:textId="77777777" w:rsidR="00A4371D" w:rsidRDefault="00A4371D">
            <w:pPr>
              <w:spacing w:line="560" w:lineRule="exact"/>
              <w:jc w:val="center"/>
              <w:rPr>
                <w:rFonts w:ascii="宋体" w:hAnsi="宋体"/>
                <w:b/>
                <w:bCs/>
                <w:sz w:val="24"/>
                <w:szCs w:val="21"/>
              </w:rPr>
            </w:pPr>
          </w:p>
          <w:p w14:paraId="4B693F33"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8</w:t>
            </w:r>
          </w:p>
        </w:tc>
      </w:tr>
      <w:tr w:rsidR="00A4371D" w14:paraId="2DD6D246" w14:textId="77777777">
        <w:trPr>
          <w:trHeight w:val="450"/>
        </w:trPr>
        <w:tc>
          <w:tcPr>
            <w:tcW w:w="735" w:type="dxa"/>
            <w:tcBorders>
              <w:top w:val="single" w:sz="4" w:space="0" w:color="auto"/>
              <w:bottom w:val="single" w:sz="4" w:space="0" w:color="auto"/>
              <w:right w:val="single" w:sz="4" w:space="0" w:color="auto"/>
            </w:tcBorders>
          </w:tcPr>
          <w:p w14:paraId="66606514" w14:textId="77777777" w:rsidR="00A4371D" w:rsidRDefault="00000000">
            <w:pPr>
              <w:spacing w:line="560" w:lineRule="exact"/>
              <w:jc w:val="center"/>
              <w:rPr>
                <w:rFonts w:ascii="宋体" w:hAnsi="宋体"/>
                <w:b/>
                <w:bCs/>
                <w:color w:val="000000"/>
                <w:sz w:val="24"/>
                <w:szCs w:val="21"/>
              </w:rPr>
            </w:pPr>
            <w:r>
              <w:rPr>
                <w:rFonts w:ascii="宋体" w:hAnsi="宋体" w:hint="eastAsia"/>
                <w:b/>
                <w:bCs/>
                <w:color w:val="000000"/>
                <w:sz w:val="24"/>
                <w:szCs w:val="21"/>
              </w:rPr>
              <w:t>7</w:t>
            </w:r>
          </w:p>
        </w:tc>
        <w:tc>
          <w:tcPr>
            <w:tcW w:w="3060" w:type="dxa"/>
            <w:tcBorders>
              <w:top w:val="single" w:sz="4" w:space="0" w:color="auto"/>
              <w:left w:val="single" w:sz="4" w:space="0" w:color="auto"/>
              <w:bottom w:val="single" w:sz="4" w:space="0" w:color="auto"/>
              <w:right w:val="single" w:sz="4" w:space="0" w:color="auto"/>
            </w:tcBorders>
          </w:tcPr>
          <w:p w14:paraId="1B1291E6" w14:textId="77777777" w:rsidR="00A4371D" w:rsidRDefault="00000000">
            <w:pPr>
              <w:spacing w:line="560" w:lineRule="exact"/>
              <w:jc w:val="left"/>
              <w:rPr>
                <w:rFonts w:ascii="宋体" w:hAnsi="宋体"/>
                <w:b/>
                <w:bCs/>
                <w:szCs w:val="21"/>
              </w:rPr>
            </w:pPr>
            <w:r>
              <w:rPr>
                <w:rFonts w:ascii="宋体" w:hAnsi="宋体" w:hint="eastAsia"/>
                <w:b/>
                <w:bCs/>
                <w:szCs w:val="21"/>
              </w:rPr>
              <w:t>理论实务结合篇:第七讲 其他财务业务机器人解决方案</w:t>
            </w:r>
          </w:p>
        </w:tc>
        <w:tc>
          <w:tcPr>
            <w:tcW w:w="1080" w:type="dxa"/>
            <w:tcBorders>
              <w:top w:val="single" w:sz="4" w:space="0" w:color="auto"/>
              <w:left w:val="single" w:sz="4" w:space="0" w:color="auto"/>
              <w:bottom w:val="single" w:sz="4" w:space="0" w:color="auto"/>
              <w:right w:val="single" w:sz="4" w:space="0" w:color="auto"/>
            </w:tcBorders>
          </w:tcPr>
          <w:p w14:paraId="3273F208"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2518EFB4" w14:textId="77777777" w:rsidR="00A4371D" w:rsidRDefault="00A4371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8B09B37"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3A3F6A1E"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2</w:t>
            </w:r>
          </w:p>
        </w:tc>
      </w:tr>
      <w:tr w:rsidR="00A4371D" w14:paraId="6BA7FD78" w14:textId="77777777">
        <w:trPr>
          <w:trHeight w:val="450"/>
        </w:trPr>
        <w:tc>
          <w:tcPr>
            <w:tcW w:w="735" w:type="dxa"/>
            <w:tcBorders>
              <w:top w:val="single" w:sz="4" w:space="0" w:color="auto"/>
              <w:bottom w:val="single" w:sz="4" w:space="0" w:color="auto"/>
              <w:right w:val="single" w:sz="4" w:space="0" w:color="auto"/>
            </w:tcBorders>
          </w:tcPr>
          <w:p w14:paraId="254D84F3" w14:textId="77777777" w:rsidR="00A4371D" w:rsidRDefault="00000000">
            <w:pPr>
              <w:spacing w:line="560" w:lineRule="exact"/>
              <w:jc w:val="center"/>
              <w:rPr>
                <w:rFonts w:ascii="宋体" w:hAnsi="宋体"/>
                <w:b/>
                <w:bCs/>
                <w:color w:val="000000"/>
                <w:sz w:val="24"/>
                <w:szCs w:val="21"/>
              </w:rPr>
            </w:pPr>
            <w:r>
              <w:rPr>
                <w:rFonts w:ascii="宋体" w:hAnsi="宋体" w:hint="eastAsia"/>
                <w:b/>
                <w:bCs/>
                <w:color w:val="000000"/>
                <w:sz w:val="24"/>
                <w:szCs w:val="21"/>
              </w:rPr>
              <w:t>8</w:t>
            </w:r>
          </w:p>
        </w:tc>
        <w:tc>
          <w:tcPr>
            <w:tcW w:w="3060" w:type="dxa"/>
            <w:tcBorders>
              <w:top w:val="single" w:sz="4" w:space="0" w:color="auto"/>
              <w:left w:val="single" w:sz="4" w:space="0" w:color="auto"/>
              <w:bottom w:val="single" w:sz="4" w:space="0" w:color="auto"/>
              <w:right w:val="single" w:sz="4" w:space="0" w:color="auto"/>
            </w:tcBorders>
          </w:tcPr>
          <w:p w14:paraId="29F216A0" w14:textId="77777777" w:rsidR="00A4371D" w:rsidRDefault="00000000">
            <w:pPr>
              <w:spacing w:line="560" w:lineRule="exact"/>
              <w:jc w:val="left"/>
              <w:rPr>
                <w:rFonts w:ascii="宋体" w:hAnsi="宋体"/>
                <w:b/>
                <w:bCs/>
                <w:szCs w:val="21"/>
              </w:rPr>
            </w:pPr>
            <w:r>
              <w:rPr>
                <w:rFonts w:ascii="宋体" w:hAnsi="宋体" w:hint="eastAsia"/>
                <w:b/>
                <w:bCs/>
                <w:szCs w:val="21"/>
              </w:rPr>
              <w:t>实务篇:第八讲 上市公司及其行业财务指标智能处理机器人设计</w:t>
            </w:r>
          </w:p>
        </w:tc>
        <w:tc>
          <w:tcPr>
            <w:tcW w:w="1080" w:type="dxa"/>
            <w:tcBorders>
              <w:top w:val="single" w:sz="4" w:space="0" w:color="auto"/>
              <w:left w:val="single" w:sz="4" w:space="0" w:color="auto"/>
              <w:bottom w:val="single" w:sz="4" w:space="0" w:color="auto"/>
              <w:right w:val="single" w:sz="4" w:space="0" w:color="auto"/>
            </w:tcBorders>
          </w:tcPr>
          <w:p w14:paraId="475AC261" w14:textId="77777777" w:rsidR="00A4371D" w:rsidRDefault="00A4371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FDFDD4C"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4A39B98D" w14:textId="77777777" w:rsidR="00A4371D" w:rsidRDefault="00A4371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3902353"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6</w:t>
            </w:r>
          </w:p>
        </w:tc>
      </w:tr>
      <w:tr w:rsidR="00A4371D" w14:paraId="348C27C3" w14:textId="77777777">
        <w:trPr>
          <w:trHeight w:val="450"/>
        </w:trPr>
        <w:tc>
          <w:tcPr>
            <w:tcW w:w="735" w:type="dxa"/>
            <w:tcBorders>
              <w:top w:val="single" w:sz="4" w:space="0" w:color="auto"/>
              <w:bottom w:val="single" w:sz="4" w:space="0" w:color="auto"/>
              <w:right w:val="single" w:sz="4" w:space="0" w:color="auto"/>
            </w:tcBorders>
          </w:tcPr>
          <w:p w14:paraId="26B3C807" w14:textId="77777777" w:rsidR="00A4371D" w:rsidRDefault="00000000">
            <w:pPr>
              <w:spacing w:line="560" w:lineRule="exact"/>
              <w:jc w:val="center"/>
              <w:rPr>
                <w:rFonts w:ascii="宋体" w:hAnsi="宋体"/>
                <w:b/>
                <w:bCs/>
                <w:sz w:val="24"/>
                <w:szCs w:val="21"/>
              </w:rPr>
            </w:pPr>
            <w:r>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5A0D6984" w14:textId="77777777" w:rsidR="00A4371D" w:rsidRDefault="00A4371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F95D6E7"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14:paraId="42622F9D"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14:paraId="4BC96FC1"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4</w:t>
            </w:r>
          </w:p>
        </w:tc>
        <w:tc>
          <w:tcPr>
            <w:tcW w:w="885" w:type="dxa"/>
            <w:tcBorders>
              <w:top w:val="single" w:sz="4" w:space="0" w:color="auto"/>
              <w:left w:val="single" w:sz="4" w:space="0" w:color="auto"/>
              <w:bottom w:val="single" w:sz="4" w:space="0" w:color="auto"/>
            </w:tcBorders>
          </w:tcPr>
          <w:p w14:paraId="09D1112A" w14:textId="77777777" w:rsidR="00A4371D" w:rsidRDefault="00000000">
            <w:pPr>
              <w:spacing w:line="560" w:lineRule="exact"/>
              <w:jc w:val="center"/>
              <w:rPr>
                <w:rFonts w:ascii="宋体" w:hAnsi="宋体"/>
                <w:b/>
                <w:bCs/>
                <w:sz w:val="24"/>
                <w:szCs w:val="21"/>
              </w:rPr>
            </w:pPr>
            <w:r>
              <w:rPr>
                <w:rFonts w:ascii="宋体" w:hAnsi="宋体" w:hint="eastAsia"/>
                <w:b/>
                <w:bCs/>
                <w:sz w:val="24"/>
                <w:szCs w:val="21"/>
              </w:rPr>
              <w:t>48</w:t>
            </w:r>
          </w:p>
        </w:tc>
      </w:tr>
    </w:tbl>
    <w:p w14:paraId="7FDE43D2" w14:textId="77777777" w:rsidR="00A4371D" w:rsidRDefault="00000000">
      <w:pPr>
        <w:spacing w:line="360" w:lineRule="auto"/>
        <w:rPr>
          <w:sz w:val="24"/>
        </w:rPr>
      </w:pPr>
      <w:r>
        <w:rPr>
          <w:rFonts w:hint="eastAsia"/>
          <w:sz w:val="24"/>
        </w:rPr>
        <w:t>备注：表中的实务部分的讲课与实验教学课时安排只是参考，任课教师可根据实</w:t>
      </w:r>
      <w:r>
        <w:rPr>
          <w:rFonts w:hint="eastAsia"/>
          <w:sz w:val="24"/>
        </w:rPr>
        <w:lastRenderedPageBreak/>
        <w:t>验教学具体情况酌情调整。表中的理论部分讲课学时安排也仅作参考，任课教师可酌情调整课时分配。</w:t>
      </w:r>
    </w:p>
    <w:p w14:paraId="0CDCC348" w14:textId="77777777" w:rsidR="00A4371D" w:rsidRDefault="00000000">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四、教学内容（黑体，小四号字）</w:t>
      </w:r>
    </w:p>
    <w:p w14:paraId="0C3C5B87" w14:textId="77777777" w:rsidR="00A4371D" w:rsidRDefault="00000000">
      <w:pPr>
        <w:pStyle w:val="a3"/>
        <w:spacing w:line="560" w:lineRule="exact"/>
        <w:ind w:firstLine="482"/>
        <w:rPr>
          <w:rFonts w:ascii="宋体" w:hAnsi="宋体" w:cs="宋体"/>
          <w:b/>
        </w:rPr>
      </w:pPr>
      <w:r>
        <w:rPr>
          <w:rFonts w:ascii="宋体" w:hAnsi="宋体" w:cs="宋体" w:hint="eastAsia"/>
          <w:b/>
        </w:rPr>
        <w:t>第一讲  人工智能与智能会计导论</w:t>
      </w:r>
    </w:p>
    <w:p w14:paraId="029010A1" w14:textId="77777777" w:rsidR="00A4371D" w:rsidRDefault="00000000">
      <w:pPr>
        <w:pStyle w:val="a3"/>
        <w:spacing w:line="560" w:lineRule="exact"/>
        <w:rPr>
          <w:rFonts w:ascii="宋体" w:hAnsi="宋体" w:cs="宋体"/>
          <w:bCs/>
        </w:rPr>
      </w:pPr>
      <w:r>
        <w:rPr>
          <w:rFonts w:ascii="宋体" w:hAnsi="宋体" w:cs="宋体" w:hint="eastAsia"/>
          <w:bCs/>
        </w:rPr>
        <w:t>第一节 人工智能的定义与发展</w:t>
      </w:r>
    </w:p>
    <w:p w14:paraId="6BDAA802" w14:textId="77777777" w:rsidR="00A4371D" w:rsidRDefault="00000000">
      <w:pPr>
        <w:pStyle w:val="a3"/>
        <w:spacing w:line="560" w:lineRule="exact"/>
        <w:rPr>
          <w:rFonts w:ascii="宋体" w:hAnsi="宋体" w:cs="宋体"/>
          <w:bCs/>
        </w:rPr>
      </w:pPr>
      <w:r>
        <w:rPr>
          <w:rFonts w:ascii="宋体" w:hAnsi="宋体" w:cs="宋体" w:hint="eastAsia"/>
          <w:bCs/>
        </w:rPr>
        <w:t>1、人工智能的定义</w:t>
      </w:r>
    </w:p>
    <w:p w14:paraId="3E6C456C" w14:textId="77777777" w:rsidR="00A4371D" w:rsidRDefault="00000000">
      <w:pPr>
        <w:pStyle w:val="a3"/>
        <w:spacing w:line="560" w:lineRule="exact"/>
        <w:rPr>
          <w:rFonts w:ascii="宋体" w:hAnsi="宋体" w:cs="宋体"/>
          <w:bCs/>
        </w:rPr>
      </w:pPr>
      <w:r>
        <w:rPr>
          <w:rFonts w:ascii="宋体" w:hAnsi="宋体" w:cs="宋体" w:hint="eastAsia"/>
          <w:bCs/>
        </w:rPr>
        <w:t>2、人工智能的起源与发展</w:t>
      </w:r>
    </w:p>
    <w:p w14:paraId="5AB011FB" w14:textId="77777777" w:rsidR="00A4371D" w:rsidRDefault="00000000">
      <w:pPr>
        <w:pStyle w:val="a3"/>
        <w:spacing w:line="560" w:lineRule="exact"/>
        <w:rPr>
          <w:rFonts w:ascii="宋体" w:hAnsi="宋体" w:cs="宋体"/>
          <w:bCs/>
        </w:rPr>
      </w:pPr>
      <w:r>
        <w:rPr>
          <w:rFonts w:ascii="宋体" w:hAnsi="宋体" w:cs="宋体" w:hint="eastAsia"/>
          <w:bCs/>
        </w:rPr>
        <w:t>第二节 人工智能的各种认知观</w:t>
      </w:r>
    </w:p>
    <w:p w14:paraId="2FAEAA8B" w14:textId="77777777" w:rsidR="00A4371D" w:rsidRDefault="00000000">
      <w:pPr>
        <w:pStyle w:val="a3"/>
        <w:spacing w:line="560" w:lineRule="exact"/>
        <w:rPr>
          <w:rFonts w:ascii="宋体" w:hAnsi="宋体" w:cs="宋体"/>
          <w:bCs/>
        </w:rPr>
      </w:pPr>
      <w:r>
        <w:rPr>
          <w:rFonts w:ascii="宋体" w:hAnsi="宋体" w:cs="宋体" w:hint="eastAsia"/>
          <w:bCs/>
        </w:rPr>
        <w:t>1、符号主义认知观</w:t>
      </w:r>
    </w:p>
    <w:p w14:paraId="5AD16099" w14:textId="77777777" w:rsidR="00A4371D" w:rsidRDefault="00000000">
      <w:pPr>
        <w:pStyle w:val="a3"/>
        <w:spacing w:line="560" w:lineRule="exact"/>
        <w:rPr>
          <w:rFonts w:ascii="宋体" w:hAnsi="宋体" w:cs="宋体"/>
          <w:bCs/>
        </w:rPr>
      </w:pPr>
      <w:r>
        <w:rPr>
          <w:rFonts w:ascii="宋体" w:hAnsi="宋体" w:cs="宋体" w:hint="eastAsia"/>
          <w:bCs/>
        </w:rPr>
        <w:t>2、连接主义认知观</w:t>
      </w:r>
    </w:p>
    <w:p w14:paraId="2D73C013" w14:textId="77777777" w:rsidR="00A4371D" w:rsidRDefault="00000000">
      <w:pPr>
        <w:pStyle w:val="a3"/>
        <w:spacing w:line="560" w:lineRule="exact"/>
        <w:rPr>
          <w:rFonts w:ascii="宋体" w:hAnsi="宋体" w:cs="宋体"/>
          <w:bCs/>
        </w:rPr>
      </w:pPr>
      <w:r>
        <w:rPr>
          <w:rFonts w:ascii="宋体" w:hAnsi="宋体" w:cs="宋体" w:hint="eastAsia"/>
          <w:bCs/>
        </w:rPr>
        <w:t>3、行为主义认知观</w:t>
      </w:r>
    </w:p>
    <w:p w14:paraId="4C9C615C" w14:textId="580B1B4C" w:rsidR="00A4371D" w:rsidRDefault="00000000">
      <w:pPr>
        <w:pStyle w:val="a3"/>
        <w:spacing w:line="560" w:lineRule="exact"/>
        <w:rPr>
          <w:rFonts w:ascii="宋体" w:hAnsi="宋体" w:cs="宋体"/>
          <w:bCs/>
        </w:rPr>
      </w:pPr>
      <w:r>
        <w:rPr>
          <w:rFonts w:ascii="宋体" w:hAnsi="宋体" w:cs="宋体" w:hint="eastAsia"/>
          <w:bCs/>
        </w:rPr>
        <w:t>第三节  人</w:t>
      </w:r>
      <w:r w:rsidR="00200250">
        <w:rPr>
          <w:rFonts w:ascii="宋体" w:hAnsi="宋体" w:cs="宋体" w:hint="eastAsia"/>
          <w:bCs/>
        </w:rPr>
        <w:t>类</w:t>
      </w:r>
      <w:r>
        <w:rPr>
          <w:rFonts w:ascii="宋体" w:hAnsi="宋体" w:cs="宋体" w:hint="eastAsia"/>
          <w:bCs/>
        </w:rPr>
        <w:t>智能与人工智能</w:t>
      </w:r>
    </w:p>
    <w:p w14:paraId="264FD2B3" w14:textId="77777777" w:rsidR="00A4371D" w:rsidRDefault="00000000">
      <w:pPr>
        <w:pStyle w:val="a3"/>
        <w:spacing w:line="560" w:lineRule="exact"/>
        <w:rPr>
          <w:rFonts w:ascii="宋体" w:hAnsi="宋体" w:cs="宋体"/>
          <w:bCs/>
        </w:rPr>
      </w:pPr>
      <w:r>
        <w:rPr>
          <w:rFonts w:ascii="宋体" w:hAnsi="宋体" w:cs="宋体" w:hint="eastAsia"/>
          <w:bCs/>
        </w:rPr>
        <w:t>1、智能信息处理系统基本功能</w:t>
      </w:r>
    </w:p>
    <w:p w14:paraId="5F52F36B" w14:textId="77777777" w:rsidR="00A4371D" w:rsidRDefault="00000000">
      <w:pPr>
        <w:pStyle w:val="a3"/>
        <w:spacing w:line="560" w:lineRule="exact"/>
        <w:rPr>
          <w:rFonts w:ascii="宋体" w:hAnsi="宋体" w:cs="宋体"/>
          <w:bCs/>
        </w:rPr>
      </w:pPr>
      <w:r>
        <w:rPr>
          <w:rFonts w:ascii="宋体" w:hAnsi="宋体" w:cs="宋体" w:hint="eastAsia"/>
          <w:bCs/>
        </w:rPr>
        <w:t>2、智能信息处理系统假设与推论</w:t>
      </w:r>
    </w:p>
    <w:p w14:paraId="0C513A46" w14:textId="77777777" w:rsidR="00A4371D" w:rsidRDefault="00000000">
      <w:pPr>
        <w:pStyle w:val="a3"/>
        <w:spacing w:line="560" w:lineRule="exact"/>
        <w:rPr>
          <w:rFonts w:ascii="宋体" w:hAnsi="宋体" w:cs="宋体"/>
          <w:bCs/>
        </w:rPr>
      </w:pPr>
      <w:r>
        <w:rPr>
          <w:rFonts w:ascii="宋体" w:hAnsi="宋体" w:cs="宋体" w:hint="eastAsia"/>
          <w:bCs/>
        </w:rPr>
        <w:t>3、认知本质的四个层次研究</w:t>
      </w:r>
    </w:p>
    <w:p w14:paraId="23354036" w14:textId="77777777" w:rsidR="00A4371D" w:rsidRDefault="00000000">
      <w:pPr>
        <w:pStyle w:val="a3"/>
        <w:spacing w:line="560" w:lineRule="exact"/>
        <w:rPr>
          <w:rFonts w:ascii="宋体" w:hAnsi="宋体" w:cs="宋体"/>
          <w:bCs/>
        </w:rPr>
      </w:pPr>
      <w:r>
        <w:rPr>
          <w:rFonts w:ascii="宋体" w:hAnsi="宋体" w:cs="宋体" w:hint="eastAsia"/>
          <w:bCs/>
        </w:rPr>
        <w:t>第四节  机器学习基本概念</w:t>
      </w:r>
    </w:p>
    <w:p w14:paraId="4CED149C" w14:textId="3C6CFA89" w:rsidR="00A4371D" w:rsidRDefault="00000000">
      <w:pPr>
        <w:pStyle w:val="a3"/>
        <w:spacing w:line="560" w:lineRule="exact"/>
        <w:rPr>
          <w:rFonts w:ascii="宋体" w:hAnsi="宋体" w:cs="宋体"/>
          <w:bCs/>
        </w:rPr>
      </w:pPr>
      <w:r>
        <w:rPr>
          <w:rFonts w:ascii="宋体" w:hAnsi="宋体" w:cs="宋体" w:hint="eastAsia"/>
          <w:bCs/>
        </w:rPr>
        <w:t>1、机器学习的典型</w:t>
      </w:r>
      <w:r w:rsidR="008C24A5">
        <w:rPr>
          <w:rFonts w:ascii="宋体" w:hAnsi="宋体" w:cs="宋体" w:hint="eastAsia"/>
          <w:bCs/>
        </w:rPr>
        <w:t>应用</w:t>
      </w:r>
      <w:r>
        <w:rPr>
          <w:rFonts w:ascii="宋体" w:hAnsi="宋体" w:cs="宋体" w:hint="eastAsia"/>
          <w:bCs/>
        </w:rPr>
        <w:t>场景介绍</w:t>
      </w:r>
    </w:p>
    <w:p w14:paraId="3E3C78F7" w14:textId="77777777" w:rsidR="00A4371D" w:rsidRDefault="00000000">
      <w:pPr>
        <w:pStyle w:val="a3"/>
        <w:spacing w:line="560" w:lineRule="exact"/>
        <w:rPr>
          <w:rFonts w:ascii="宋体" w:hAnsi="宋体" w:cs="宋体"/>
          <w:bCs/>
        </w:rPr>
      </w:pPr>
      <w:r>
        <w:rPr>
          <w:rFonts w:ascii="宋体" w:hAnsi="宋体" w:cs="宋体" w:hint="eastAsia"/>
          <w:bCs/>
        </w:rPr>
        <w:t>2、何为机器学习</w:t>
      </w:r>
    </w:p>
    <w:p w14:paraId="30F982D5" w14:textId="77777777" w:rsidR="00A4371D" w:rsidRDefault="00000000">
      <w:pPr>
        <w:pStyle w:val="a3"/>
        <w:spacing w:line="560" w:lineRule="exact"/>
        <w:rPr>
          <w:rFonts w:ascii="宋体" w:hAnsi="宋体" w:cs="宋体"/>
          <w:bCs/>
        </w:rPr>
      </w:pPr>
      <w:r>
        <w:rPr>
          <w:rFonts w:ascii="宋体" w:hAnsi="宋体" w:cs="宋体" w:hint="eastAsia"/>
          <w:bCs/>
        </w:rPr>
        <w:t>3、机器学习三要素</w:t>
      </w:r>
    </w:p>
    <w:p w14:paraId="6F1CFCD1" w14:textId="77777777" w:rsidR="00A4371D" w:rsidRDefault="00000000">
      <w:pPr>
        <w:pStyle w:val="a3"/>
        <w:spacing w:line="560" w:lineRule="exact"/>
        <w:rPr>
          <w:rFonts w:ascii="宋体" w:hAnsi="宋体" w:cs="宋体"/>
          <w:bCs/>
        </w:rPr>
      </w:pPr>
      <w:r>
        <w:rPr>
          <w:rFonts w:ascii="宋体" w:hAnsi="宋体" w:cs="宋体" w:hint="eastAsia"/>
          <w:bCs/>
        </w:rPr>
        <w:t>4、机器学习的分类</w:t>
      </w:r>
    </w:p>
    <w:p w14:paraId="461BDD27" w14:textId="77777777" w:rsidR="00A4371D" w:rsidRDefault="00000000">
      <w:pPr>
        <w:pStyle w:val="a3"/>
        <w:spacing w:line="560" w:lineRule="exact"/>
        <w:rPr>
          <w:rFonts w:ascii="宋体" w:hAnsi="宋体" w:cs="宋体"/>
          <w:bCs/>
        </w:rPr>
      </w:pPr>
      <w:r>
        <w:rPr>
          <w:rFonts w:ascii="宋体" w:hAnsi="宋体" w:cs="宋体" w:hint="eastAsia"/>
          <w:bCs/>
        </w:rPr>
        <w:t>第五节 流程自动化（RPA&amp;IPA</w:t>
      </w:r>
      <w:r>
        <w:rPr>
          <w:rFonts w:ascii="宋体" w:hAnsi="宋体" w:cs="宋体"/>
          <w:bCs/>
        </w:rPr>
        <w:t>）</w:t>
      </w:r>
      <w:r>
        <w:rPr>
          <w:rFonts w:ascii="宋体" w:hAnsi="宋体" w:cs="宋体" w:hint="eastAsia"/>
          <w:bCs/>
        </w:rPr>
        <w:t>基本概念</w:t>
      </w:r>
    </w:p>
    <w:p w14:paraId="36000B7E" w14:textId="33BCE32C" w:rsidR="00A4371D" w:rsidRDefault="00000000">
      <w:pPr>
        <w:pStyle w:val="a3"/>
        <w:spacing w:line="560" w:lineRule="exact"/>
        <w:rPr>
          <w:rFonts w:ascii="宋体" w:hAnsi="宋体" w:cs="宋体"/>
          <w:bCs/>
        </w:rPr>
      </w:pPr>
      <w:r>
        <w:rPr>
          <w:rFonts w:ascii="宋体" w:hAnsi="宋体" w:cs="宋体" w:hint="eastAsia"/>
          <w:bCs/>
        </w:rPr>
        <w:t>1、RPA的典型</w:t>
      </w:r>
      <w:r w:rsidR="005E59E9">
        <w:rPr>
          <w:rFonts w:ascii="宋体" w:hAnsi="宋体" w:cs="宋体" w:hint="eastAsia"/>
          <w:bCs/>
        </w:rPr>
        <w:t>应用</w:t>
      </w:r>
      <w:r>
        <w:rPr>
          <w:rFonts w:ascii="宋体" w:hAnsi="宋体" w:cs="宋体" w:hint="eastAsia"/>
          <w:bCs/>
        </w:rPr>
        <w:t>场景介绍</w:t>
      </w:r>
    </w:p>
    <w:p w14:paraId="3AC5B0F3" w14:textId="77777777" w:rsidR="00A4371D" w:rsidRDefault="00000000">
      <w:pPr>
        <w:pStyle w:val="a3"/>
        <w:spacing w:line="560" w:lineRule="exact"/>
        <w:rPr>
          <w:rFonts w:ascii="宋体" w:hAnsi="宋体" w:cs="宋体"/>
          <w:bCs/>
        </w:rPr>
      </w:pPr>
      <w:r>
        <w:rPr>
          <w:rFonts w:ascii="宋体" w:hAnsi="宋体" w:cs="宋体" w:hint="eastAsia"/>
          <w:bCs/>
        </w:rPr>
        <w:t>2、RPA与IPA的简要介绍</w:t>
      </w:r>
    </w:p>
    <w:p w14:paraId="4D221B64" w14:textId="77777777" w:rsidR="00A4371D" w:rsidRDefault="00000000">
      <w:pPr>
        <w:pStyle w:val="a3"/>
        <w:spacing w:line="560" w:lineRule="exact"/>
        <w:rPr>
          <w:rFonts w:ascii="宋体" w:hAnsi="宋体" w:cs="宋体"/>
          <w:bCs/>
        </w:rPr>
      </w:pPr>
      <w:r>
        <w:rPr>
          <w:rFonts w:ascii="宋体" w:hAnsi="宋体" w:cs="宋体" w:hint="eastAsia"/>
          <w:bCs/>
        </w:rPr>
        <w:t>第六节  智能会计的内涵与特点</w:t>
      </w:r>
    </w:p>
    <w:p w14:paraId="30819F40" w14:textId="77777777" w:rsidR="00A4371D" w:rsidRDefault="00000000">
      <w:pPr>
        <w:pStyle w:val="a3"/>
        <w:spacing w:line="560" w:lineRule="exact"/>
        <w:rPr>
          <w:rFonts w:ascii="宋体" w:hAnsi="宋体" w:cs="宋体"/>
          <w:bCs/>
        </w:rPr>
      </w:pPr>
      <w:r>
        <w:rPr>
          <w:rFonts w:ascii="宋体" w:hAnsi="宋体" w:cs="宋体" w:hint="eastAsia"/>
          <w:bCs/>
        </w:rPr>
        <w:t>1、智能会计的内涵</w:t>
      </w:r>
    </w:p>
    <w:p w14:paraId="77C71E82" w14:textId="77777777" w:rsidR="00A4371D" w:rsidRDefault="00000000">
      <w:pPr>
        <w:pStyle w:val="a3"/>
        <w:spacing w:line="560" w:lineRule="exact"/>
        <w:rPr>
          <w:rFonts w:ascii="宋体" w:hAnsi="宋体" w:cs="宋体"/>
          <w:bCs/>
        </w:rPr>
      </w:pPr>
      <w:r>
        <w:rPr>
          <w:rFonts w:ascii="宋体" w:hAnsi="宋体" w:cs="宋体" w:hint="eastAsia"/>
          <w:bCs/>
        </w:rPr>
        <w:lastRenderedPageBreak/>
        <w:t>2、智能会计的特点</w:t>
      </w:r>
    </w:p>
    <w:p w14:paraId="2CEA4D46" w14:textId="77777777" w:rsidR="00A4371D" w:rsidRDefault="00000000">
      <w:pPr>
        <w:pStyle w:val="a3"/>
        <w:spacing w:line="560" w:lineRule="exact"/>
        <w:rPr>
          <w:rFonts w:ascii="宋体" w:hAnsi="宋体" w:cs="宋体"/>
          <w:bCs/>
        </w:rPr>
      </w:pPr>
      <w:r>
        <w:rPr>
          <w:rFonts w:ascii="宋体" w:hAnsi="宋体" w:cs="宋体" w:hint="eastAsia"/>
          <w:bCs/>
        </w:rPr>
        <w:t>第七节  智能会计的职能与作用</w:t>
      </w:r>
    </w:p>
    <w:p w14:paraId="33A34D93" w14:textId="77777777" w:rsidR="00A4371D" w:rsidRDefault="00000000">
      <w:pPr>
        <w:pStyle w:val="a3"/>
        <w:spacing w:line="560" w:lineRule="exact"/>
        <w:rPr>
          <w:rFonts w:ascii="宋体" w:hAnsi="宋体" w:cs="宋体"/>
          <w:bCs/>
        </w:rPr>
      </w:pPr>
      <w:r>
        <w:rPr>
          <w:rFonts w:ascii="宋体" w:hAnsi="宋体" w:cs="宋体" w:hint="eastAsia"/>
          <w:bCs/>
        </w:rPr>
        <w:t>1、智能会计的职能</w:t>
      </w:r>
    </w:p>
    <w:p w14:paraId="1AE3BD66" w14:textId="77777777" w:rsidR="00A4371D" w:rsidRDefault="00000000">
      <w:pPr>
        <w:pStyle w:val="a3"/>
        <w:spacing w:line="560" w:lineRule="exact"/>
        <w:rPr>
          <w:rFonts w:ascii="宋体" w:hAnsi="宋体" w:cs="宋体"/>
          <w:bCs/>
        </w:rPr>
      </w:pPr>
      <w:r>
        <w:rPr>
          <w:rFonts w:ascii="宋体" w:hAnsi="宋体" w:cs="宋体" w:hint="eastAsia"/>
          <w:bCs/>
        </w:rPr>
        <w:t>2、智能会计的作用</w:t>
      </w:r>
    </w:p>
    <w:p w14:paraId="2DE59FFD" w14:textId="77777777" w:rsidR="00A4371D" w:rsidRDefault="00000000">
      <w:pPr>
        <w:pStyle w:val="a3"/>
        <w:spacing w:line="560" w:lineRule="exact"/>
        <w:rPr>
          <w:rFonts w:ascii="宋体" w:hAnsi="宋体" w:cs="宋体"/>
          <w:bCs/>
        </w:rPr>
      </w:pPr>
      <w:r>
        <w:rPr>
          <w:rFonts w:ascii="宋体" w:hAnsi="宋体" w:cs="宋体" w:hint="eastAsia"/>
          <w:bCs/>
        </w:rPr>
        <w:t>第八节  智能会计框架模型</w:t>
      </w:r>
    </w:p>
    <w:p w14:paraId="5D376DA6" w14:textId="77777777" w:rsidR="00A4371D" w:rsidRDefault="00000000">
      <w:pPr>
        <w:pStyle w:val="a3"/>
        <w:spacing w:line="560" w:lineRule="exact"/>
        <w:rPr>
          <w:rFonts w:ascii="宋体" w:hAnsi="宋体" w:cs="宋体"/>
          <w:bCs/>
        </w:rPr>
      </w:pPr>
      <w:r>
        <w:rPr>
          <w:rFonts w:ascii="宋体" w:hAnsi="宋体" w:cs="宋体" w:hint="eastAsia"/>
          <w:bCs/>
        </w:rPr>
        <w:t>1、智能会计的生态框架</w:t>
      </w:r>
    </w:p>
    <w:p w14:paraId="327650BF" w14:textId="77777777" w:rsidR="00A4371D" w:rsidRDefault="00000000">
      <w:pPr>
        <w:pStyle w:val="a3"/>
        <w:spacing w:line="560" w:lineRule="exact"/>
        <w:rPr>
          <w:rFonts w:ascii="宋体" w:hAnsi="宋体" w:cs="宋体"/>
          <w:bCs/>
        </w:rPr>
      </w:pPr>
      <w:r>
        <w:rPr>
          <w:rFonts w:ascii="宋体" w:hAnsi="宋体" w:cs="宋体" w:hint="eastAsia"/>
          <w:bCs/>
        </w:rPr>
        <w:t>2、智能会计的系统框架</w:t>
      </w:r>
    </w:p>
    <w:p w14:paraId="00048842" w14:textId="77777777" w:rsidR="00A4371D" w:rsidRDefault="00000000">
      <w:pPr>
        <w:pStyle w:val="a3"/>
        <w:spacing w:line="560" w:lineRule="exact"/>
        <w:rPr>
          <w:rFonts w:ascii="宋体" w:hAnsi="宋体" w:cs="宋体"/>
          <w:b/>
        </w:rPr>
      </w:pPr>
      <w:r>
        <w:rPr>
          <w:rFonts w:ascii="宋体" w:hAnsi="宋体" w:cs="宋体" w:hint="eastAsia"/>
          <w:bCs/>
        </w:rPr>
        <w:t>3、智能会计的应用框架</w:t>
      </w:r>
    </w:p>
    <w:p w14:paraId="48EBE96C" w14:textId="77777777" w:rsidR="00A4371D" w:rsidRDefault="00000000">
      <w:pPr>
        <w:pStyle w:val="a3"/>
        <w:spacing w:line="560" w:lineRule="exact"/>
        <w:ind w:firstLine="482"/>
        <w:rPr>
          <w:rFonts w:ascii="宋体" w:hAnsi="宋体" w:cs="宋体"/>
        </w:rPr>
      </w:pPr>
      <w:r>
        <w:rPr>
          <w:rFonts w:ascii="宋体" w:hAnsi="宋体" w:cs="宋体" w:hint="eastAsia"/>
          <w:b/>
        </w:rPr>
        <w:t>教学重点、难点</w:t>
      </w:r>
      <w:r>
        <w:rPr>
          <w:rFonts w:ascii="宋体" w:hAnsi="宋体" w:cs="宋体" w:hint="eastAsia"/>
        </w:rPr>
        <w:t>：人工智能的各种认知观、智能信息处理系统假设与推论 、人工智能的典型应用场景认知、智能会计的职能与作用、智能会计三种框架模型的理解等内容既是教学重点又是教学难点，人工智能与智能会计的概念理解、智能会计的特点是教学重点。</w:t>
      </w:r>
    </w:p>
    <w:p w14:paraId="1D66BCD7" w14:textId="77777777" w:rsidR="00A4371D" w:rsidRDefault="00000000">
      <w:pPr>
        <w:pStyle w:val="a3"/>
        <w:spacing w:line="560" w:lineRule="exact"/>
        <w:ind w:firstLine="482"/>
        <w:rPr>
          <w:rFonts w:ascii="宋体" w:hAnsi="宋体" w:cs="宋体"/>
          <w:b/>
        </w:rPr>
      </w:pPr>
      <w:r>
        <w:rPr>
          <w:rFonts w:ascii="宋体" w:hAnsi="宋体" w:cs="宋体" w:hint="eastAsia"/>
          <w:b/>
        </w:rPr>
        <w:t>课程的考核要求：</w:t>
      </w:r>
    </w:p>
    <w:p w14:paraId="096734F6" w14:textId="77777777" w:rsidR="00A4371D" w:rsidRDefault="00000000">
      <w:pPr>
        <w:pStyle w:val="a3"/>
        <w:spacing w:line="560" w:lineRule="exact"/>
        <w:rPr>
          <w:rFonts w:ascii="宋体" w:hAnsi="宋体" w:cs="宋体"/>
        </w:rPr>
      </w:pPr>
      <w:r>
        <w:rPr>
          <w:rFonts w:ascii="宋体" w:hAnsi="宋体" w:cs="宋体" w:hint="eastAsia"/>
        </w:rPr>
        <w:t>了解人工智能的起源与发展、人工智能的研究内容；理解人工智能与智能会计的内在含义；理解并掌握人工智能的主流认知观、智能会计的现状与发展趋势；理解会计人与智能会计的交互关系以及如何正确推广与发展智能会计。</w:t>
      </w:r>
    </w:p>
    <w:p w14:paraId="57678553" w14:textId="77777777" w:rsidR="00A4371D" w:rsidRDefault="00000000">
      <w:pPr>
        <w:pStyle w:val="a3"/>
        <w:spacing w:line="560" w:lineRule="exact"/>
        <w:ind w:firstLine="482"/>
        <w:rPr>
          <w:rFonts w:ascii="宋体" w:hAnsi="宋体" w:cs="宋体"/>
        </w:rPr>
      </w:pPr>
      <w:r>
        <w:rPr>
          <w:rFonts w:ascii="宋体" w:hAnsi="宋体" w:cs="宋体" w:hint="eastAsia"/>
          <w:b/>
        </w:rPr>
        <w:t>课程思政切入点：</w:t>
      </w:r>
      <w:r>
        <w:rPr>
          <w:rFonts w:ascii="宋体" w:hAnsi="宋体" w:cs="宋体" w:hint="eastAsia"/>
        </w:rPr>
        <w:t>习近平总书记关于人工智能的“三个重要”：重要驱动力量、重要战略抓手、重要战略资源，我国经济已由高速增长阶段转向高质量发展阶段，正处在转变发展方式、优化经济结构、转换增长动力的攻关期，迫切需要新一代人工智能等重大创新添薪续力。需要更加重视运用人工智能、互联网、大数据等现代信息技术手段提升治理能力和治理现代化水平</w:t>
      </w:r>
      <w:r>
        <w:rPr>
          <w:rFonts w:ascii="宋体" w:hAnsi="宋体" w:cs="宋体" w:hint="eastAsia"/>
          <w:color w:val="2B2B2B"/>
          <w:shd w:val="clear" w:color="auto" w:fill="FFFFFF"/>
        </w:rPr>
        <w:t>。</w:t>
      </w:r>
    </w:p>
    <w:p w14:paraId="3972B7B1" w14:textId="77777777" w:rsidR="00A4371D" w:rsidRDefault="00000000">
      <w:pPr>
        <w:pStyle w:val="a3"/>
        <w:spacing w:line="560" w:lineRule="exact"/>
        <w:ind w:firstLine="482"/>
        <w:rPr>
          <w:rFonts w:ascii="宋体" w:hAnsi="宋体"/>
          <w:b/>
        </w:rPr>
      </w:pPr>
      <w:r>
        <w:rPr>
          <w:rFonts w:ascii="宋体" w:hAnsi="宋体" w:hint="eastAsia"/>
          <w:b/>
        </w:rPr>
        <w:t>复习思考题：</w:t>
      </w:r>
    </w:p>
    <w:p w14:paraId="00FDC26B" w14:textId="77777777" w:rsidR="00A4371D" w:rsidRDefault="00000000">
      <w:pPr>
        <w:pStyle w:val="a3"/>
        <w:spacing w:line="560" w:lineRule="exact"/>
        <w:rPr>
          <w:rFonts w:ascii="宋体" w:hAnsi="宋体"/>
        </w:rPr>
      </w:pPr>
      <w:r>
        <w:rPr>
          <w:rFonts w:ascii="宋体" w:hAnsi="宋体" w:hint="eastAsia"/>
        </w:rPr>
        <w:t>1、何为人工智能？如何理解人工智能的作用及其对会计行业发展的驱动作用？</w:t>
      </w:r>
    </w:p>
    <w:p w14:paraId="2218306E" w14:textId="77777777" w:rsidR="00A4371D" w:rsidRDefault="00000000">
      <w:pPr>
        <w:pStyle w:val="a3"/>
        <w:spacing w:line="560" w:lineRule="exact"/>
        <w:rPr>
          <w:rFonts w:ascii="宋体" w:hAnsi="宋体"/>
        </w:rPr>
      </w:pPr>
      <w:r>
        <w:rPr>
          <w:rFonts w:ascii="宋体" w:hAnsi="宋体" w:hint="eastAsia"/>
        </w:rPr>
        <w:lastRenderedPageBreak/>
        <w:t>2、何为智能会计？它与人工智能有何关系？</w:t>
      </w:r>
    </w:p>
    <w:p w14:paraId="1506B03A" w14:textId="77777777" w:rsidR="00A4371D" w:rsidRDefault="00000000">
      <w:pPr>
        <w:pStyle w:val="a3"/>
        <w:spacing w:line="560" w:lineRule="exact"/>
        <w:rPr>
          <w:rFonts w:ascii="宋体" w:hAnsi="宋体"/>
        </w:rPr>
      </w:pPr>
      <w:r>
        <w:rPr>
          <w:rFonts w:ascii="宋体" w:hAnsi="宋体" w:hint="eastAsia"/>
        </w:rPr>
        <w:t>3、如何理解与评价人工智能的三种认知观？</w:t>
      </w:r>
    </w:p>
    <w:p w14:paraId="3CA34BE4" w14:textId="77777777" w:rsidR="00A4371D" w:rsidRDefault="00000000">
      <w:pPr>
        <w:pStyle w:val="a3"/>
        <w:spacing w:line="560" w:lineRule="exact"/>
        <w:rPr>
          <w:rFonts w:ascii="宋体" w:hAnsi="宋体"/>
        </w:rPr>
      </w:pPr>
      <w:r>
        <w:rPr>
          <w:rFonts w:ascii="宋体" w:hAnsi="宋体" w:hint="eastAsia"/>
        </w:rPr>
        <w:t>4、如何理解人类智能的计算机模拟？</w:t>
      </w:r>
    </w:p>
    <w:p w14:paraId="5FA34F77" w14:textId="77777777" w:rsidR="00A4371D" w:rsidRDefault="00000000">
      <w:pPr>
        <w:pStyle w:val="a3"/>
        <w:spacing w:line="560" w:lineRule="exact"/>
        <w:rPr>
          <w:rFonts w:ascii="宋体" w:hAnsi="宋体"/>
        </w:rPr>
      </w:pPr>
      <w:r>
        <w:rPr>
          <w:rFonts w:ascii="宋体" w:hAnsi="宋体" w:hint="eastAsia"/>
        </w:rPr>
        <w:t>5、举例说明人工智能的应用成果。</w:t>
      </w:r>
    </w:p>
    <w:p w14:paraId="172C8477" w14:textId="77777777" w:rsidR="00A4371D" w:rsidRDefault="00000000">
      <w:pPr>
        <w:pStyle w:val="a3"/>
        <w:spacing w:line="560" w:lineRule="exact"/>
        <w:rPr>
          <w:rFonts w:ascii="宋体" w:hAnsi="宋体"/>
        </w:rPr>
      </w:pPr>
      <w:r>
        <w:rPr>
          <w:rFonts w:ascii="宋体" w:hAnsi="宋体" w:hint="eastAsia"/>
        </w:rPr>
        <w:t>6、举例说明智能会计的主要体现，并谈谈你对智能会计未来发展的感想。</w:t>
      </w:r>
    </w:p>
    <w:p w14:paraId="21E282DA" w14:textId="77777777" w:rsidR="00A4371D" w:rsidRDefault="00000000">
      <w:pPr>
        <w:pStyle w:val="a3"/>
        <w:spacing w:line="560" w:lineRule="exact"/>
        <w:ind w:firstLine="482"/>
        <w:rPr>
          <w:rFonts w:ascii="宋体" w:hAnsi="宋体"/>
          <w:b/>
        </w:rPr>
      </w:pPr>
      <w:r>
        <w:rPr>
          <w:rFonts w:ascii="宋体" w:hAnsi="宋体" w:hint="eastAsia"/>
          <w:b/>
        </w:rPr>
        <w:t>第二讲</w:t>
      </w:r>
      <w:r>
        <w:rPr>
          <w:rFonts w:ascii="宋体" w:hAnsi="宋体" w:hint="eastAsia"/>
        </w:rPr>
        <w:t xml:space="preserve">  </w:t>
      </w:r>
      <w:r>
        <w:rPr>
          <w:rFonts w:ascii="宋体" w:hAnsi="宋体" w:hint="eastAsia"/>
          <w:b/>
          <w:bCs/>
          <w:szCs w:val="21"/>
        </w:rPr>
        <w:t>RPA认知与主流RPA软件产品的功能与应用案例</w:t>
      </w:r>
    </w:p>
    <w:p w14:paraId="09C2B2D3" w14:textId="77777777" w:rsidR="00A4371D" w:rsidRDefault="00000000">
      <w:pPr>
        <w:pStyle w:val="a3"/>
        <w:spacing w:line="420" w:lineRule="exact"/>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第一节 RPA概述</w:t>
      </w:r>
    </w:p>
    <w:p w14:paraId="0D530306" w14:textId="77777777" w:rsidR="00A4371D" w:rsidRDefault="00000000">
      <w:pPr>
        <w:pStyle w:val="a3"/>
        <w:spacing w:line="420" w:lineRule="exact"/>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1、何为RPA</w:t>
      </w:r>
    </w:p>
    <w:p w14:paraId="44A7C3C3" w14:textId="77777777" w:rsidR="00A4371D" w:rsidRDefault="00000000">
      <w:pPr>
        <w:pStyle w:val="a3"/>
        <w:spacing w:line="420" w:lineRule="exact"/>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2、RPA的功能与特点</w:t>
      </w:r>
    </w:p>
    <w:p w14:paraId="730DEDB9" w14:textId="77777777" w:rsidR="00A4371D" w:rsidRDefault="00000000">
      <w:pPr>
        <w:pStyle w:val="a3"/>
        <w:rPr>
          <w:rFonts w:ascii="宋体" w:hAnsi="宋体" w:cs="宋体"/>
          <w:color w:val="000000" w:themeColor="text1"/>
          <w:shd w:val="clear" w:color="auto" w:fill="FFFFFF"/>
        </w:rPr>
      </w:pPr>
      <w:r>
        <w:rPr>
          <w:rFonts w:ascii="宋体" w:hAnsi="宋体" w:cs="宋体" w:hint="eastAsia"/>
          <w:color w:val="000000" w:themeColor="text1"/>
          <w:shd w:val="clear" w:color="auto" w:fill="FFFFFF"/>
        </w:rPr>
        <w:t>3、RPA的发展阶段</w:t>
      </w:r>
    </w:p>
    <w:p w14:paraId="7865C2E5" w14:textId="77777777" w:rsidR="00A4371D" w:rsidRDefault="00000000">
      <w:pPr>
        <w:pStyle w:val="a3"/>
        <w:rPr>
          <w:rFonts w:ascii="宋体" w:hAnsi="宋体" w:cs="宋体"/>
          <w:color w:val="000000" w:themeColor="text1"/>
          <w:shd w:val="clear" w:color="auto" w:fill="FFFFFF"/>
        </w:rPr>
      </w:pPr>
      <w:r>
        <w:rPr>
          <w:rFonts w:ascii="宋体" w:hAnsi="宋体" w:cs="宋体" w:hint="eastAsia"/>
          <w:color w:val="000000" w:themeColor="text1"/>
          <w:shd w:val="clear" w:color="auto" w:fill="FFFFFF"/>
        </w:rPr>
        <w:t>4、RPA的典型应用领域</w:t>
      </w:r>
    </w:p>
    <w:p w14:paraId="72F2D296" w14:textId="77777777" w:rsidR="00A4371D" w:rsidRDefault="00000000">
      <w:pPr>
        <w:pStyle w:val="a3"/>
        <w:rPr>
          <w:rFonts w:ascii="宋体" w:hAnsi="宋体" w:cs="宋体"/>
          <w:color w:val="000000" w:themeColor="text1"/>
          <w:shd w:val="clear" w:color="auto" w:fill="FFFFFF"/>
        </w:rPr>
      </w:pPr>
      <w:r>
        <w:rPr>
          <w:rFonts w:ascii="宋体" w:hAnsi="宋体" w:cs="宋体" w:hint="eastAsia"/>
          <w:color w:val="000000" w:themeColor="text1"/>
          <w:shd w:val="clear" w:color="auto" w:fill="FFFFFF"/>
        </w:rPr>
        <w:t>第二节  主流RPA软件产品的功能与应用案例</w:t>
      </w:r>
    </w:p>
    <w:p w14:paraId="6885A705" w14:textId="77777777" w:rsidR="00A4371D" w:rsidRDefault="00000000">
      <w:pPr>
        <w:pStyle w:val="a3"/>
        <w:rPr>
          <w:rFonts w:ascii="宋体" w:hAnsi="宋体" w:cs="宋体"/>
          <w:color w:val="000000" w:themeColor="text1"/>
          <w:shd w:val="clear" w:color="auto" w:fill="FFFFFF"/>
        </w:rPr>
      </w:pPr>
      <w:r>
        <w:rPr>
          <w:rFonts w:ascii="宋体" w:hAnsi="宋体" w:cs="宋体" w:hint="eastAsia"/>
          <w:color w:val="000000" w:themeColor="text1"/>
          <w:shd w:val="clear" w:color="auto" w:fill="FFFFFF"/>
        </w:rPr>
        <w:t>1、RPA软件组成与产品选择</w:t>
      </w:r>
    </w:p>
    <w:p w14:paraId="6A65659F" w14:textId="77777777" w:rsidR="00A4371D" w:rsidRDefault="00000000">
      <w:pPr>
        <w:pStyle w:val="a3"/>
        <w:rPr>
          <w:rFonts w:ascii="宋体" w:hAnsi="宋体" w:cs="宋体"/>
          <w:color w:val="000000" w:themeColor="text1"/>
          <w:shd w:val="clear" w:color="auto" w:fill="FFFFFF"/>
        </w:rPr>
      </w:pPr>
      <w:r>
        <w:rPr>
          <w:rFonts w:ascii="宋体" w:hAnsi="宋体" w:cs="宋体" w:hint="eastAsia"/>
          <w:color w:val="000000" w:themeColor="text1"/>
          <w:shd w:val="clear" w:color="auto" w:fill="FFFFFF"/>
        </w:rPr>
        <w:t>2、主流RPA软件的主要功能及其成功应用案例介绍</w:t>
      </w:r>
    </w:p>
    <w:p w14:paraId="4EF879CD" w14:textId="77777777" w:rsidR="00A4371D" w:rsidRDefault="00000000">
      <w:pPr>
        <w:pStyle w:val="Default"/>
        <w:spacing w:before="156" w:after="156" w:line="360" w:lineRule="auto"/>
        <w:ind w:firstLine="480"/>
        <w:rPr>
          <w:rFonts w:ascii="宋体" w:eastAsia="宋体" w:hAnsi="宋体" w:cs="宋体"/>
          <w:color w:val="000000" w:themeColor="text1"/>
        </w:rPr>
      </w:pPr>
      <w:r>
        <w:rPr>
          <w:rFonts w:ascii="宋体" w:eastAsia="宋体" w:hAnsi="宋体" w:cs="宋体" w:hint="eastAsia"/>
          <w:color w:val="000000" w:themeColor="text1"/>
        </w:rPr>
        <w:t>内容包括：UiPath软件、Blue Prism软件、艺赛旗软件、UiBot软件</w:t>
      </w:r>
    </w:p>
    <w:p w14:paraId="2D657CAC" w14:textId="77777777" w:rsidR="00A4371D" w:rsidRDefault="00000000">
      <w:pPr>
        <w:pStyle w:val="Default"/>
        <w:spacing w:before="156" w:after="156" w:line="360" w:lineRule="auto"/>
        <w:ind w:firstLine="480"/>
        <w:rPr>
          <w:rFonts w:ascii="宋体" w:eastAsia="宋体" w:hAnsi="宋体" w:cs="宋体"/>
          <w:color w:val="000000" w:themeColor="text1"/>
        </w:rPr>
      </w:pPr>
      <w:r>
        <w:rPr>
          <w:rFonts w:ascii="宋体" w:eastAsia="宋体" w:hAnsi="宋体" w:cs="宋体" w:hint="eastAsia"/>
          <w:color w:val="000000" w:themeColor="text1"/>
        </w:rPr>
        <w:t>第三节  财务机器人适合的流程</w:t>
      </w:r>
    </w:p>
    <w:p w14:paraId="296CAC1A" w14:textId="77777777" w:rsidR="00A4371D" w:rsidRDefault="00000000">
      <w:pPr>
        <w:pStyle w:val="Default"/>
        <w:spacing w:before="156" w:after="156" w:line="360" w:lineRule="auto"/>
        <w:ind w:firstLine="480"/>
        <w:rPr>
          <w:rFonts w:ascii="宋体" w:eastAsia="宋体" w:hAnsi="宋体" w:cs="宋体"/>
          <w:color w:val="000000" w:themeColor="text1"/>
        </w:rPr>
      </w:pPr>
      <w:r>
        <w:rPr>
          <w:rFonts w:ascii="宋体" w:eastAsia="宋体" w:hAnsi="宋体" w:cs="宋体" w:hint="eastAsia"/>
          <w:color w:val="000000" w:themeColor="text1"/>
        </w:rPr>
        <w:t>第四节  智能财务机器人的应用案例</w:t>
      </w:r>
    </w:p>
    <w:p w14:paraId="49131E36" w14:textId="77777777" w:rsidR="00A4371D" w:rsidRDefault="00000000">
      <w:pPr>
        <w:pStyle w:val="Default"/>
        <w:spacing w:before="156" w:after="156" w:line="360" w:lineRule="auto"/>
        <w:ind w:firstLine="480"/>
        <w:rPr>
          <w:rFonts w:ascii="宋体" w:eastAsia="宋体" w:hAnsi="宋体" w:cs="宋体"/>
          <w:color w:val="000000" w:themeColor="text1"/>
        </w:rPr>
      </w:pPr>
      <w:r>
        <w:rPr>
          <w:rFonts w:ascii="宋体" w:eastAsia="宋体" w:hAnsi="宋体" w:cs="宋体" w:hint="eastAsia"/>
          <w:b/>
          <w:color w:val="auto"/>
          <w:kern w:val="2"/>
        </w:rPr>
        <w:t>教学重点、难点：</w:t>
      </w:r>
      <w:r>
        <w:rPr>
          <w:rFonts w:ascii="宋体" w:eastAsia="宋体" w:hAnsi="宋体" w:cs="宋体" w:hint="eastAsia"/>
          <w:color w:val="000000" w:themeColor="text1"/>
        </w:rPr>
        <w:t>RPA概念与特点；RPA的发展阶段；RPA的典型应用领域；RPA软件组成与产品选择；财务机器人适合的流程；智能财务机器人的应用案例。</w:t>
      </w:r>
    </w:p>
    <w:p w14:paraId="7D7AE35E" w14:textId="77777777" w:rsidR="00A4371D" w:rsidRDefault="00000000">
      <w:pPr>
        <w:pStyle w:val="Default"/>
        <w:spacing w:before="156" w:after="156" w:line="360" w:lineRule="auto"/>
        <w:ind w:firstLine="480"/>
        <w:rPr>
          <w:rFonts w:ascii="宋体" w:eastAsia="宋体" w:hAnsi="宋体" w:cs="宋体"/>
          <w:b/>
          <w:color w:val="auto"/>
          <w:kern w:val="2"/>
        </w:rPr>
      </w:pPr>
      <w:r>
        <w:rPr>
          <w:rFonts w:ascii="宋体" w:eastAsia="宋体" w:hAnsi="宋体" w:cs="宋体" w:hint="eastAsia"/>
          <w:b/>
          <w:color w:val="auto"/>
          <w:kern w:val="2"/>
        </w:rPr>
        <w:t>课程的考核要求：</w:t>
      </w:r>
      <w:r>
        <w:rPr>
          <w:rFonts w:ascii="宋体" w:eastAsia="宋体" w:hAnsi="宋体" w:cs="宋体" w:hint="eastAsia"/>
          <w:color w:val="000000" w:themeColor="text1"/>
        </w:rPr>
        <w:t>了解主流RPA软件的基本情况；初步理解智能财务机器人的典型应用；熟练掌握适合财务机器人处理的流程；理解并掌握RPA软件组成与产品选择。</w:t>
      </w:r>
    </w:p>
    <w:p w14:paraId="6E71809C" w14:textId="77777777" w:rsidR="00A4371D" w:rsidRDefault="00000000">
      <w:pPr>
        <w:pStyle w:val="Default"/>
        <w:spacing w:before="156" w:after="156" w:line="360" w:lineRule="auto"/>
        <w:ind w:firstLine="480"/>
        <w:rPr>
          <w:rFonts w:ascii="宋体" w:eastAsia="宋体" w:hAnsi="宋体" w:cs="宋体"/>
          <w:b/>
          <w:color w:val="auto"/>
          <w:kern w:val="2"/>
        </w:rPr>
      </w:pPr>
      <w:r>
        <w:rPr>
          <w:rFonts w:ascii="宋体" w:eastAsia="宋体" w:hAnsi="宋体" w:cs="宋体" w:hint="eastAsia"/>
          <w:b/>
          <w:color w:val="auto"/>
          <w:kern w:val="2"/>
        </w:rPr>
        <w:t>课程思政切入点：</w:t>
      </w:r>
      <w:r>
        <w:rPr>
          <w:rFonts w:ascii="宋体" w:eastAsia="宋体" w:hAnsi="宋体" w:cs="宋体" w:hint="eastAsia"/>
          <w:color w:val="000000" w:themeColor="text1"/>
        </w:rPr>
        <w:t>财务机器人是替代人类会计工作的，机器人的标准化、智能化、自动化显现了显著的优势，势必出现机器淘汰人的现象，那么如何理解这一场发生在财会领域的智能化变革呢？又如何认知人工智能技术在财会领域应用可能出现的新的伦理问题呢？</w:t>
      </w:r>
    </w:p>
    <w:p w14:paraId="135FDD6E" w14:textId="77777777" w:rsidR="00A4371D" w:rsidRDefault="00000000">
      <w:pPr>
        <w:pStyle w:val="Default"/>
        <w:spacing w:before="156" w:after="156"/>
        <w:ind w:firstLine="480"/>
        <w:rPr>
          <w:rFonts w:ascii="宋体" w:eastAsia="宋体" w:hAnsi="宋体" w:cs="Times New Roman"/>
          <w:b/>
          <w:color w:val="auto"/>
          <w:kern w:val="2"/>
        </w:rPr>
      </w:pPr>
      <w:r>
        <w:rPr>
          <w:rFonts w:ascii="宋体" w:eastAsia="宋体" w:hAnsi="宋体" w:cs="Times New Roman" w:hint="eastAsia"/>
          <w:b/>
          <w:color w:val="auto"/>
          <w:kern w:val="2"/>
        </w:rPr>
        <w:lastRenderedPageBreak/>
        <w:t>复习思考题：</w:t>
      </w:r>
    </w:p>
    <w:p w14:paraId="5FBE8912" w14:textId="77777777" w:rsidR="00A4371D" w:rsidRDefault="00000000">
      <w:pPr>
        <w:pStyle w:val="a3"/>
        <w:spacing w:line="560" w:lineRule="exact"/>
        <w:rPr>
          <w:rFonts w:ascii="宋体" w:hAnsi="宋体"/>
        </w:rPr>
      </w:pPr>
      <w:r>
        <w:rPr>
          <w:rFonts w:ascii="宋体" w:hAnsi="宋体" w:hint="eastAsia"/>
        </w:rPr>
        <w:t>1、简述RPA的含义与特点</w:t>
      </w:r>
    </w:p>
    <w:p w14:paraId="2B9D55A7" w14:textId="77777777" w:rsidR="00A4371D" w:rsidRDefault="00000000">
      <w:pPr>
        <w:pStyle w:val="a3"/>
        <w:spacing w:line="560" w:lineRule="exact"/>
        <w:rPr>
          <w:rFonts w:ascii="宋体" w:hAnsi="宋体"/>
        </w:rPr>
      </w:pPr>
      <w:r>
        <w:rPr>
          <w:rFonts w:ascii="宋体" w:hAnsi="宋体" w:hint="eastAsia"/>
        </w:rPr>
        <w:t>2、如何结合RPA的发展阶段来理解其可能给财会工作智能化带来的新变革</w:t>
      </w:r>
    </w:p>
    <w:p w14:paraId="4DEBA08A" w14:textId="77777777" w:rsidR="00A4371D" w:rsidRDefault="00000000">
      <w:pPr>
        <w:pStyle w:val="a3"/>
        <w:spacing w:line="560" w:lineRule="exact"/>
        <w:rPr>
          <w:rFonts w:ascii="宋体" w:hAnsi="宋体"/>
        </w:rPr>
      </w:pPr>
      <w:r>
        <w:rPr>
          <w:rFonts w:ascii="宋体" w:hAnsi="宋体" w:hint="eastAsia"/>
        </w:rPr>
        <w:t>3、举例说明RPA的典型应用实例，阐述其具有的共性特点是什么？</w:t>
      </w:r>
    </w:p>
    <w:p w14:paraId="637AA2CD" w14:textId="77777777" w:rsidR="00A4371D" w:rsidRDefault="00000000">
      <w:pPr>
        <w:pStyle w:val="a3"/>
        <w:spacing w:line="560" w:lineRule="exact"/>
        <w:rPr>
          <w:rFonts w:ascii="宋体" w:hAnsi="宋体"/>
        </w:rPr>
      </w:pPr>
      <w:r>
        <w:rPr>
          <w:rFonts w:ascii="宋体" w:hAnsi="宋体" w:hint="eastAsia"/>
        </w:rPr>
        <w:t>4、财务机器人适合的流程有哪些特点?</w:t>
      </w:r>
    </w:p>
    <w:p w14:paraId="72C4760D" w14:textId="77777777" w:rsidR="00A4371D" w:rsidRDefault="00000000">
      <w:pPr>
        <w:pStyle w:val="a3"/>
        <w:spacing w:line="560" w:lineRule="exact"/>
        <w:rPr>
          <w:rFonts w:ascii="宋体" w:hAnsi="宋体"/>
        </w:rPr>
      </w:pPr>
      <w:r>
        <w:rPr>
          <w:rFonts w:ascii="宋体" w:hAnsi="宋体" w:hint="eastAsia"/>
        </w:rPr>
        <w:t>5、举例说明智能财务机器人的典型应用场景，并进一步谈谈你对智能财务机器人发展的看法</w:t>
      </w:r>
    </w:p>
    <w:p w14:paraId="75F1B9EB" w14:textId="77777777" w:rsidR="00A4371D" w:rsidRDefault="00A4371D">
      <w:pPr>
        <w:pStyle w:val="a3"/>
        <w:spacing w:line="560" w:lineRule="exact"/>
        <w:rPr>
          <w:rFonts w:ascii="宋体" w:hAnsi="宋体"/>
        </w:rPr>
      </w:pPr>
    </w:p>
    <w:p w14:paraId="55766D79" w14:textId="77777777" w:rsidR="00A4371D" w:rsidRDefault="00000000">
      <w:pPr>
        <w:pStyle w:val="Default"/>
        <w:spacing w:before="156" w:after="156"/>
        <w:ind w:firstLine="480"/>
        <w:rPr>
          <w:rFonts w:ascii="宋体" w:eastAsia="宋体" w:hAnsi="宋体" w:cs="Times New Roman"/>
          <w:b/>
          <w:color w:val="auto"/>
          <w:kern w:val="2"/>
        </w:rPr>
      </w:pPr>
      <w:r>
        <w:rPr>
          <w:rFonts w:ascii="宋体" w:eastAsia="宋体" w:hAnsi="宋体" w:cs="Times New Roman" w:hint="eastAsia"/>
          <w:b/>
          <w:color w:val="auto"/>
          <w:kern w:val="2"/>
        </w:rPr>
        <w:t>第三讲   智多星RPA入门</w:t>
      </w:r>
    </w:p>
    <w:p w14:paraId="3B529399"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color w:val="000000" w:themeColor="text1"/>
          <w:shd w:val="clear" w:color="auto" w:fill="FFFFFF"/>
        </w:rPr>
        <w:t xml:space="preserve">第一节  </w:t>
      </w:r>
      <w:r>
        <w:rPr>
          <w:rFonts w:ascii="宋体" w:eastAsia="宋体" w:hAnsi="宋体" w:cs="宋体" w:hint="eastAsia"/>
        </w:rPr>
        <w:t>智多星RPA的基本原理</w:t>
      </w:r>
    </w:p>
    <w:p w14:paraId="69F529D9"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第二节  智多星RPA应用场景及典型案例</w:t>
      </w:r>
    </w:p>
    <w:p w14:paraId="7D535ECB"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第三节  智多星RPA基本操作与逻辑训练</w:t>
      </w:r>
    </w:p>
    <w:p w14:paraId="02688058" w14:textId="77777777" w:rsidR="00A4371D" w:rsidRDefault="00000000">
      <w:pPr>
        <w:pStyle w:val="Default"/>
        <w:spacing w:before="156" w:after="156" w:line="360" w:lineRule="auto"/>
        <w:ind w:firstLine="480"/>
        <w:rPr>
          <w:rFonts w:ascii="宋体" w:eastAsia="宋体" w:hAnsi="宋体" w:cs="宋体"/>
          <w:color w:val="000000" w:themeColor="text1"/>
          <w:shd w:val="clear" w:color="auto" w:fill="FFFFFF"/>
        </w:rPr>
      </w:pPr>
      <w:r>
        <w:rPr>
          <w:rFonts w:ascii="宋体" w:eastAsia="宋体" w:hAnsi="宋体" w:cs="宋体" w:hint="eastAsia"/>
          <w:b/>
          <w:color w:val="auto"/>
          <w:kern w:val="2"/>
        </w:rPr>
        <w:t>教学重点、难点：</w:t>
      </w:r>
      <w:r>
        <w:rPr>
          <w:rFonts w:ascii="宋体" w:eastAsia="宋体" w:hAnsi="宋体" w:cs="宋体" w:hint="eastAsia"/>
          <w:color w:val="000000" w:themeColor="text1"/>
          <w:shd w:val="clear" w:color="auto" w:fill="FFFFFF"/>
        </w:rPr>
        <w:t>智多星RPA的基本原理、智能性RPA的逻辑训练</w:t>
      </w:r>
    </w:p>
    <w:p w14:paraId="7E106756" w14:textId="77777777" w:rsidR="00A4371D" w:rsidRDefault="00000000">
      <w:pPr>
        <w:pStyle w:val="Default"/>
        <w:spacing w:before="156" w:after="156" w:line="360" w:lineRule="auto"/>
        <w:ind w:firstLine="480"/>
        <w:rPr>
          <w:rFonts w:ascii="宋体" w:eastAsia="宋体" w:hAnsi="宋体" w:cs="宋体"/>
          <w:color w:val="000000" w:themeColor="text1"/>
          <w:shd w:val="clear" w:color="auto" w:fill="FFFFFF"/>
        </w:rPr>
      </w:pPr>
      <w:r>
        <w:rPr>
          <w:rFonts w:ascii="宋体" w:eastAsia="宋体" w:hAnsi="宋体" w:cs="宋体" w:hint="eastAsia"/>
          <w:b/>
          <w:color w:val="auto"/>
          <w:kern w:val="2"/>
        </w:rPr>
        <w:t>课程的考核要求：</w:t>
      </w:r>
      <w:r>
        <w:rPr>
          <w:rFonts w:ascii="宋体" w:eastAsia="宋体" w:hAnsi="宋体" w:cs="宋体" w:hint="eastAsia"/>
          <w:color w:val="000000" w:themeColor="text1"/>
          <w:shd w:val="clear" w:color="auto" w:fill="FFFFFF"/>
        </w:rPr>
        <w:t>了解智多星RPA的主要功能、智多星RPA应用场景及典型案例；理解智多星RPA的基本原理；熟练掌握智多星RPA基本操作与逻辑训练。</w:t>
      </w:r>
    </w:p>
    <w:p w14:paraId="5659575D" w14:textId="77777777" w:rsidR="00A4371D" w:rsidRDefault="00000000">
      <w:pPr>
        <w:pStyle w:val="Default"/>
        <w:spacing w:before="156" w:after="156" w:line="360" w:lineRule="auto"/>
        <w:ind w:firstLine="480"/>
        <w:rPr>
          <w:rFonts w:ascii="宋体" w:eastAsia="宋体" w:hAnsi="宋体" w:cs="宋体"/>
          <w:color w:val="000000" w:themeColor="text1"/>
          <w:shd w:val="clear" w:color="auto" w:fill="FFFFFF"/>
        </w:rPr>
      </w:pPr>
      <w:r>
        <w:rPr>
          <w:rFonts w:ascii="宋体" w:eastAsia="宋体" w:hAnsi="宋体" w:cs="宋体" w:hint="eastAsia"/>
          <w:b/>
          <w:color w:val="auto"/>
          <w:kern w:val="2"/>
        </w:rPr>
        <w:t>课程思政切入点：</w:t>
      </w:r>
      <w:r>
        <w:rPr>
          <w:rFonts w:ascii="宋体" w:eastAsia="宋体" w:hAnsi="宋体" w:cs="宋体" w:hint="eastAsia"/>
          <w:color w:val="000000" w:themeColor="text1"/>
          <w:shd w:val="clear" w:color="auto" w:fill="FFFFFF"/>
        </w:rPr>
        <w:t>智多星属于国内企业自主创新的RPA品牌软件，其功能并不弱于美国的UiPath，在财务机器人推广应用的高地，选择国产品牌RPA软件有何重要意义？引导学生思考自主创新高科技软件产品对于打破西方国家对我国企业和特定领域实施“卡脖子”工程可能带来的僵局的深远意义。</w:t>
      </w:r>
    </w:p>
    <w:p w14:paraId="3C7964C6" w14:textId="77777777" w:rsidR="00A4371D" w:rsidRDefault="00000000">
      <w:pPr>
        <w:pStyle w:val="Default"/>
        <w:spacing w:before="156" w:after="156" w:line="360" w:lineRule="auto"/>
        <w:ind w:firstLine="480"/>
        <w:rPr>
          <w:rFonts w:ascii="宋体" w:eastAsia="宋体" w:hAnsi="宋体" w:cs="宋体"/>
          <w:b/>
          <w:color w:val="auto"/>
          <w:kern w:val="2"/>
        </w:rPr>
      </w:pPr>
      <w:r>
        <w:rPr>
          <w:rFonts w:ascii="宋体" w:eastAsia="宋体" w:hAnsi="宋体" w:cs="宋体" w:hint="eastAsia"/>
          <w:b/>
          <w:color w:val="auto"/>
          <w:kern w:val="2"/>
        </w:rPr>
        <w:t>复习思考题：</w:t>
      </w:r>
    </w:p>
    <w:p w14:paraId="181BDF8A"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1、简要阐述智多星RPA的基本原理</w:t>
      </w:r>
    </w:p>
    <w:p w14:paraId="005B8249"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2、举例说明智多星RPA的应用场景</w:t>
      </w:r>
    </w:p>
    <w:p w14:paraId="51A1D321" w14:textId="77777777" w:rsidR="00A4371D" w:rsidRDefault="00000000">
      <w:pPr>
        <w:pStyle w:val="Default"/>
        <w:spacing w:before="156" w:after="156" w:line="360" w:lineRule="auto"/>
        <w:ind w:firstLine="480"/>
        <w:rPr>
          <w:rFonts w:ascii="宋体" w:eastAsia="宋体" w:hAnsi="宋体" w:cs="宋体"/>
          <w:b/>
          <w:color w:val="auto"/>
          <w:kern w:val="2"/>
        </w:rPr>
      </w:pPr>
      <w:r>
        <w:rPr>
          <w:rFonts w:ascii="宋体" w:eastAsia="宋体" w:hAnsi="宋体" w:cs="宋体" w:hint="eastAsia"/>
          <w:b/>
          <w:color w:val="auto"/>
          <w:kern w:val="2"/>
        </w:rPr>
        <w:t>第四讲 费用业务循环智能实现与应用</w:t>
      </w:r>
    </w:p>
    <w:p w14:paraId="482D8410"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 xml:space="preserve">第一节 </w:t>
      </w:r>
      <w:r>
        <w:rPr>
          <w:rFonts w:ascii="宋体" w:eastAsia="宋体" w:hAnsi="宋体" w:cs="宋体" w:hint="eastAsia"/>
          <w:b/>
          <w:color w:val="auto"/>
          <w:kern w:val="2"/>
        </w:rPr>
        <w:t xml:space="preserve"> </w:t>
      </w:r>
      <w:r>
        <w:rPr>
          <w:rFonts w:ascii="宋体" w:eastAsia="宋体" w:hAnsi="宋体" w:cs="宋体" w:hint="eastAsia"/>
        </w:rPr>
        <w:t>现状体验及流程优化思路梳理</w:t>
      </w:r>
    </w:p>
    <w:p w14:paraId="15303155"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lastRenderedPageBreak/>
        <w:t>第二节  RPA机器人在费用业务循环中的应用</w:t>
      </w:r>
    </w:p>
    <w:p w14:paraId="74E14359"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第三节  事项库在费用业务循环中的应用</w:t>
      </w:r>
    </w:p>
    <w:p w14:paraId="00E19363"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t>教学重点、难点：</w:t>
      </w:r>
      <w:r>
        <w:rPr>
          <w:rFonts w:ascii="宋体" w:eastAsia="宋体" w:hAnsi="宋体" w:cs="宋体" w:hint="eastAsia"/>
        </w:rPr>
        <w:t>费用报销在NCC系统的现有处理流程；费用报销业务可以流程优化的思考；现有费用报销流程存在的痛点；如何运用智多星RPA构建费用报销中的智能化流程。</w:t>
      </w:r>
    </w:p>
    <w:p w14:paraId="68DFFFB9"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t>课程的考核要求：</w:t>
      </w:r>
      <w:r>
        <w:rPr>
          <w:rFonts w:ascii="宋体" w:eastAsia="宋体" w:hAnsi="宋体" w:cs="宋体" w:hint="eastAsia"/>
        </w:rPr>
        <w:t>了解NCC系统的费用报销处理流程；理解并掌握费用报销业务存在的痛点与难题；理解并掌握优化后的费用报销业务流程，对其中的流程能够进行RPA规划梳理，运用智多星RPA软件构建智能化解决程序。</w:t>
      </w:r>
    </w:p>
    <w:p w14:paraId="74625657"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color w:val="auto"/>
          <w:kern w:val="2"/>
        </w:rPr>
        <w:t>课程思政切入点：</w:t>
      </w:r>
      <w:r>
        <w:rPr>
          <w:rFonts w:ascii="宋体" w:eastAsia="宋体" w:hAnsi="宋体" w:cs="宋体" w:hint="eastAsia"/>
        </w:rPr>
        <w:t>RPA在费用报销流程中的运用，能够快速及时发现费用报销中存在未及时报销的问题，提高了费用会计处理的效率，极大地杜绝了费用报销过程的弄虚作假现象，基本杜绝了费用舞弊的可能性，达到了“不能腐”的境界，这是借助人工智能提升企业治理能力和治理现代化水平的力证之一。</w:t>
      </w:r>
    </w:p>
    <w:p w14:paraId="7B972FC1" w14:textId="77777777" w:rsidR="00A4371D" w:rsidRDefault="00000000">
      <w:pPr>
        <w:pStyle w:val="Default"/>
        <w:spacing w:before="156" w:after="156" w:line="360" w:lineRule="auto"/>
        <w:ind w:firstLine="480"/>
        <w:rPr>
          <w:rFonts w:ascii="宋体" w:eastAsia="宋体" w:hAnsi="宋体" w:cs="宋体"/>
          <w:b/>
        </w:rPr>
      </w:pPr>
      <w:r>
        <w:rPr>
          <w:rFonts w:ascii="宋体" w:eastAsia="宋体" w:hAnsi="宋体" w:cs="宋体" w:hint="eastAsia"/>
          <w:b/>
        </w:rPr>
        <w:t>复习思考题：</w:t>
      </w:r>
    </w:p>
    <w:p w14:paraId="720FEB88"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1、请阐述NCC系统中案例企业的费用报销流程的现状，并指出其存在的流程处理痛点是什么？</w:t>
      </w:r>
    </w:p>
    <w:p w14:paraId="67CBBA50"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2、阐述案例企业优化费用报销流程的基本思路</w:t>
      </w:r>
    </w:p>
    <w:p w14:paraId="0DB77D49"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3、阐述案例企业规划费用报销流程的RPA方案的技术要点。</w:t>
      </w:r>
    </w:p>
    <w:p w14:paraId="534E146A" w14:textId="77777777" w:rsidR="00A4371D" w:rsidRDefault="00A4371D">
      <w:pPr>
        <w:pStyle w:val="Default"/>
        <w:spacing w:before="156" w:after="156" w:line="360" w:lineRule="auto"/>
        <w:ind w:firstLine="480"/>
        <w:rPr>
          <w:rFonts w:ascii="宋体" w:eastAsia="宋体" w:hAnsi="宋体" w:cs="宋体"/>
          <w:b/>
          <w:color w:val="auto"/>
          <w:kern w:val="2"/>
        </w:rPr>
      </w:pPr>
    </w:p>
    <w:p w14:paraId="7571F781" w14:textId="77777777" w:rsidR="00A4371D" w:rsidRDefault="00000000">
      <w:pPr>
        <w:pStyle w:val="Default"/>
        <w:spacing w:before="156" w:after="156" w:line="360" w:lineRule="auto"/>
        <w:ind w:firstLine="480"/>
        <w:rPr>
          <w:rFonts w:ascii="宋体" w:eastAsia="宋体" w:hAnsi="宋体" w:cs="宋体"/>
          <w:b/>
          <w:color w:val="auto"/>
          <w:kern w:val="2"/>
        </w:rPr>
      </w:pPr>
      <w:r>
        <w:rPr>
          <w:rFonts w:ascii="宋体" w:eastAsia="宋体" w:hAnsi="宋体" w:cs="宋体" w:hint="eastAsia"/>
          <w:b/>
          <w:color w:val="auto"/>
          <w:kern w:val="2"/>
        </w:rPr>
        <w:t>第五讲 销售业务循环智能实现与应用</w:t>
      </w:r>
    </w:p>
    <w:p w14:paraId="3030F744"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 xml:space="preserve">第一节 </w:t>
      </w:r>
      <w:r>
        <w:rPr>
          <w:rFonts w:ascii="宋体" w:eastAsia="宋体" w:hAnsi="宋体" w:cs="宋体" w:hint="eastAsia"/>
          <w:b/>
          <w:color w:val="auto"/>
          <w:kern w:val="2"/>
        </w:rPr>
        <w:t xml:space="preserve"> </w:t>
      </w:r>
      <w:r>
        <w:rPr>
          <w:rFonts w:ascii="宋体" w:eastAsia="宋体" w:hAnsi="宋体" w:cs="宋体" w:hint="eastAsia"/>
        </w:rPr>
        <w:t>现状体验及流程优化思路梳理</w:t>
      </w:r>
    </w:p>
    <w:p w14:paraId="618AB8A7"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第二节  RPA机器人在销售业务循环中的应用</w:t>
      </w:r>
    </w:p>
    <w:p w14:paraId="21DACD6A"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第三节  事项库在销售业务循环中的应用</w:t>
      </w:r>
    </w:p>
    <w:p w14:paraId="620720D1"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t>教学重点、难点：</w:t>
      </w:r>
      <w:r>
        <w:rPr>
          <w:rFonts w:ascii="宋体" w:eastAsia="宋体" w:hAnsi="宋体" w:cs="宋体" w:hint="eastAsia"/>
        </w:rPr>
        <w:t>销售业务处理在NCC系统的现有处理流程；销售业务处理流程可以流程优化的思考；现有销售业务处理流程存在的痛点；如何运用智多星RPA构建销售业务处理中的智能化流程。</w:t>
      </w:r>
    </w:p>
    <w:p w14:paraId="4682CC70"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lastRenderedPageBreak/>
        <w:t>课程的考核要求：</w:t>
      </w:r>
      <w:r>
        <w:rPr>
          <w:rFonts w:ascii="宋体" w:eastAsia="宋体" w:hAnsi="宋体" w:cs="宋体" w:hint="eastAsia"/>
        </w:rPr>
        <w:t>了解NCC系统的销售业务处理流程；理解并掌握销售业务处理流程存在的痛点与难题；理解并掌握优化后的销售业务处理流程，对其中的流程能够进行RPA规划梳理，运用智多星RPA软件构建智能化解决程序。</w:t>
      </w:r>
    </w:p>
    <w:p w14:paraId="22E9CEB7"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color w:val="auto"/>
          <w:kern w:val="2"/>
        </w:rPr>
        <w:t>课程思政切入点：</w:t>
      </w:r>
      <w:r>
        <w:rPr>
          <w:rFonts w:ascii="宋体" w:eastAsia="宋体" w:hAnsi="宋体" w:cs="宋体" w:hint="eastAsia"/>
        </w:rPr>
        <w:t>切入点与费用业务循环基本相似。</w:t>
      </w:r>
    </w:p>
    <w:p w14:paraId="7EABF6C7" w14:textId="77777777" w:rsidR="00A4371D" w:rsidRDefault="00000000">
      <w:pPr>
        <w:pStyle w:val="Default"/>
        <w:spacing w:before="156" w:after="156" w:line="360" w:lineRule="auto"/>
        <w:ind w:firstLine="480"/>
        <w:rPr>
          <w:rFonts w:ascii="宋体" w:eastAsia="宋体" w:hAnsi="宋体" w:cs="宋体"/>
          <w:b/>
        </w:rPr>
      </w:pPr>
      <w:r>
        <w:rPr>
          <w:rFonts w:ascii="宋体" w:eastAsia="宋体" w:hAnsi="宋体" w:cs="宋体" w:hint="eastAsia"/>
          <w:b/>
        </w:rPr>
        <w:t>复习思考题：</w:t>
      </w:r>
    </w:p>
    <w:p w14:paraId="26272841"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1、请阐述NCC系统中案例企业的销售业务处理流程的现状，并指出其存在的流程处理痛点是什么？</w:t>
      </w:r>
    </w:p>
    <w:p w14:paraId="4740181C"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2、阐述案例企业优化销售业务处理流程的基本思路</w:t>
      </w:r>
    </w:p>
    <w:p w14:paraId="00E9C37E"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3、阐述案例企业规划销售业务处理流程的RPA方案的技术要点。</w:t>
      </w:r>
    </w:p>
    <w:p w14:paraId="22FD59AB" w14:textId="77777777" w:rsidR="00A4371D" w:rsidRDefault="00A4371D">
      <w:pPr>
        <w:pStyle w:val="Default"/>
        <w:spacing w:before="156" w:after="156" w:line="360" w:lineRule="auto"/>
        <w:ind w:firstLine="480"/>
        <w:rPr>
          <w:rFonts w:ascii="宋体" w:eastAsia="宋体" w:hAnsi="宋体" w:cs="宋体"/>
        </w:rPr>
      </w:pPr>
    </w:p>
    <w:p w14:paraId="6C65C4FE" w14:textId="77777777" w:rsidR="00A4371D" w:rsidRDefault="00A4371D">
      <w:pPr>
        <w:pStyle w:val="Default"/>
        <w:spacing w:before="156" w:after="156" w:line="360" w:lineRule="auto"/>
        <w:ind w:firstLine="480"/>
        <w:rPr>
          <w:rFonts w:ascii="宋体" w:eastAsia="宋体" w:hAnsi="宋体" w:cs="宋体"/>
        </w:rPr>
      </w:pPr>
    </w:p>
    <w:p w14:paraId="174341BE" w14:textId="77777777" w:rsidR="00A4371D" w:rsidRDefault="00000000">
      <w:pPr>
        <w:pStyle w:val="Default"/>
        <w:spacing w:before="156" w:after="156" w:line="360" w:lineRule="auto"/>
        <w:ind w:firstLine="480"/>
        <w:rPr>
          <w:rFonts w:ascii="宋体" w:eastAsia="宋体" w:hAnsi="宋体" w:cs="宋体"/>
          <w:b/>
          <w:color w:val="auto"/>
          <w:kern w:val="2"/>
        </w:rPr>
      </w:pPr>
      <w:r>
        <w:rPr>
          <w:rFonts w:ascii="宋体" w:eastAsia="宋体" w:hAnsi="宋体" w:cs="宋体" w:hint="eastAsia"/>
          <w:b/>
          <w:color w:val="auto"/>
          <w:kern w:val="2"/>
        </w:rPr>
        <w:t>第六讲 采购业务循环智能实现与应用</w:t>
      </w:r>
    </w:p>
    <w:p w14:paraId="0A3DE2D4"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 xml:space="preserve">第一节 </w:t>
      </w:r>
      <w:r>
        <w:rPr>
          <w:rFonts w:ascii="宋体" w:eastAsia="宋体" w:hAnsi="宋体" w:cs="宋体" w:hint="eastAsia"/>
          <w:b/>
          <w:color w:val="auto"/>
          <w:kern w:val="2"/>
        </w:rPr>
        <w:t xml:space="preserve"> </w:t>
      </w:r>
      <w:r>
        <w:rPr>
          <w:rFonts w:ascii="宋体" w:eastAsia="宋体" w:hAnsi="宋体" w:cs="宋体" w:hint="eastAsia"/>
        </w:rPr>
        <w:t>现状体验及流程优化思路梳理</w:t>
      </w:r>
    </w:p>
    <w:p w14:paraId="03339977"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第二节  RPA机器人在采购业务循环中的应用</w:t>
      </w:r>
    </w:p>
    <w:p w14:paraId="6D93116A"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第三节  事项库在采购业务循环中的应用</w:t>
      </w:r>
    </w:p>
    <w:p w14:paraId="3E100FA3"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t>教学重点、难点：</w:t>
      </w:r>
      <w:r>
        <w:rPr>
          <w:rFonts w:ascii="宋体" w:eastAsia="宋体" w:hAnsi="宋体" w:cs="宋体" w:hint="eastAsia"/>
        </w:rPr>
        <w:t>采购业务处理在NCC系统的现有处理流程；采购业务处理流程可以流程优化的思考；现有采购业务处理流程存在的痛点；如何运用智多星RPA构建采购业务处理中的智能化流程。</w:t>
      </w:r>
    </w:p>
    <w:p w14:paraId="0934C200"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t>课程的考核要求：</w:t>
      </w:r>
      <w:r>
        <w:rPr>
          <w:rFonts w:ascii="宋体" w:eastAsia="宋体" w:hAnsi="宋体" w:cs="宋体" w:hint="eastAsia"/>
        </w:rPr>
        <w:t>了解NCC系统的采购业务处理流程；理解并掌握采购业务处理流程存在的痛点与难题；理解并掌握优化后的采购业务处理流程，对其中的流程能够进行RPA规划梳理，运用智多星RPA软件构建智能化解决程序。</w:t>
      </w:r>
    </w:p>
    <w:p w14:paraId="48032F0D"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color w:val="auto"/>
          <w:kern w:val="2"/>
        </w:rPr>
        <w:t>课程思政切入点：</w:t>
      </w:r>
      <w:r>
        <w:rPr>
          <w:rFonts w:ascii="宋体" w:eastAsia="宋体" w:hAnsi="宋体" w:cs="宋体" w:hint="eastAsia"/>
        </w:rPr>
        <w:t>切入点与费用业务循环基本相似。</w:t>
      </w:r>
    </w:p>
    <w:p w14:paraId="3D30D047" w14:textId="77777777" w:rsidR="00A4371D" w:rsidRDefault="00000000">
      <w:pPr>
        <w:pStyle w:val="Default"/>
        <w:spacing w:before="156" w:after="156" w:line="360" w:lineRule="auto"/>
        <w:ind w:firstLine="480"/>
        <w:rPr>
          <w:rFonts w:ascii="宋体" w:eastAsia="宋体" w:hAnsi="宋体" w:cs="宋体"/>
          <w:b/>
        </w:rPr>
      </w:pPr>
      <w:r>
        <w:rPr>
          <w:rFonts w:ascii="宋体" w:eastAsia="宋体" w:hAnsi="宋体" w:cs="宋体" w:hint="eastAsia"/>
          <w:b/>
        </w:rPr>
        <w:t>复习思考题：</w:t>
      </w:r>
    </w:p>
    <w:p w14:paraId="14B3035F"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1、请阐述NCC系统中案例企业的采购业务处理流程的现状，并指出其存在的</w:t>
      </w:r>
      <w:r>
        <w:rPr>
          <w:rFonts w:ascii="宋体" w:eastAsia="宋体" w:hAnsi="宋体" w:cs="宋体" w:hint="eastAsia"/>
        </w:rPr>
        <w:lastRenderedPageBreak/>
        <w:t>流程处理痛点是什么？</w:t>
      </w:r>
    </w:p>
    <w:p w14:paraId="3295033E"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2、阐述案例企业优化采购业务处理流程的基本思路</w:t>
      </w:r>
    </w:p>
    <w:p w14:paraId="19AA300D"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3、阐述案例企业规划采购业务处理流程的RPA方案的技术要点。</w:t>
      </w:r>
    </w:p>
    <w:p w14:paraId="310223FD" w14:textId="77777777" w:rsidR="00A4371D" w:rsidRDefault="00A4371D">
      <w:pPr>
        <w:pStyle w:val="Default"/>
        <w:spacing w:before="156" w:after="156" w:line="360" w:lineRule="auto"/>
        <w:ind w:firstLine="480"/>
        <w:rPr>
          <w:rFonts w:ascii="宋体" w:eastAsia="宋体" w:hAnsi="宋体" w:cs="宋体"/>
        </w:rPr>
      </w:pPr>
    </w:p>
    <w:p w14:paraId="3A2B5C67" w14:textId="77777777" w:rsidR="00A4371D" w:rsidRDefault="00000000">
      <w:pPr>
        <w:pStyle w:val="Default"/>
        <w:spacing w:before="156" w:after="156" w:line="360" w:lineRule="auto"/>
        <w:ind w:firstLine="480"/>
        <w:rPr>
          <w:rFonts w:ascii="宋体" w:eastAsia="宋体" w:hAnsi="宋体" w:cs="宋体"/>
          <w:b/>
          <w:color w:val="auto"/>
          <w:kern w:val="2"/>
        </w:rPr>
      </w:pPr>
      <w:r>
        <w:rPr>
          <w:rFonts w:ascii="宋体" w:eastAsia="宋体" w:hAnsi="宋体" w:cs="宋体" w:hint="eastAsia"/>
          <w:b/>
          <w:color w:val="auto"/>
          <w:kern w:val="2"/>
        </w:rPr>
        <w:t>第七讲 其他财务业务机器人解决方案</w:t>
      </w:r>
    </w:p>
    <w:p w14:paraId="2C84BDCD"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第一节  资金流程的机器人案例</w:t>
      </w:r>
    </w:p>
    <w:p w14:paraId="7B7227E7"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第二节  税务流程的机器人案例</w:t>
      </w:r>
    </w:p>
    <w:p w14:paraId="6571BF3A"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第三节  总账到报表流程的机器人案例</w:t>
      </w:r>
    </w:p>
    <w:p w14:paraId="57C20D14"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第四节  其他机器人案例</w:t>
      </w:r>
    </w:p>
    <w:p w14:paraId="4A7C9F84"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t>教学重点、难点：</w:t>
      </w:r>
      <w:r>
        <w:rPr>
          <w:rFonts w:ascii="宋体" w:eastAsia="宋体" w:hAnsi="宋体" w:cs="宋体" w:hint="eastAsia"/>
        </w:rPr>
        <w:t>付款流程自动化的案例分析；银企对账自动化的案例分析；纳税申报自动化的案例分析；进销项差额表提醒流程自动化的案例分析；合并报表自动化的案例分析。</w:t>
      </w:r>
    </w:p>
    <w:p w14:paraId="2A007055"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rPr>
        <w:t>课程的考核要求：</w:t>
      </w:r>
      <w:r>
        <w:rPr>
          <w:rFonts w:ascii="宋体" w:eastAsia="宋体" w:hAnsi="宋体" w:cs="宋体" w:hint="eastAsia"/>
        </w:rPr>
        <w:t>了解其他机器人的应用案例；掌握资金流程的机器人的案例分析方法；掌握税务流程的机器人的案例分析方法；掌握合并报表自动化的案例分析方法。</w:t>
      </w:r>
    </w:p>
    <w:p w14:paraId="6DE23D80"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b/>
          <w:color w:val="auto"/>
          <w:kern w:val="2"/>
        </w:rPr>
        <w:t>课程思政切入点：</w:t>
      </w:r>
      <w:r>
        <w:rPr>
          <w:rFonts w:ascii="宋体" w:eastAsia="宋体" w:hAnsi="宋体" w:cs="宋体" w:hint="eastAsia"/>
        </w:rPr>
        <w:t>。</w:t>
      </w:r>
    </w:p>
    <w:p w14:paraId="1B5E426D" w14:textId="77777777" w:rsidR="00A4371D" w:rsidRDefault="00000000">
      <w:pPr>
        <w:pStyle w:val="Default"/>
        <w:spacing w:before="156" w:after="156" w:line="360" w:lineRule="auto"/>
        <w:ind w:firstLine="480"/>
        <w:rPr>
          <w:rFonts w:ascii="宋体" w:eastAsia="宋体" w:hAnsi="宋体" w:cs="宋体"/>
          <w:b/>
        </w:rPr>
      </w:pPr>
      <w:r>
        <w:rPr>
          <w:rFonts w:ascii="宋体" w:eastAsia="宋体" w:hAnsi="宋体" w:cs="宋体" w:hint="eastAsia"/>
          <w:b/>
        </w:rPr>
        <w:t>复习思考题：</w:t>
      </w:r>
    </w:p>
    <w:p w14:paraId="0A270ADF"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1、请阐述资金流程的机器人解决方案的技术要领</w:t>
      </w:r>
    </w:p>
    <w:p w14:paraId="16D8B421"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2、请阐述税务流程的机器人解决方案的技术要领</w:t>
      </w:r>
    </w:p>
    <w:p w14:paraId="1283026D" w14:textId="77777777" w:rsidR="00A4371D" w:rsidRDefault="00000000">
      <w:pPr>
        <w:pStyle w:val="Default"/>
        <w:spacing w:before="156" w:after="156" w:line="360" w:lineRule="auto"/>
        <w:ind w:firstLine="480"/>
        <w:rPr>
          <w:rFonts w:ascii="宋体" w:eastAsia="宋体" w:hAnsi="宋体" w:cs="宋体"/>
        </w:rPr>
      </w:pPr>
      <w:r>
        <w:rPr>
          <w:rFonts w:ascii="宋体" w:eastAsia="宋体" w:hAnsi="宋体" w:cs="宋体" w:hint="eastAsia"/>
        </w:rPr>
        <w:t>3、请阐述合并报表自动化流程的机器人解决方案的技术要领</w:t>
      </w:r>
    </w:p>
    <w:p w14:paraId="4700B80F" w14:textId="77777777" w:rsidR="00A4371D" w:rsidRDefault="00000000">
      <w:pPr>
        <w:pStyle w:val="a3"/>
        <w:ind w:firstLineChars="199" w:firstLine="479"/>
        <w:rPr>
          <w:rFonts w:ascii="宋体" w:hAnsi="宋体" w:cs="宋体"/>
          <w:b/>
          <w:bCs/>
        </w:rPr>
      </w:pPr>
      <w:r>
        <w:rPr>
          <w:rFonts w:ascii="宋体" w:hAnsi="宋体" w:cs="宋体" w:hint="eastAsia"/>
          <w:b/>
          <w:bCs/>
        </w:rPr>
        <w:t xml:space="preserve">第八讲 </w:t>
      </w:r>
      <w:r>
        <w:rPr>
          <w:rFonts w:ascii="宋体" w:hAnsi="宋体" w:hint="eastAsia"/>
          <w:b/>
          <w:bCs/>
          <w:szCs w:val="21"/>
        </w:rPr>
        <w:t>上市公司及其行业财务指标智能处理机器人设计</w:t>
      </w:r>
      <w:r>
        <w:rPr>
          <w:rFonts w:ascii="宋体" w:hAnsi="宋体" w:cs="宋体" w:hint="eastAsia"/>
          <w:b/>
          <w:bCs/>
        </w:rPr>
        <w:t>（实验教学）</w:t>
      </w:r>
    </w:p>
    <w:p w14:paraId="01A1F497" w14:textId="77777777" w:rsidR="00A4371D" w:rsidRDefault="00000000">
      <w:pPr>
        <w:pStyle w:val="a3"/>
        <w:ind w:firstLine="482"/>
        <w:rPr>
          <w:rFonts w:ascii="宋体" w:hAnsi="宋体" w:cs="宋体"/>
          <w:b/>
          <w:bCs/>
        </w:rPr>
      </w:pPr>
      <w:r>
        <w:rPr>
          <w:rFonts w:ascii="宋体" w:hAnsi="宋体" w:cs="宋体" w:hint="eastAsia"/>
          <w:b/>
          <w:bCs/>
        </w:rPr>
        <w:t>（具体内容参见实验教学指导方案）</w:t>
      </w:r>
    </w:p>
    <w:p w14:paraId="3D30EFDD" w14:textId="77777777" w:rsidR="00A4371D" w:rsidRDefault="00A4371D">
      <w:pPr>
        <w:spacing w:line="360" w:lineRule="auto"/>
        <w:ind w:firstLineChars="200" w:firstLine="480"/>
        <w:rPr>
          <w:rFonts w:ascii="宋体" w:hAnsi="宋体" w:cs="宋体"/>
          <w:bCs/>
          <w:sz w:val="24"/>
        </w:rPr>
      </w:pPr>
    </w:p>
    <w:p w14:paraId="196ED52B" w14:textId="77777777" w:rsidR="00A4371D" w:rsidRDefault="00000000">
      <w:pPr>
        <w:spacing w:line="360" w:lineRule="auto"/>
        <w:ind w:firstLineChars="200" w:firstLine="480"/>
        <w:rPr>
          <w:rFonts w:ascii="宋体" w:hAnsi="宋体" w:cs="宋体"/>
          <w:bCs/>
          <w:sz w:val="24"/>
        </w:rPr>
      </w:pPr>
      <w:r>
        <w:rPr>
          <w:rFonts w:ascii="宋体" w:hAnsi="宋体" w:cs="宋体" w:hint="eastAsia"/>
          <w:bCs/>
          <w:sz w:val="24"/>
        </w:rPr>
        <w:t>五、考核方式、成绩评定</w:t>
      </w:r>
    </w:p>
    <w:p w14:paraId="4BF4966E" w14:textId="77777777" w:rsidR="00A4371D" w:rsidRDefault="00000000">
      <w:pPr>
        <w:pStyle w:val="a3"/>
        <w:rPr>
          <w:rFonts w:ascii="宋体" w:hAnsi="宋体" w:cs="宋体"/>
        </w:rPr>
      </w:pPr>
      <w:r>
        <w:rPr>
          <w:rFonts w:ascii="宋体" w:hAnsi="宋体" w:cs="宋体" w:hint="eastAsia"/>
        </w:rPr>
        <w:lastRenderedPageBreak/>
        <w:t>本课程采用期末开卷考试的方式。成绩评定：考勤10%、平时作业（包括案例讨论、课外作业、课堂表现、实践教学、课堂测验五个方面）占40%；期末考试成绩占50%。</w:t>
      </w:r>
    </w:p>
    <w:p w14:paraId="013BE291" w14:textId="77777777" w:rsidR="00A4371D" w:rsidRDefault="00000000">
      <w:pPr>
        <w:spacing w:line="360" w:lineRule="auto"/>
        <w:ind w:firstLineChars="200" w:firstLine="480"/>
        <w:rPr>
          <w:rFonts w:ascii="宋体" w:hAnsi="宋体" w:cs="宋体"/>
          <w:sz w:val="24"/>
        </w:rPr>
      </w:pPr>
      <w:r>
        <w:rPr>
          <w:rFonts w:ascii="宋体" w:hAnsi="宋体" w:cs="宋体" w:hint="eastAsia"/>
          <w:bCs/>
          <w:sz w:val="24"/>
        </w:rPr>
        <w:t>六、主要参考书及其他内容</w:t>
      </w:r>
    </w:p>
    <w:p w14:paraId="716F77AA" w14:textId="77777777" w:rsidR="00A4371D" w:rsidRDefault="00000000">
      <w:pPr>
        <w:pStyle w:val="1"/>
        <w:shd w:val="clear" w:color="auto" w:fill="FFFFFF"/>
        <w:spacing w:before="0" w:beforeAutospacing="0" w:after="0" w:afterAutospacing="0" w:line="360" w:lineRule="auto"/>
        <w:rPr>
          <w:b w:val="0"/>
          <w:sz w:val="24"/>
          <w:szCs w:val="24"/>
        </w:rPr>
      </w:pPr>
      <w:r>
        <w:rPr>
          <w:rFonts w:hint="eastAsia"/>
          <w:b w:val="0"/>
          <w:color w:val="000000" w:themeColor="text1"/>
          <w:sz w:val="24"/>
          <w:szCs w:val="24"/>
        </w:rPr>
        <w:t xml:space="preserve">    [1]</w:t>
      </w:r>
      <w:r>
        <w:rPr>
          <w:rFonts w:hint="eastAsia"/>
          <w:color w:val="646464"/>
          <w:sz w:val="24"/>
          <w:szCs w:val="24"/>
          <w:shd w:val="clear" w:color="auto" w:fill="FFFFFF"/>
        </w:rPr>
        <w:t xml:space="preserve"> </w:t>
      </w:r>
      <w:r>
        <w:rPr>
          <w:rFonts w:hint="eastAsia"/>
          <w:b w:val="0"/>
          <w:sz w:val="24"/>
          <w:szCs w:val="24"/>
        </w:rPr>
        <w:t>陈虎等著.财务机器人——RPA的财务应用.北京：中国财政经济出版社，2019.2</w:t>
      </w:r>
    </w:p>
    <w:p w14:paraId="5C4EAE4B" w14:textId="77777777" w:rsidR="00A4371D" w:rsidRDefault="00000000">
      <w:pPr>
        <w:pStyle w:val="1"/>
        <w:shd w:val="clear" w:color="auto" w:fill="FFFFFF"/>
        <w:spacing w:before="0" w:beforeAutospacing="0" w:after="0" w:afterAutospacing="0" w:line="360" w:lineRule="auto"/>
        <w:ind w:firstLineChars="200" w:firstLine="480"/>
        <w:rPr>
          <w:b w:val="0"/>
          <w:sz w:val="24"/>
          <w:szCs w:val="24"/>
        </w:rPr>
      </w:pPr>
      <w:r>
        <w:rPr>
          <w:rFonts w:hint="eastAsia"/>
          <w:b w:val="0"/>
          <w:sz w:val="24"/>
          <w:szCs w:val="24"/>
        </w:rPr>
        <w:t>[2]蔡自兴等编著.人工智能及其应用.北京：清华大学出版社，2016.7（第5版）</w:t>
      </w:r>
    </w:p>
    <w:p w14:paraId="51814A16" w14:textId="77777777" w:rsidR="00A4371D" w:rsidRDefault="00000000">
      <w:pPr>
        <w:pStyle w:val="1"/>
        <w:shd w:val="clear" w:color="auto" w:fill="FFFFFF"/>
        <w:spacing w:before="0" w:beforeAutospacing="0" w:after="0" w:afterAutospacing="0" w:line="360" w:lineRule="auto"/>
        <w:ind w:firstLineChars="200" w:firstLine="480"/>
        <w:rPr>
          <w:b w:val="0"/>
          <w:sz w:val="24"/>
          <w:szCs w:val="24"/>
        </w:rPr>
      </w:pPr>
      <w:r>
        <w:rPr>
          <w:rFonts w:hint="eastAsia"/>
          <w:b w:val="0"/>
          <w:color w:val="000000" w:themeColor="text1"/>
          <w:sz w:val="24"/>
          <w:szCs w:val="24"/>
        </w:rPr>
        <w:t>[3]马少平，朱小燕编著</w:t>
      </w:r>
      <w:r>
        <w:rPr>
          <w:rFonts w:hint="eastAsia"/>
          <w:b w:val="0"/>
          <w:sz w:val="24"/>
          <w:szCs w:val="24"/>
        </w:rPr>
        <w:t>.人工智能.北京：清华大学出版社，2004.8</w:t>
      </w:r>
    </w:p>
    <w:p w14:paraId="68041BD6" w14:textId="77777777" w:rsidR="00A4371D" w:rsidRDefault="00000000">
      <w:pPr>
        <w:pStyle w:val="1"/>
        <w:shd w:val="clear" w:color="auto" w:fill="FFFFFF"/>
        <w:spacing w:before="0" w:beforeAutospacing="0" w:after="0" w:afterAutospacing="0" w:line="360" w:lineRule="auto"/>
        <w:ind w:firstLineChars="200" w:firstLine="480"/>
        <w:rPr>
          <w:b w:val="0"/>
          <w:color w:val="000000" w:themeColor="text1"/>
          <w:sz w:val="24"/>
          <w:szCs w:val="24"/>
        </w:rPr>
      </w:pPr>
      <w:r>
        <w:rPr>
          <w:rFonts w:hint="eastAsia"/>
          <w:b w:val="0"/>
          <w:color w:val="000000" w:themeColor="text1"/>
          <w:sz w:val="24"/>
          <w:szCs w:val="24"/>
        </w:rPr>
        <w:t>[4]</w:t>
      </w:r>
      <w:r>
        <w:rPr>
          <w:rFonts w:hint="eastAsia"/>
          <w:b w:val="0"/>
          <w:color w:val="646464"/>
          <w:sz w:val="24"/>
          <w:szCs w:val="24"/>
          <w:shd w:val="clear" w:color="auto" w:fill="FFFFFF"/>
        </w:rPr>
        <w:t>程平编著</w:t>
      </w:r>
      <w:r>
        <w:rPr>
          <w:rFonts w:hint="eastAsia"/>
          <w:b w:val="0"/>
          <w:color w:val="000000" w:themeColor="text1"/>
          <w:sz w:val="24"/>
          <w:szCs w:val="24"/>
        </w:rPr>
        <w:t>.</w:t>
      </w:r>
      <w:r>
        <w:rPr>
          <w:rFonts w:hint="eastAsia"/>
          <w:b w:val="0"/>
          <w:color w:val="323232"/>
          <w:sz w:val="24"/>
          <w:szCs w:val="24"/>
        </w:rPr>
        <w:t xml:space="preserve"> RPA财务机器人开发教程——基于UiPath.北京：电子工业出版社.2019.11</w:t>
      </w:r>
    </w:p>
    <w:p w14:paraId="00ACC586" w14:textId="77777777" w:rsidR="00A4371D" w:rsidRDefault="00A4371D">
      <w:pPr>
        <w:pStyle w:val="1"/>
        <w:shd w:val="clear" w:color="auto" w:fill="FFFFFF"/>
        <w:spacing w:before="0" w:beforeAutospacing="0" w:after="0" w:afterAutospacing="0" w:line="360" w:lineRule="auto"/>
        <w:ind w:firstLineChars="200" w:firstLine="480"/>
        <w:rPr>
          <w:b w:val="0"/>
          <w:color w:val="000000" w:themeColor="text1"/>
          <w:sz w:val="24"/>
          <w:szCs w:val="24"/>
        </w:rPr>
      </w:pPr>
    </w:p>
    <w:p w14:paraId="7F2264EA" w14:textId="77777777" w:rsidR="00A4371D" w:rsidRDefault="00000000">
      <w:pPr>
        <w:pStyle w:val="a3"/>
        <w:spacing w:line="560" w:lineRule="exact"/>
        <w:rPr>
          <w:rFonts w:ascii="宋体" w:hAnsi="宋体"/>
        </w:rPr>
      </w:pPr>
      <w:r>
        <w:rPr>
          <w:rFonts w:ascii="宋体" w:hAnsi="宋体" w:hint="eastAsia"/>
        </w:rPr>
        <w:t>执笔人签字：</w:t>
      </w:r>
    </w:p>
    <w:p w14:paraId="658670E6" w14:textId="77777777" w:rsidR="00A4371D" w:rsidRDefault="00000000">
      <w:pPr>
        <w:pStyle w:val="a3"/>
        <w:spacing w:line="560" w:lineRule="exact"/>
        <w:rPr>
          <w:rFonts w:ascii="宋体" w:hAnsi="宋体"/>
        </w:rPr>
      </w:pPr>
      <w:r>
        <w:rPr>
          <w:rFonts w:ascii="宋体" w:hAnsi="宋体" w:hint="eastAsia"/>
        </w:rPr>
        <w:t xml:space="preserve">教研室主任（或课程组组长、系主任）审核签字：　　　　　</w:t>
      </w:r>
    </w:p>
    <w:p w14:paraId="71A611BA" w14:textId="77777777" w:rsidR="00A4371D" w:rsidRDefault="00000000">
      <w:pPr>
        <w:pStyle w:val="a3"/>
        <w:spacing w:line="560" w:lineRule="exact"/>
      </w:pPr>
      <w:r>
        <w:rPr>
          <w:rFonts w:ascii="宋体" w:hAnsi="宋体" w:hint="eastAsia"/>
        </w:rPr>
        <w:t>教学主管领导审核签字：</w:t>
      </w:r>
    </w:p>
    <w:sectPr w:rsidR="00A437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2EzZmY5MDAxM2ViMmE2YzM0M2IyY2I2ZWEwZWI3MzQifQ=="/>
  </w:docVars>
  <w:rsids>
    <w:rsidRoot w:val="005A5F78"/>
    <w:rsid w:val="00010F54"/>
    <w:rsid w:val="000150A0"/>
    <w:rsid w:val="00055A1B"/>
    <w:rsid w:val="00063E7D"/>
    <w:rsid w:val="000A310D"/>
    <w:rsid w:val="000C18C7"/>
    <w:rsid w:val="000D4505"/>
    <w:rsid w:val="000E2663"/>
    <w:rsid w:val="000E75EE"/>
    <w:rsid w:val="000F4617"/>
    <w:rsid w:val="000F48C9"/>
    <w:rsid w:val="001012BD"/>
    <w:rsid w:val="001244EA"/>
    <w:rsid w:val="00160DFE"/>
    <w:rsid w:val="00175B47"/>
    <w:rsid w:val="00175EEC"/>
    <w:rsid w:val="0018679A"/>
    <w:rsid w:val="00197DCC"/>
    <w:rsid w:val="001B7B44"/>
    <w:rsid w:val="001D18FF"/>
    <w:rsid w:val="001D544B"/>
    <w:rsid w:val="001E7F62"/>
    <w:rsid w:val="00200250"/>
    <w:rsid w:val="00215996"/>
    <w:rsid w:val="00215BAB"/>
    <w:rsid w:val="0022707D"/>
    <w:rsid w:val="0024715E"/>
    <w:rsid w:val="00254CA6"/>
    <w:rsid w:val="00256871"/>
    <w:rsid w:val="002852B5"/>
    <w:rsid w:val="00285374"/>
    <w:rsid w:val="00294646"/>
    <w:rsid w:val="002A4B68"/>
    <w:rsid w:val="002C53EE"/>
    <w:rsid w:val="002E1862"/>
    <w:rsid w:val="002F0637"/>
    <w:rsid w:val="002F3AF7"/>
    <w:rsid w:val="002F40BB"/>
    <w:rsid w:val="00304B87"/>
    <w:rsid w:val="00305DBF"/>
    <w:rsid w:val="00307100"/>
    <w:rsid w:val="00350D66"/>
    <w:rsid w:val="00371106"/>
    <w:rsid w:val="00382235"/>
    <w:rsid w:val="003831CB"/>
    <w:rsid w:val="0038722D"/>
    <w:rsid w:val="003976DE"/>
    <w:rsid w:val="003C459A"/>
    <w:rsid w:val="003C64F2"/>
    <w:rsid w:val="003D7645"/>
    <w:rsid w:val="003D783F"/>
    <w:rsid w:val="00407645"/>
    <w:rsid w:val="00435B15"/>
    <w:rsid w:val="00471418"/>
    <w:rsid w:val="004721C5"/>
    <w:rsid w:val="00480CD0"/>
    <w:rsid w:val="0048423C"/>
    <w:rsid w:val="0049617B"/>
    <w:rsid w:val="004C2679"/>
    <w:rsid w:val="004D6F61"/>
    <w:rsid w:val="005022EC"/>
    <w:rsid w:val="005554BB"/>
    <w:rsid w:val="0055799A"/>
    <w:rsid w:val="005647A6"/>
    <w:rsid w:val="005718C3"/>
    <w:rsid w:val="005737DD"/>
    <w:rsid w:val="00574A77"/>
    <w:rsid w:val="0059649C"/>
    <w:rsid w:val="005A4D67"/>
    <w:rsid w:val="005A5F78"/>
    <w:rsid w:val="005C20BD"/>
    <w:rsid w:val="005D03BD"/>
    <w:rsid w:val="005D40FF"/>
    <w:rsid w:val="005D5714"/>
    <w:rsid w:val="005E59E9"/>
    <w:rsid w:val="00624E45"/>
    <w:rsid w:val="006270F8"/>
    <w:rsid w:val="006322CA"/>
    <w:rsid w:val="00641C19"/>
    <w:rsid w:val="00645A02"/>
    <w:rsid w:val="00655B40"/>
    <w:rsid w:val="006578B7"/>
    <w:rsid w:val="00662BD4"/>
    <w:rsid w:val="0067049C"/>
    <w:rsid w:val="00677282"/>
    <w:rsid w:val="00697101"/>
    <w:rsid w:val="006C1C40"/>
    <w:rsid w:val="006D290D"/>
    <w:rsid w:val="006D697D"/>
    <w:rsid w:val="0072163E"/>
    <w:rsid w:val="0075768C"/>
    <w:rsid w:val="00764A16"/>
    <w:rsid w:val="0077154B"/>
    <w:rsid w:val="0077419B"/>
    <w:rsid w:val="00776188"/>
    <w:rsid w:val="00786666"/>
    <w:rsid w:val="007A5E47"/>
    <w:rsid w:val="007B6F71"/>
    <w:rsid w:val="007E116E"/>
    <w:rsid w:val="008149B1"/>
    <w:rsid w:val="008352B9"/>
    <w:rsid w:val="00851D70"/>
    <w:rsid w:val="0086061F"/>
    <w:rsid w:val="00886FEC"/>
    <w:rsid w:val="0089318C"/>
    <w:rsid w:val="008973AF"/>
    <w:rsid w:val="008C24A5"/>
    <w:rsid w:val="008C574C"/>
    <w:rsid w:val="008C641E"/>
    <w:rsid w:val="008E5C3C"/>
    <w:rsid w:val="008F152B"/>
    <w:rsid w:val="00901822"/>
    <w:rsid w:val="00901C7C"/>
    <w:rsid w:val="00904FF7"/>
    <w:rsid w:val="009242E7"/>
    <w:rsid w:val="0093312B"/>
    <w:rsid w:val="009529B8"/>
    <w:rsid w:val="00966D29"/>
    <w:rsid w:val="009E4DE3"/>
    <w:rsid w:val="009E5B26"/>
    <w:rsid w:val="009F3062"/>
    <w:rsid w:val="00A00ACF"/>
    <w:rsid w:val="00A13321"/>
    <w:rsid w:val="00A25747"/>
    <w:rsid w:val="00A4371D"/>
    <w:rsid w:val="00A61FD3"/>
    <w:rsid w:val="00A70C4C"/>
    <w:rsid w:val="00A917B5"/>
    <w:rsid w:val="00A972F5"/>
    <w:rsid w:val="00AE2C28"/>
    <w:rsid w:val="00AF7B73"/>
    <w:rsid w:val="00B05125"/>
    <w:rsid w:val="00B111A2"/>
    <w:rsid w:val="00B1190F"/>
    <w:rsid w:val="00B1446D"/>
    <w:rsid w:val="00B3018C"/>
    <w:rsid w:val="00B51E43"/>
    <w:rsid w:val="00B85AC2"/>
    <w:rsid w:val="00B916D2"/>
    <w:rsid w:val="00BA3C56"/>
    <w:rsid w:val="00BA79BE"/>
    <w:rsid w:val="00BE6F6A"/>
    <w:rsid w:val="00C07767"/>
    <w:rsid w:val="00C1090D"/>
    <w:rsid w:val="00C13E48"/>
    <w:rsid w:val="00C3694F"/>
    <w:rsid w:val="00C46FE3"/>
    <w:rsid w:val="00C52C58"/>
    <w:rsid w:val="00C53C01"/>
    <w:rsid w:val="00C65EDD"/>
    <w:rsid w:val="00C84183"/>
    <w:rsid w:val="00C875DC"/>
    <w:rsid w:val="00C879D7"/>
    <w:rsid w:val="00CB177C"/>
    <w:rsid w:val="00CE4231"/>
    <w:rsid w:val="00CE59AF"/>
    <w:rsid w:val="00D041C5"/>
    <w:rsid w:val="00D0467B"/>
    <w:rsid w:val="00D1203D"/>
    <w:rsid w:val="00D30B80"/>
    <w:rsid w:val="00D91157"/>
    <w:rsid w:val="00D96A6D"/>
    <w:rsid w:val="00D96EB2"/>
    <w:rsid w:val="00DB3D4B"/>
    <w:rsid w:val="00DD6002"/>
    <w:rsid w:val="00DE5892"/>
    <w:rsid w:val="00E35C91"/>
    <w:rsid w:val="00E835AB"/>
    <w:rsid w:val="00E8430C"/>
    <w:rsid w:val="00EA026F"/>
    <w:rsid w:val="00EE5F2D"/>
    <w:rsid w:val="00EF4763"/>
    <w:rsid w:val="00F10CEB"/>
    <w:rsid w:val="00F332E8"/>
    <w:rsid w:val="00F44F6F"/>
    <w:rsid w:val="00F4529D"/>
    <w:rsid w:val="00F613D1"/>
    <w:rsid w:val="00F70D24"/>
    <w:rsid w:val="00F710C3"/>
    <w:rsid w:val="00F91E86"/>
    <w:rsid w:val="00FA7531"/>
    <w:rsid w:val="00FD4F2E"/>
    <w:rsid w:val="166F3820"/>
    <w:rsid w:val="5C6314EA"/>
    <w:rsid w:val="6FDD10F7"/>
    <w:rsid w:val="7C7D6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BD76C6"/>
  <w15:docId w15:val="{179E7611-07A4-431E-9862-8E677586E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spacing w:line="360" w:lineRule="auto"/>
      <w:ind w:firstLineChars="200" w:firstLine="480"/>
    </w:pPr>
    <w:rPr>
      <w:sz w:val="24"/>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240" w:after="240"/>
      <w:jc w:val="left"/>
    </w:pPr>
    <w:rPr>
      <w:rFonts w:ascii="宋体" w:hAnsi="宋体" w:cs="宋体"/>
      <w:kern w:val="0"/>
      <w:sz w:val="24"/>
    </w:rPr>
  </w:style>
  <w:style w:type="character" w:styleId="aa">
    <w:name w:val="Hyperlink"/>
    <w:basedOn w:val="a0"/>
    <w:uiPriority w:val="99"/>
    <w:unhideWhenUsed/>
    <w:qFormat/>
    <w:rPr>
      <w:color w:val="0000FF"/>
      <w:u w:val="single"/>
    </w:rPr>
  </w:style>
  <w:style w:type="paragraph" w:customStyle="1" w:styleId="ab">
    <w:name w:val="新样式"/>
    <w:basedOn w:val="a"/>
    <w:qFormat/>
    <w:pPr>
      <w:spacing w:beforeLines="50" w:afterLines="50" w:line="360" w:lineRule="exact"/>
      <w:ind w:firstLineChars="200" w:firstLine="200"/>
    </w:pPr>
    <w:rPr>
      <w:rFonts w:eastAsia="华文细黑"/>
      <w:sz w:val="24"/>
    </w:rPr>
  </w:style>
  <w:style w:type="character" w:customStyle="1" w:styleId="a4">
    <w:name w:val="正文文本缩进 字符"/>
    <w:basedOn w:val="a0"/>
    <w:link w:val="a3"/>
    <w:uiPriority w:val="99"/>
    <w:rPr>
      <w:kern w:val="2"/>
      <w:sz w:val="24"/>
      <w:szCs w:val="24"/>
    </w:rPr>
  </w:style>
  <w:style w:type="character" w:customStyle="1" w:styleId="apple-converted-space">
    <w:name w:val="apple-converted-space"/>
    <w:basedOn w:val="a0"/>
    <w:qFormat/>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paragraph" w:customStyle="1" w:styleId="Default">
    <w:name w:val="Default"/>
    <w:qFormat/>
    <w:pPr>
      <w:widowControl w:val="0"/>
      <w:autoSpaceDE w:val="0"/>
      <w:autoSpaceDN w:val="0"/>
      <w:adjustRightInd w:val="0"/>
    </w:pPr>
    <w:rPr>
      <w:rFonts w:ascii="华文楷体" w:eastAsia="华文楷体" w:cs="华文楷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12</Pages>
  <Words>948</Words>
  <Characters>5405</Characters>
  <Application>Microsoft Office Word</Application>
  <DocSecurity>0</DocSecurity>
  <Lines>45</Lines>
  <Paragraphs>12</Paragraphs>
  <ScaleCrop>false</ScaleCrop>
  <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charlsons</dc:creator>
  <cp:lastModifiedBy>大人 蔡</cp:lastModifiedBy>
  <cp:revision>16</cp:revision>
  <dcterms:created xsi:type="dcterms:W3CDTF">2023-11-17T01:41:00Z</dcterms:created>
  <dcterms:modified xsi:type="dcterms:W3CDTF">2024-03-20T04:14:00Z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B89A4C24D84D48A39F55035FADEBB0DE</vt:lpwstr>
  </property>
</Properties>
</file>