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70"/>
        </w:tabs>
        <w:spacing w:line="560" w:lineRule="exact"/>
        <w:jc w:val="center"/>
        <w:rPr>
          <w:rFonts w:ascii="黑体" w:hAnsi="黑体" w:eastAsia="黑体"/>
          <w:sz w:val="44"/>
          <w:szCs w:val="44"/>
        </w:rPr>
      </w:pPr>
      <w:r>
        <w:rPr>
          <w:rFonts w:hint="eastAsia" w:ascii="黑体" w:hAnsi="黑体" w:eastAsia="黑体"/>
          <w:sz w:val="32"/>
          <w:szCs w:val="32"/>
        </w:rPr>
        <w:t>《成本管理会计》教学大纲</w:t>
      </w:r>
    </w:p>
    <w:p>
      <w:pPr>
        <w:spacing w:line="560" w:lineRule="exact"/>
        <w:rPr>
          <w:rFonts w:ascii="仿宋_GB2312" w:eastAsia="仿宋_GB2312"/>
          <w:sz w:val="32"/>
          <w:szCs w:val="32"/>
        </w:rPr>
      </w:pPr>
    </w:p>
    <w:p>
      <w:pPr>
        <w:pStyle w:val="12"/>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课程编号：</w:t>
      </w:r>
      <w:r>
        <w:rPr>
          <w:rFonts w:ascii="Times New Roman" w:hAnsi="Times New Roman" w:eastAsia="黑体" w:cs="Times New Roman"/>
          <w:sz w:val="28"/>
          <w:szCs w:val="28"/>
        </w:rPr>
        <w:t>040134A</w:t>
      </w:r>
    </w:p>
    <w:p>
      <w:pPr>
        <w:pStyle w:val="12"/>
        <w:tabs>
          <w:tab w:val="left" w:pos="0"/>
        </w:tabs>
        <w:spacing w:before="0" w:after="0" w:line="560" w:lineRule="exact"/>
        <w:ind w:firstLine="560" w:firstLineChars="200"/>
        <w:jc w:val="both"/>
        <w:rPr>
          <w:sz w:val="28"/>
          <w:szCs w:val="28"/>
        </w:rPr>
      </w:pPr>
      <w:r>
        <w:rPr>
          <w:rFonts w:hint="eastAsia" w:ascii="黑体" w:hAnsi="黑体" w:eastAsia="黑体"/>
          <w:sz w:val="28"/>
          <w:szCs w:val="28"/>
        </w:rPr>
        <w:t>课程类型：</w:t>
      </w:r>
      <w:r>
        <w:rPr>
          <w:rFonts w:hint="eastAsia"/>
          <w:sz w:val="28"/>
          <w:szCs w:val="28"/>
        </w:rPr>
        <w:t>□通识教育必修课  □通识教育选修课</w:t>
      </w:r>
    </w:p>
    <w:p>
      <w:pPr>
        <w:pStyle w:val="12"/>
        <w:tabs>
          <w:tab w:val="left" w:pos="0"/>
        </w:tabs>
        <w:spacing w:before="0" w:after="0" w:line="560" w:lineRule="exact"/>
        <w:ind w:firstLine="1960" w:firstLineChars="700"/>
        <w:jc w:val="both"/>
        <w:rPr>
          <w:sz w:val="28"/>
          <w:szCs w:val="28"/>
        </w:rPr>
      </w:pPr>
      <w:r>
        <w:rPr>
          <w:rFonts w:hint="eastAsia"/>
          <w:sz w:val="28"/>
          <w:szCs w:val="28"/>
        </w:rPr>
        <w:t>■学科基础课      □专业核心课</w:t>
      </w:r>
    </w:p>
    <w:p>
      <w:pPr>
        <w:pStyle w:val="12"/>
        <w:tabs>
          <w:tab w:val="left" w:pos="0"/>
        </w:tabs>
        <w:spacing w:before="0" w:after="0" w:line="560" w:lineRule="exact"/>
        <w:ind w:firstLine="1960" w:firstLineChars="700"/>
        <w:jc w:val="both"/>
        <w:rPr>
          <w:sz w:val="28"/>
          <w:szCs w:val="28"/>
        </w:rPr>
      </w:pPr>
      <w:r>
        <w:rPr>
          <w:rFonts w:hint="eastAsia"/>
          <w:sz w:val="28"/>
          <w:szCs w:val="28"/>
        </w:rPr>
        <w:t xml:space="preserve">□专业提升课      </w:t>
      </w:r>
    </w:p>
    <w:p>
      <w:pPr>
        <w:pStyle w:val="12"/>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总 学 时：6</w:t>
      </w:r>
      <w:r>
        <w:rPr>
          <w:rFonts w:ascii="黑体" w:hAnsi="黑体" w:eastAsia="黑体"/>
          <w:sz w:val="28"/>
          <w:szCs w:val="28"/>
        </w:rPr>
        <w:t>4</w:t>
      </w:r>
      <w:r>
        <w:rPr>
          <w:rFonts w:hint="eastAsia" w:ascii="黑体" w:hAnsi="黑体" w:eastAsia="黑体"/>
          <w:sz w:val="28"/>
          <w:szCs w:val="28"/>
        </w:rPr>
        <w:t xml:space="preserve">    讲课学时：64   实验（上机）学时：0</w:t>
      </w:r>
    </w:p>
    <w:p>
      <w:pPr>
        <w:pStyle w:val="12"/>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学　　分：</w:t>
      </w:r>
      <w:r>
        <w:rPr>
          <w:rFonts w:ascii="黑体" w:hAnsi="黑体" w:eastAsia="黑体"/>
          <w:sz w:val="28"/>
          <w:szCs w:val="28"/>
        </w:rPr>
        <w:t>4</w:t>
      </w:r>
    </w:p>
    <w:p>
      <w:pPr>
        <w:pStyle w:val="12"/>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考试</w:t>
      </w:r>
      <w:r>
        <w:rPr>
          <w:rFonts w:ascii="黑体" w:hAnsi="黑体" w:eastAsia="黑体"/>
          <w:sz w:val="28"/>
          <w:szCs w:val="28"/>
        </w:rPr>
        <w:t>类型：</w:t>
      </w:r>
      <w:r>
        <w:rPr>
          <w:rFonts w:hint="eastAsia"/>
          <w:sz w:val="28"/>
          <w:szCs w:val="28"/>
        </w:rPr>
        <w:t>■</w:t>
      </w:r>
      <w:r>
        <w:rPr>
          <w:rFonts w:hint="eastAsia" w:asciiTheme="minorEastAsia" w:hAnsiTheme="minorEastAsia" w:eastAsiaTheme="minorEastAsia"/>
          <w:sz w:val="28"/>
          <w:szCs w:val="28"/>
        </w:rPr>
        <w:t xml:space="preserve">考试 </w:t>
      </w:r>
      <w:r>
        <w:rPr>
          <w:rFonts w:asciiTheme="minorEastAsia" w:hAnsiTheme="minorEastAsia" w:eastAsiaTheme="minorEastAsia"/>
          <w:sz w:val="28"/>
          <w:szCs w:val="28"/>
        </w:rPr>
        <w:t xml:space="preserve"> </w:t>
      </w:r>
      <w:r>
        <w:rPr>
          <w:rFonts w:hint="eastAsia" w:asciiTheme="minorEastAsia" w:hAnsiTheme="minorEastAsia" w:eastAsiaTheme="minorEastAsia"/>
          <w:sz w:val="28"/>
          <w:szCs w:val="28"/>
        </w:rPr>
        <w:t xml:space="preserve"> □考查</w:t>
      </w:r>
    </w:p>
    <w:p>
      <w:pPr>
        <w:pStyle w:val="12"/>
        <w:tabs>
          <w:tab w:val="left" w:pos="0"/>
        </w:tabs>
        <w:spacing w:before="0" w:after="0" w:line="560" w:lineRule="exact"/>
        <w:ind w:firstLine="560" w:firstLineChars="200"/>
        <w:jc w:val="both"/>
        <w:rPr>
          <w:rFonts w:asciiTheme="minorEastAsia" w:hAnsiTheme="minorEastAsia" w:eastAsiaTheme="minorEastAsia"/>
          <w:sz w:val="28"/>
          <w:szCs w:val="28"/>
        </w:rPr>
      </w:pPr>
      <w:r>
        <w:rPr>
          <w:rFonts w:hint="eastAsia" w:ascii="黑体" w:hAnsi="黑体" w:eastAsia="黑体"/>
          <w:sz w:val="28"/>
          <w:szCs w:val="28"/>
        </w:rPr>
        <w:t>适用对象：</w:t>
      </w:r>
      <w:r>
        <w:rPr>
          <w:rFonts w:hint="eastAsia"/>
          <w:sz w:val="28"/>
        </w:rPr>
        <w:t>会计学、会计学（注册会计师专门化）、财务管理</w:t>
      </w:r>
      <w:r>
        <w:rPr>
          <w:rFonts w:hint="eastAsia" w:asciiTheme="minorEastAsia" w:hAnsiTheme="minorEastAsia" w:eastAsiaTheme="minorEastAsia"/>
          <w:sz w:val="28"/>
          <w:szCs w:val="28"/>
        </w:rPr>
        <w:t>专业</w:t>
      </w:r>
    </w:p>
    <w:p>
      <w:pPr>
        <w:pStyle w:val="12"/>
        <w:tabs>
          <w:tab w:val="left" w:pos="0"/>
        </w:tabs>
        <w:spacing w:before="0" w:after="0" w:line="560" w:lineRule="exact"/>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□是   </w:t>
      </w:r>
      <w:r>
        <w:rPr>
          <w:rFonts w:hint="eastAsia"/>
          <w:sz w:val="28"/>
          <w:szCs w:val="28"/>
        </w:rPr>
        <w:t>■</w:t>
      </w:r>
      <w:r>
        <w:rPr>
          <w:rFonts w:hint="eastAsia" w:asciiTheme="minorEastAsia" w:hAnsiTheme="minorEastAsia" w:eastAsiaTheme="minorEastAsia"/>
          <w:sz w:val="28"/>
          <w:szCs w:val="28"/>
        </w:rPr>
        <w:t>否   同意</w:t>
      </w:r>
      <w:r>
        <w:rPr>
          <w:rFonts w:asciiTheme="minorEastAsia" w:hAnsiTheme="minorEastAsia" w:eastAsiaTheme="minorEastAsia"/>
          <w:sz w:val="28"/>
          <w:szCs w:val="28"/>
        </w:rPr>
        <w:t>作为其他专业</w:t>
      </w:r>
      <w:r>
        <w:rPr>
          <w:rFonts w:hint="eastAsia" w:asciiTheme="minorEastAsia" w:hAnsiTheme="minorEastAsia" w:eastAsiaTheme="minorEastAsia"/>
          <w:sz w:val="28"/>
          <w:szCs w:val="28"/>
        </w:rPr>
        <w:t>学生选修的专业拓展课</w:t>
      </w:r>
    </w:p>
    <w:p>
      <w:pPr>
        <w:pStyle w:val="12"/>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先修课程：会计学基础、管理学</w:t>
      </w:r>
    </w:p>
    <w:p>
      <w:pPr>
        <w:spacing w:line="560" w:lineRule="exact"/>
        <w:ind w:firstLine="480" w:firstLineChars="200"/>
        <w:rPr>
          <w:rFonts w:ascii="黑体" w:hAnsi="黑体" w:eastAsia="黑体"/>
          <w:sz w:val="24"/>
          <w:szCs w:val="32"/>
        </w:rPr>
      </w:pPr>
      <w:r>
        <w:rPr>
          <w:rFonts w:hint="eastAsia" w:ascii="黑体" w:hAnsi="黑体" w:eastAsia="黑体"/>
          <w:sz w:val="24"/>
          <w:szCs w:val="32"/>
        </w:rPr>
        <w:t>一、教学目标</w:t>
      </w:r>
    </w:p>
    <w:p>
      <w:pPr>
        <w:pStyle w:val="5"/>
        <w:spacing w:line="500" w:lineRule="exact"/>
      </w:pPr>
      <w:r>
        <w:rPr>
          <w:rFonts w:hint="eastAsia"/>
        </w:rPr>
        <w:t>《成本管理会计》课程是教育部规定的大学本科会计学专业的必学课程，是一门系统性和实践性较强的课程。本课程与有关专业基础课联系紧密，其先导课程应包括《会计学基础》、《管理学》等，学生应在理解经济学、会计学、管理学的有关概念并且掌握经济数学的基本方法之后，再进入《成本管理会计》课程的学习。现代成本管理会计是一门新兴的将现代管理与会计融为一体的综合性交叉学科，它侧重于为管理当局提供有助于经营决策的信息，同时也包括对管理当局所做决策方案按照企业内部各个责任中心进行分解、落实，进而具体化为他们的责任预算，并为预算的实施提供信息反馈。</w:t>
      </w:r>
      <w:r>
        <w:rPr>
          <w:rFonts w:hint="eastAsia"/>
          <w:b/>
          <w:bCs/>
        </w:rPr>
        <w:t>本课程的专业培养目标如下。</w:t>
      </w:r>
    </w:p>
    <w:p>
      <w:pPr>
        <w:pStyle w:val="5"/>
        <w:spacing w:line="500" w:lineRule="exact"/>
      </w:pPr>
      <w:r>
        <w:rPr>
          <w:rFonts w:hint="eastAsia"/>
        </w:rPr>
        <w:t>目标1：在知识方面，要求学生了解成本管理会计的学科特征，理解成本管理会计的基本职能及主要内容模块，掌握该课程中所涉原理、工具及方法。</w:t>
      </w:r>
    </w:p>
    <w:p>
      <w:pPr>
        <w:pStyle w:val="5"/>
        <w:spacing w:line="500" w:lineRule="exact"/>
      </w:pPr>
      <w:r>
        <w:rPr>
          <w:rFonts w:hint="eastAsia"/>
        </w:rPr>
        <w:t>目标2：在能力方面，通过知识测验与案例分析，要求学生不仅掌握成本核算方法，而且能熟练运用多种管理工具，并将其用于企业成本预测和利润规划、经营决策、预算编制、成本控制与责任考核，以具备企事业单位管理会计岗位所需专业技能。</w:t>
      </w:r>
    </w:p>
    <w:p>
      <w:pPr>
        <w:pStyle w:val="5"/>
        <w:spacing w:line="500" w:lineRule="exact"/>
      </w:pPr>
      <w:r>
        <w:rPr>
          <w:rFonts w:hint="eastAsia"/>
        </w:rPr>
        <w:t>目标3：在思想方面，通过回顾本学科前沿成果、开展案例讨论与总结等手段，培养学生的创新意识与批判性思维，提高学生的自主学习能力与判断能力。</w:t>
      </w:r>
    </w:p>
    <w:p>
      <w:pPr>
        <w:pStyle w:val="5"/>
        <w:spacing w:line="500" w:lineRule="exact"/>
        <w:ind w:firstLine="482"/>
        <w:rPr>
          <w:rFonts w:ascii="宋体" w:hAnsi="宋体"/>
          <w:b/>
          <w:bCs/>
        </w:rPr>
      </w:pPr>
      <w:r>
        <w:rPr>
          <w:rFonts w:hint="eastAsia" w:ascii="宋体" w:hAnsi="宋体"/>
          <w:b/>
          <w:bCs/>
        </w:rPr>
        <w:t>本课程的思政教学目标设计如下：</w:t>
      </w:r>
    </w:p>
    <w:p>
      <w:pPr>
        <w:pStyle w:val="5"/>
        <w:spacing w:line="500" w:lineRule="exact"/>
        <w:rPr>
          <w:rFonts w:ascii="宋体" w:hAnsi="宋体"/>
        </w:rPr>
      </w:pPr>
      <w:r>
        <w:rPr>
          <w:rFonts w:hint="eastAsia" w:ascii="宋体" w:hAnsi="宋体"/>
        </w:rPr>
        <w:t>目标1：通过系统梳理本课程的思政元素，提升教师的理论认知和思政教育水平，实现专业知识讲授与思政教育相辅相成，以润物细无声的方式达到思政教学效果。</w:t>
      </w:r>
    </w:p>
    <w:p>
      <w:pPr>
        <w:pStyle w:val="5"/>
        <w:spacing w:line="500" w:lineRule="exact"/>
        <w:rPr>
          <w:rFonts w:ascii="宋体" w:hAnsi="宋体"/>
        </w:rPr>
      </w:pPr>
      <w:r>
        <w:rPr>
          <w:rFonts w:hint="eastAsia" w:ascii="宋体" w:hAnsi="宋体"/>
        </w:rPr>
        <w:t>目标2：通过课堂实例讲解、分组案例讨论与跨专业综合实训等环节，将学生带入现实企业的经营管理情境当中，一方面提升学生的团队协作能力，另一方面培养其责任担当意识、诚信守法品质与爱岗敬业精神。</w:t>
      </w:r>
    </w:p>
    <w:p>
      <w:pPr>
        <w:pStyle w:val="5"/>
        <w:spacing w:line="500" w:lineRule="exact"/>
        <w:rPr>
          <w:rFonts w:ascii="宋体" w:hAnsi="宋体"/>
        </w:rPr>
      </w:pPr>
      <w:r>
        <w:rPr>
          <w:rFonts w:hint="eastAsia" w:ascii="宋体" w:hAnsi="宋体"/>
        </w:rPr>
        <w:t>目标3：将时政素材合理融入专业知识教学当中，通过中外对比，增强学生的爱国主义精神和对社会主义核心价值观的认同，帮助其树立崇高的理想和远大奋斗目标，并且将个人理想的实现与中华民伟大复兴紧密结合。</w:t>
      </w:r>
    </w:p>
    <w:p>
      <w:pPr>
        <w:spacing w:line="560" w:lineRule="exact"/>
        <w:ind w:firstLine="480" w:firstLineChars="200"/>
        <w:rPr>
          <w:rFonts w:ascii="仿宋_GB2312" w:eastAsia="仿宋_GB2312"/>
          <w:sz w:val="32"/>
          <w:szCs w:val="32"/>
        </w:rPr>
      </w:pPr>
      <w:r>
        <w:rPr>
          <w:rFonts w:hint="eastAsia" w:ascii="黑体" w:hAnsi="黑体" w:eastAsia="黑体"/>
          <w:bCs/>
          <w:sz w:val="24"/>
          <w:szCs w:val="32"/>
        </w:rPr>
        <w:t>二、教学内容及其与毕业要求的对应关系</w:t>
      </w:r>
    </w:p>
    <w:p>
      <w:pPr>
        <w:numPr>
          <w:ilvl w:val="0"/>
          <w:numId w:val="1"/>
        </w:numPr>
        <w:spacing w:line="500" w:lineRule="exact"/>
        <w:rPr>
          <w:rFonts w:hAnsi="宋体"/>
          <w:sz w:val="24"/>
        </w:rPr>
      </w:pPr>
      <w:r>
        <w:rPr>
          <w:rFonts w:hAnsi="宋体"/>
          <w:sz w:val="24"/>
        </w:rPr>
        <w:t>教学内容</w:t>
      </w:r>
    </w:p>
    <w:p>
      <w:pPr>
        <w:spacing w:line="500" w:lineRule="exact"/>
        <w:ind w:firstLine="482" w:firstLineChars="200"/>
        <w:rPr>
          <w:sz w:val="24"/>
        </w:rPr>
      </w:pPr>
      <w:r>
        <w:rPr>
          <w:rFonts w:hint="eastAsia"/>
          <w:b/>
          <w:bCs/>
          <w:sz w:val="24"/>
        </w:rPr>
        <w:t>为了全面提升本科毕业生的专业素养，本课程在教学内容与教学方法上要求做到：</w:t>
      </w:r>
      <w:r>
        <w:rPr>
          <w:rFonts w:hint="eastAsia"/>
          <w:sz w:val="24"/>
        </w:rPr>
        <w:t>一是要坚持理论联系实际的原则，注重案例教学。二是要力求将西方管理会计理论与实践经验同我国的实际相结合，充实教学内容。三是要把握教学重点、难点，同时采用多种教学方式，实施互动教学以提高教学质量。</w:t>
      </w:r>
    </w:p>
    <w:p>
      <w:pPr>
        <w:spacing w:line="500" w:lineRule="exact"/>
        <w:ind w:firstLine="360" w:firstLineChars="150"/>
        <w:rPr>
          <w:sz w:val="24"/>
        </w:rPr>
      </w:pPr>
      <w:r>
        <w:rPr>
          <w:rFonts w:hint="eastAsia"/>
          <w:sz w:val="24"/>
        </w:rPr>
        <w:t>《成本管理会计》课程的教学内容共分三篇：</w:t>
      </w:r>
    </w:p>
    <w:p>
      <w:pPr>
        <w:spacing w:line="500" w:lineRule="exact"/>
        <w:ind w:firstLine="480" w:firstLineChars="200"/>
        <w:rPr>
          <w:sz w:val="24"/>
        </w:rPr>
      </w:pPr>
      <w:r>
        <w:rPr>
          <w:rFonts w:hint="eastAsia"/>
          <w:sz w:val="24"/>
        </w:rPr>
        <w:t>第一部分为成本信息生成与应用系统，该部分主要讲授成本管理会计的发展历程以及与相关专业课程的关系，以使学生能够站在如何提高会计与管理相关性的角度来审视本课程；详细讲述生产经营费用核算的原理与方法，突出产品成本计算的主要方法的比较。在此基础上，从成本核算与经营管理相结合的视角对作业成本法、标准成本系统度进行重点讲解。</w:t>
      </w:r>
    </w:p>
    <w:p>
      <w:pPr>
        <w:spacing w:line="500" w:lineRule="exact"/>
        <w:ind w:firstLine="480" w:firstLineChars="200"/>
        <w:rPr>
          <w:sz w:val="24"/>
        </w:rPr>
      </w:pPr>
      <w:r>
        <w:rPr>
          <w:rFonts w:hint="eastAsia"/>
          <w:sz w:val="24"/>
        </w:rPr>
        <w:t>第二部分为管理决策系统，该部分着重突出管理会计对于企业内部管理决策的有用性，从新的角度认识成本，从而建立其预测决策信息系统，主要讲授管理会计学的基本理论、管理工具与分析方法，尤其突出变动成本法与完全成本法的比较、基于成本习性分析的本-量-利分析与利润预测、短期经营决策系统。为了将成本管理会计基本理论与企业实践有机结合，本篇教学将辅以大型案例分析。</w:t>
      </w:r>
    </w:p>
    <w:p>
      <w:pPr>
        <w:spacing w:line="500" w:lineRule="exact"/>
        <w:ind w:firstLine="480" w:firstLineChars="200"/>
        <w:rPr>
          <w:rFonts w:hAnsi="宋体"/>
          <w:sz w:val="24"/>
        </w:rPr>
      </w:pPr>
      <w:r>
        <w:rPr>
          <w:rFonts w:hint="eastAsia"/>
          <w:sz w:val="24"/>
        </w:rPr>
        <w:t xml:space="preserve">第三部分为管理控制系统，主要讲授三个内容模块：全面预算在企业经营管理中的作用，重点讲述财务预算的编制及预算考核；标准成本系统与成本控制，重点讲述成本差异的计算、会计处理与成因分析；基于分权管理理论的责任会计，重点讲述责任中心的划分及其考核指标、经济增加值在高管业绩评价中的应用、平衡计分卡的内涵及其在企业业绩评价中的应用。    </w:t>
      </w:r>
    </w:p>
    <w:p>
      <w:pPr>
        <w:numPr>
          <w:ilvl w:val="0"/>
          <w:numId w:val="1"/>
        </w:numPr>
        <w:spacing w:line="500" w:lineRule="exact"/>
        <w:rPr>
          <w:rFonts w:hAnsi="宋体"/>
          <w:sz w:val="24"/>
        </w:rPr>
      </w:pPr>
      <w:r>
        <w:rPr>
          <w:rFonts w:hint="eastAsia" w:hAnsi="宋体"/>
          <w:sz w:val="24"/>
        </w:rPr>
        <w:t>教学方法和手段</w:t>
      </w:r>
    </w:p>
    <w:p>
      <w:pPr>
        <w:spacing w:line="500" w:lineRule="exact"/>
        <w:ind w:firstLine="480" w:firstLineChars="200"/>
        <w:rPr>
          <w:rFonts w:hAnsi="宋体"/>
          <w:sz w:val="24"/>
        </w:rPr>
      </w:pPr>
      <w:r>
        <w:rPr>
          <w:rFonts w:hint="eastAsia"/>
          <w:sz w:val="24"/>
        </w:rPr>
        <w:t>教学方法和手段：坚持教师讲授与学生自学相结合，教师在课堂上运用现代化的教学手段讲授本课程的重点与难点；利用超星平台、微信群、电子邮箱等对学生进行辅导和答疑，强化学生的自学能力；对于部分重点章节采用案例教学，指导学生在实验中心完成案例分析，培养学生的大数据分析能力、计算机软件的操作能力。</w:t>
      </w:r>
    </w:p>
    <w:p>
      <w:pPr>
        <w:tabs>
          <w:tab w:val="left" w:pos="720"/>
        </w:tabs>
        <w:spacing w:line="500" w:lineRule="exact"/>
        <w:ind w:firstLine="495"/>
        <w:rPr>
          <w:rFonts w:hAnsi="宋体"/>
          <w:sz w:val="24"/>
        </w:rPr>
      </w:pPr>
      <w:r>
        <w:rPr>
          <w:rFonts w:hint="eastAsia" w:hAnsi="宋体"/>
          <w:sz w:val="24"/>
        </w:rPr>
        <w:t>（三）</w:t>
      </w:r>
      <w:r>
        <w:rPr>
          <w:rFonts w:hAnsi="宋体"/>
          <w:sz w:val="24"/>
        </w:rPr>
        <w:t>考核方式</w:t>
      </w:r>
      <w:r>
        <w:rPr>
          <w:rFonts w:hint="eastAsia"/>
          <w:sz w:val="24"/>
        </w:rPr>
        <w:t>：实行考教分离；成绩评定：平时成绩占30%，期末考试成绩占70%；采用多种考核方式（考勤、课堂提问、课后练习、案例讨论等）。</w:t>
      </w:r>
    </w:p>
    <w:p>
      <w:pPr>
        <w:spacing w:line="500" w:lineRule="exact"/>
        <w:ind w:left="495"/>
        <w:rPr>
          <w:sz w:val="24"/>
        </w:rPr>
      </w:pPr>
      <w:r>
        <w:rPr>
          <w:rFonts w:hint="eastAsia"/>
          <w:sz w:val="24"/>
        </w:rPr>
        <w:t>（四）学习要求</w:t>
      </w:r>
    </w:p>
    <w:p>
      <w:pPr>
        <w:spacing w:line="500" w:lineRule="exact"/>
        <w:ind w:firstLine="315" w:firstLineChars="150"/>
        <w:rPr>
          <w:sz w:val="24"/>
        </w:rPr>
      </w:pPr>
      <w:r>
        <w:rPr>
          <w:rFonts w:hint="eastAsia"/>
        </w:rPr>
        <w:t xml:space="preserve"> </w:t>
      </w:r>
      <w:r>
        <w:rPr>
          <w:rFonts w:hint="eastAsia"/>
          <w:sz w:val="24"/>
        </w:rPr>
        <w:t>为了提高课堂教学效率与效果，要求学生做好课前预习，尤其是案例学习要做好课前预习、课堂讨论及课后复习三个环节。同时，鼓励学生参与到教学案例的修改中来，以提高学生创造性地分析问题和解决问题的能力。</w:t>
      </w:r>
    </w:p>
    <w:p>
      <w:pPr>
        <w:spacing w:line="560" w:lineRule="exact"/>
        <w:ind w:firstLine="480" w:firstLineChars="200"/>
        <w:rPr>
          <w:rFonts w:ascii="黑体" w:hAnsi="黑体" w:eastAsia="黑体"/>
          <w:bCs/>
          <w:sz w:val="24"/>
          <w:szCs w:val="32"/>
        </w:rPr>
      </w:pPr>
      <w:r>
        <w:rPr>
          <w:rFonts w:hint="eastAsia" w:ascii="黑体" w:hAnsi="黑体" w:eastAsia="黑体"/>
          <w:bCs/>
          <w:sz w:val="24"/>
          <w:szCs w:val="32"/>
        </w:rPr>
        <w:t>三、各教学环节学时分配</w:t>
      </w:r>
    </w:p>
    <w:p>
      <w:pPr>
        <w:spacing w:line="560" w:lineRule="exact"/>
        <w:jc w:val="center"/>
        <w:rPr>
          <w:rFonts w:ascii="宋体" w:hAnsi="宋体"/>
          <w:b/>
          <w:bCs/>
          <w:sz w:val="24"/>
        </w:rPr>
      </w:pPr>
      <w:r>
        <w:rPr>
          <w:rFonts w:hint="eastAsia" w:ascii="宋体" w:hAnsi="宋体"/>
          <w:b/>
          <w:bCs/>
          <w:sz w:val="24"/>
        </w:rPr>
        <w:t>表</w:t>
      </w:r>
      <w:r>
        <w:rPr>
          <w:rFonts w:ascii="宋体" w:hAnsi="宋体"/>
          <w:b/>
          <w:bCs/>
          <w:sz w:val="24"/>
        </w:rPr>
        <w:t xml:space="preserve">1  </w:t>
      </w:r>
      <w:r>
        <w:rPr>
          <w:rFonts w:hint="eastAsia" w:ascii="宋体" w:hAnsi="宋体"/>
          <w:b/>
          <w:bCs/>
          <w:sz w:val="24"/>
        </w:rPr>
        <w:t>教学课时分配</w:t>
      </w:r>
    </w:p>
    <w:tbl>
      <w:tblPr>
        <w:tblStyle w:val="14"/>
        <w:tblW w:w="0" w:type="auto"/>
        <w:tblInd w:w="28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735"/>
        <w:gridCol w:w="3480"/>
        <w:gridCol w:w="926"/>
        <w:gridCol w:w="926"/>
        <w:gridCol w:w="926"/>
        <w:gridCol w:w="92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735"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序号</w:t>
            </w:r>
          </w:p>
        </w:tc>
        <w:tc>
          <w:tcPr>
            <w:tcW w:w="34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章节内容</w:t>
            </w: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讲课</w:t>
            </w: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实验</w:t>
            </w: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其他</w:t>
            </w:r>
          </w:p>
        </w:tc>
        <w:tc>
          <w:tcPr>
            <w:tcW w:w="92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35" w:type="dxa"/>
            <w:tcBorders>
              <w:top w:val="single" w:color="auto" w:sz="4" w:space="0"/>
              <w:left w:val="single" w:color="auto" w:sz="4" w:space="0"/>
              <w:bottom w:val="single" w:color="auto" w:sz="4" w:space="0"/>
              <w:right w:val="single" w:color="auto" w:sz="4" w:space="0"/>
            </w:tcBorders>
            <w:vAlign w:val="center"/>
          </w:tcPr>
          <w:p>
            <w:pPr>
              <w:jc w:val="center"/>
            </w:pPr>
            <w:r>
              <w:t>1</w:t>
            </w:r>
          </w:p>
        </w:tc>
        <w:tc>
          <w:tcPr>
            <w:tcW w:w="3480" w:type="dxa"/>
            <w:tcBorders>
              <w:top w:val="single" w:color="auto" w:sz="4" w:space="0"/>
              <w:left w:val="single" w:color="auto" w:sz="4" w:space="0"/>
              <w:bottom w:val="single" w:color="auto" w:sz="4" w:space="0"/>
              <w:right w:val="single" w:color="auto" w:sz="4" w:space="0"/>
            </w:tcBorders>
            <w:vAlign w:val="center"/>
          </w:tcPr>
          <w:p>
            <w:r>
              <w:rPr>
                <w:rFonts w:hint="eastAsia"/>
              </w:rPr>
              <w:t>第一章</w:t>
            </w:r>
            <w:r>
              <w:t xml:space="preserve">  </w:t>
            </w:r>
            <w:r>
              <w:rPr>
                <w:rFonts w:hint="eastAsia"/>
              </w:rPr>
              <w:t>总论</w:t>
            </w: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w:t>
            </w: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0</w:t>
            </w:r>
          </w:p>
        </w:tc>
        <w:tc>
          <w:tcPr>
            <w:tcW w:w="92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vAlign w:val="center"/>
          </w:tcPr>
          <w:p>
            <w:pPr>
              <w:jc w:val="center"/>
            </w:pPr>
            <w:r>
              <w:t>2</w:t>
            </w:r>
          </w:p>
        </w:tc>
        <w:tc>
          <w:tcPr>
            <w:tcW w:w="3480" w:type="dxa"/>
            <w:tcBorders>
              <w:top w:val="single" w:color="auto" w:sz="4" w:space="0"/>
              <w:left w:val="single" w:color="auto" w:sz="4" w:space="0"/>
              <w:bottom w:val="single" w:color="auto" w:sz="4" w:space="0"/>
              <w:right w:val="single" w:color="auto" w:sz="4" w:space="0"/>
            </w:tcBorders>
            <w:vAlign w:val="center"/>
          </w:tcPr>
          <w:p>
            <w:r>
              <w:rPr>
                <w:rFonts w:hint="eastAsia"/>
              </w:rPr>
              <w:t>第二章</w:t>
            </w:r>
            <w:r>
              <w:t xml:space="preserve"> </w:t>
            </w:r>
            <w:r>
              <w:rPr>
                <w:rFonts w:hint="eastAsia"/>
              </w:rPr>
              <w:t>生产经营费用的归集和分配</w:t>
            </w: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r>
              <w:t>8</w:t>
            </w: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r>
              <w:t>1</w:t>
            </w:r>
          </w:p>
        </w:tc>
        <w:tc>
          <w:tcPr>
            <w:tcW w:w="92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vAlign w:val="center"/>
          </w:tcPr>
          <w:p>
            <w:pPr>
              <w:jc w:val="center"/>
            </w:pPr>
            <w:r>
              <w:t>3</w:t>
            </w:r>
          </w:p>
        </w:tc>
        <w:tc>
          <w:tcPr>
            <w:tcW w:w="3480" w:type="dxa"/>
            <w:tcBorders>
              <w:top w:val="single" w:color="auto" w:sz="4" w:space="0"/>
              <w:left w:val="single" w:color="auto" w:sz="4" w:space="0"/>
              <w:bottom w:val="single" w:color="auto" w:sz="4" w:space="0"/>
              <w:right w:val="single" w:color="auto" w:sz="4" w:space="0"/>
            </w:tcBorders>
            <w:vAlign w:val="center"/>
          </w:tcPr>
          <w:p>
            <w:r>
              <w:rPr>
                <w:rFonts w:hint="eastAsia"/>
              </w:rPr>
              <w:t>第三章</w:t>
            </w:r>
            <w:r>
              <w:t xml:space="preserve"> </w:t>
            </w:r>
            <w:r>
              <w:rPr>
                <w:rFonts w:hint="eastAsia"/>
              </w:rPr>
              <w:t>产品成本计算的主要方法</w:t>
            </w: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7</w:t>
            </w: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c>
          <w:tcPr>
            <w:tcW w:w="92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vAlign w:val="center"/>
          </w:tcPr>
          <w:p>
            <w:pPr>
              <w:jc w:val="center"/>
            </w:pPr>
            <w:r>
              <w:t>4</w:t>
            </w:r>
          </w:p>
        </w:tc>
        <w:tc>
          <w:tcPr>
            <w:tcW w:w="3480" w:type="dxa"/>
            <w:tcBorders>
              <w:top w:val="single" w:color="auto" w:sz="4" w:space="0"/>
              <w:left w:val="single" w:color="auto" w:sz="4" w:space="0"/>
              <w:bottom w:val="single" w:color="auto" w:sz="4" w:space="0"/>
              <w:right w:val="single" w:color="auto" w:sz="4" w:space="0"/>
            </w:tcBorders>
            <w:vAlign w:val="center"/>
          </w:tcPr>
          <w:p>
            <w:r>
              <w:rPr>
                <w:rFonts w:hint="eastAsia"/>
              </w:rPr>
              <w:t>第四章</w:t>
            </w:r>
            <w:r>
              <w:t xml:space="preserve"> </w:t>
            </w:r>
            <w:r>
              <w:rPr>
                <w:rFonts w:hint="eastAsia"/>
              </w:rPr>
              <w:t>作业成本法</w:t>
            </w: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r>
              <w:t>3</w:t>
            </w: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0</w:t>
            </w:r>
          </w:p>
        </w:tc>
        <w:tc>
          <w:tcPr>
            <w:tcW w:w="92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vAlign w:val="center"/>
          </w:tcPr>
          <w:p>
            <w:pPr>
              <w:jc w:val="center"/>
            </w:pPr>
            <w:r>
              <w:t>5</w:t>
            </w:r>
          </w:p>
        </w:tc>
        <w:tc>
          <w:tcPr>
            <w:tcW w:w="3480" w:type="dxa"/>
            <w:tcBorders>
              <w:top w:val="single" w:color="auto" w:sz="4" w:space="0"/>
              <w:left w:val="single" w:color="auto" w:sz="4" w:space="0"/>
              <w:bottom w:val="single" w:color="auto" w:sz="4" w:space="0"/>
              <w:right w:val="single" w:color="auto" w:sz="4" w:space="0"/>
            </w:tcBorders>
            <w:vAlign w:val="center"/>
          </w:tcPr>
          <w:p>
            <w:r>
              <w:rPr>
                <w:rFonts w:hint="eastAsia"/>
              </w:rPr>
              <w:t>第五章</w:t>
            </w:r>
            <w:r>
              <w:t xml:space="preserve"> </w:t>
            </w:r>
            <w:r>
              <w:rPr>
                <w:rFonts w:hint="eastAsia"/>
              </w:rPr>
              <w:t>成本习性分析与变动成本法</w:t>
            </w: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5</w:t>
            </w: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c>
          <w:tcPr>
            <w:tcW w:w="92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vAlign w:val="center"/>
          </w:tcPr>
          <w:p>
            <w:pPr>
              <w:jc w:val="center"/>
            </w:pPr>
            <w:r>
              <w:t>6</w:t>
            </w:r>
          </w:p>
        </w:tc>
        <w:tc>
          <w:tcPr>
            <w:tcW w:w="3480" w:type="dxa"/>
            <w:tcBorders>
              <w:top w:val="single" w:color="auto" w:sz="4" w:space="0"/>
              <w:left w:val="single" w:color="auto" w:sz="4" w:space="0"/>
              <w:bottom w:val="single" w:color="auto" w:sz="4" w:space="0"/>
              <w:right w:val="single" w:color="auto" w:sz="4" w:space="0"/>
            </w:tcBorders>
            <w:vAlign w:val="center"/>
          </w:tcPr>
          <w:p>
            <w:r>
              <w:rPr>
                <w:rFonts w:hint="eastAsia"/>
              </w:rPr>
              <w:t>第六章</w:t>
            </w:r>
            <w:r>
              <w:t xml:space="preserve"> </w:t>
            </w:r>
            <w:r>
              <w:rPr>
                <w:rFonts w:hint="eastAsia"/>
              </w:rPr>
              <w:t>本量利分析及利润规划</w:t>
            </w: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r>
              <w:t>6</w:t>
            </w: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c>
          <w:tcPr>
            <w:tcW w:w="92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540" w:hRule="atLeast"/>
        </w:trPr>
        <w:tc>
          <w:tcPr>
            <w:tcW w:w="735" w:type="dxa"/>
            <w:tcBorders>
              <w:top w:val="single" w:color="auto" w:sz="4" w:space="0"/>
              <w:left w:val="single" w:color="auto" w:sz="4" w:space="0"/>
              <w:bottom w:val="single" w:color="auto" w:sz="4" w:space="0"/>
              <w:right w:val="single" w:color="auto" w:sz="4" w:space="0"/>
            </w:tcBorders>
            <w:vAlign w:val="center"/>
          </w:tcPr>
          <w:p>
            <w:pPr>
              <w:jc w:val="center"/>
            </w:pPr>
            <w:r>
              <w:t>7</w:t>
            </w:r>
          </w:p>
        </w:tc>
        <w:tc>
          <w:tcPr>
            <w:tcW w:w="3480" w:type="dxa"/>
            <w:tcBorders>
              <w:top w:val="single" w:color="auto" w:sz="4" w:space="0"/>
              <w:left w:val="single" w:color="auto" w:sz="4" w:space="0"/>
              <w:bottom w:val="single" w:color="auto" w:sz="4" w:space="0"/>
              <w:right w:val="single" w:color="auto" w:sz="4" w:space="0"/>
            </w:tcBorders>
            <w:vAlign w:val="center"/>
          </w:tcPr>
          <w:p>
            <w:r>
              <w:rPr>
                <w:rFonts w:hint="eastAsia"/>
              </w:rPr>
              <w:t>第七章</w:t>
            </w:r>
            <w:r>
              <w:t xml:space="preserve"> </w:t>
            </w:r>
            <w:r>
              <w:rPr>
                <w:rFonts w:hint="eastAsia"/>
              </w:rPr>
              <w:t>经营决策</w:t>
            </w: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6</w:t>
            </w: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c>
          <w:tcPr>
            <w:tcW w:w="92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540" w:hRule="atLeast"/>
        </w:trPr>
        <w:tc>
          <w:tcPr>
            <w:tcW w:w="735" w:type="dxa"/>
            <w:tcBorders>
              <w:top w:val="single" w:color="auto" w:sz="4" w:space="0"/>
              <w:left w:val="single" w:color="auto" w:sz="4" w:space="0"/>
              <w:bottom w:val="single" w:color="auto" w:sz="4" w:space="0"/>
              <w:right w:val="single" w:color="auto" w:sz="4" w:space="0"/>
            </w:tcBorders>
            <w:vAlign w:val="center"/>
          </w:tcPr>
          <w:p>
            <w:pPr>
              <w:jc w:val="center"/>
            </w:pPr>
            <w:r>
              <w:t>8</w:t>
            </w:r>
          </w:p>
        </w:tc>
        <w:tc>
          <w:tcPr>
            <w:tcW w:w="3480" w:type="dxa"/>
            <w:tcBorders>
              <w:top w:val="single" w:color="auto" w:sz="4" w:space="0"/>
              <w:left w:val="single" w:color="auto" w:sz="4" w:space="0"/>
              <w:bottom w:val="single" w:color="auto" w:sz="4" w:space="0"/>
              <w:right w:val="single" w:color="auto" w:sz="4" w:space="0"/>
            </w:tcBorders>
            <w:vAlign w:val="center"/>
          </w:tcPr>
          <w:p>
            <w:r>
              <w:rPr>
                <w:rFonts w:hint="eastAsia"/>
              </w:rPr>
              <w:t>第八章</w:t>
            </w:r>
            <w:r>
              <w:t xml:space="preserve"> </w:t>
            </w:r>
            <w:r>
              <w:rPr>
                <w:rFonts w:hint="eastAsia"/>
              </w:rPr>
              <w:t>全面预算管理</w:t>
            </w:r>
          </w:p>
        </w:tc>
        <w:tc>
          <w:tcPr>
            <w:tcW w:w="926" w:type="dxa"/>
            <w:tcBorders>
              <w:top w:val="single" w:color="auto" w:sz="4" w:space="0"/>
              <w:left w:val="single" w:color="auto" w:sz="4" w:space="0"/>
              <w:bottom w:val="single" w:color="auto" w:sz="4" w:space="0"/>
              <w:right w:val="single" w:color="auto" w:sz="4" w:space="0"/>
            </w:tcBorders>
            <w:vAlign w:val="center"/>
          </w:tcPr>
          <w:p>
            <w:pPr>
              <w:jc w:val="center"/>
              <w:rPr>
                <w:b/>
                <w:bCs/>
              </w:rPr>
            </w:pPr>
            <w:r>
              <w:rPr>
                <w:rFonts w:hint="eastAsia"/>
                <w:b w:val="0"/>
                <w:bCs w:val="0"/>
              </w:rPr>
              <w:t>7</w:t>
            </w:r>
            <w:bookmarkStart w:id="0" w:name="_GoBack"/>
            <w:bookmarkEnd w:id="0"/>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c>
          <w:tcPr>
            <w:tcW w:w="92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vAlign w:val="center"/>
          </w:tcPr>
          <w:p>
            <w:pPr>
              <w:jc w:val="center"/>
            </w:pPr>
            <w:r>
              <w:t>9</w:t>
            </w:r>
          </w:p>
        </w:tc>
        <w:tc>
          <w:tcPr>
            <w:tcW w:w="3480" w:type="dxa"/>
            <w:tcBorders>
              <w:top w:val="single" w:color="auto" w:sz="4" w:space="0"/>
              <w:left w:val="single" w:color="auto" w:sz="4" w:space="0"/>
              <w:bottom w:val="single" w:color="auto" w:sz="4" w:space="0"/>
              <w:right w:val="single" w:color="auto" w:sz="4" w:space="0"/>
            </w:tcBorders>
            <w:vAlign w:val="center"/>
          </w:tcPr>
          <w:p>
            <w:r>
              <w:rPr>
                <w:rFonts w:hint="eastAsia"/>
              </w:rPr>
              <w:t>第九章</w:t>
            </w:r>
            <w:r>
              <w:t xml:space="preserve"> </w:t>
            </w:r>
            <w:r>
              <w:rPr>
                <w:rFonts w:hint="eastAsia"/>
              </w:rPr>
              <w:t>标准成本系统</w:t>
            </w: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6</w:t>
            </w: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c>
          <w:tcPr>
            <w:tcW w:w="92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vAlign w:val="center"/>
          </w:tcPr>
          <w:p>
            <w:pPr>
              <w:jc w:val="center"/>
            </w:pPr>
            <w:r>
              <w:t>10</w:t>
            </w:r>
          </w:p>
        </w:tc>
        <w:tc>
          <w:tcPr>
            <w:tcW w:w="3480" w:type="dxa"/>
            <w:tcBorders>
              <w:top w:val="single" w:color="auto" w:sz="4" w:space="0"/>
              <w:left w:val="single" w:color="auto" w:sz="4" w:space="0"/>
              <w:bottom w:val="single" w:color="auto" w:sz="4" w:space="0"/>
              <w:right w:val="single" w:color="auto" w:sz="4" w:space="0"/>
            </w:tcBorders>
            <w:vAlign w:val="center"/>
          </w:tcPr>
          <w:p>
            <w:r>
              <w:rPr>
                <w:rFonts w:hint="eastAsia"/>
              </w:rPr>
              <w:t>第十章</w:t>
            </w:r>
            <w:r>
              <w:t xml:space="preserve"> </w:t>
            </w:r>
            <w:r>
              <w:rPr>
                <w:rFonts w:hint="eastAsia"/>
              </w:rPr>
              <w:t>责任会计</w:t>
            </w: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7</w:t>
            </w: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0</w:t>
            </w:r>
          </w:p>
        </w:tc>
        <w:tc>
          <w:tcPr>
            <w:tcW w:w="92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35"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合计</w:t>
            </w:r>
          </w:p>
        </w:tc>
        <w:tc>
          <w:tcPr>
            <w:tcW w:w="3480" w:type="dxa"/>
            <w:tcBorders>
              <w:top w:val="single" w:color="auto" w:sz="4" w:space="0"/>
              <w:left w:val="single" w:color="auto" w:sz="4" w:space="0"/>
              <w:bottom w:val="single" w:color="auto" w:sz="4" w:space="0"/>
              <w:right w:val="single" w:color="auto" w:sz="4" w:space="0"/>
            </w:tcBorders>
            <w:vAlign w:val="center"/>
          </w:tcP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r>
              <w:t>57</w:t>
            </w: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p>
        </w:tc>
        <w:tc>
          <w:tcPr>
            <w:tcW w:w="92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7</w:t>
            </w:r>
          </w:p>
        </w:tc>
        <w:tc>
          <w:tcPr>
            <w:tcW w:w="92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64</w:t>
            </w:r>
          </w:p>
        </w:tc>
      </w:tr>
    </w:tbl>
    <w:p>
      <w:pPr>
        <w:spacing w:line="560" w:lineRule="exact"/>
        <w:ind w:firstLine="480" w:firstLineChars="200"/>
        <w:rPr>
          <w:rFonts w:ascii="黑体" w:hAnsi="黑体" w:eastAsia="黑体"/>
          <w:bCs/>
          <w:sz w:val="24"/>
          <w:szCs w:val="32"/>
        </w:rPr>
      </w:pPr>
      <w:r>
        <w:rPr>
          <w:rFonts w:hint="eastAsia" w:ascii="黑体" w:hAnsi="黑体" w:eastAsia="黑体"/>
          <w:bCs/>
          <w:sz w:val="24"/>
          <w:szCs w:val="32"/>
        </w:rPr>
        <w:t>四、教学内容</w:t>
      </w:r>
    </w:p>
    <w:p>
      <w:pPr>
        <w:spacing w:line="500" w:lineRule="exact"/>
        <w:ind w:firstLine="482" w:firstLineChars="200"/>
        <w:rPr>
          <w:rFonts w:ascii="宋体" w:hAnsi="宋体"/>
          <w:b/>
          <w:sz w:val="24"/>
        </w:rPr>
      </w:pPr>
      <w:r>
        <w:rPr>
          <w:rFonts w:hint="eastAsia" w:ascii="宋体" w:hAnsi="宋体"/>
          <w:b/>
          <w:sz w:val="24"/>
        </w:rPr>
        <w:t>第一章  总论</w:t>
      </w:r>
    </w:p>
    <w:p>
      <w:pPr>
        <w:spacing w:line="500" w:lineRule="exact"/>
        <w:ind w:firstLine="480" w:firstLineChars="200"/>
        <w:rPr>
          <w:sz w:val="24"/>
        </w:rPr>
      </w:pPr>
      <w:r>
        <w:rPr>
          <w:rFonts w:hint="eastAsia"/>
          <w:sz w:val="24"/>
        </w:rPr>
        <w:t>第一节</w:t>
      </w:r>
      <w:r>
        <w:rPr>
          <w:sz w:val="24"/>
        </w:rPr>
        <w:t xml:space="preserve">  </w:t>
      </w:r>
      <w:r>
        <w:rPr>
          <w:rFonts w:hint="eastAsia"/>
          <w:sz w:val="24"/>
        </w:rPr>
        <w:t>成本管理会计的发展</w:t>
      </w:r>
    </w:p>
    <w:p>
      <w:pPr>
        <w:numPr>
          <w:ilvl w:val="0"/>
          <w:numId w:val="2"/>
        </w:numPr>
        <w:spacing w:line="500" w:lineRule="exact"/>
        <w:ind w:left="1092" w:leftChars="350" w:hanging="357"/>
        <w:rPr>
          <w:sz w:val="24"/>
        </w:rPr>
      </w:pPr>
      <w:r>
        <w:rPr>
          <w:rFonts w:hint="eastAsia"/>
          <w:sz w:val="24"/>
        </w:rPr>
        <w:t>影响现代成本管理会计形成与发展的环境要素</w:t>
      </w:r>
    </w:p>
    <w:p>
      <w:pPr>
        <w:numPr>
          <w:ilvl w:val="0"/>
          <w:numId w:val="2"/>
        </w:numPr>
        <w:spacing w:line="500" w:lineRule="exact"/>
        <w:ind w:left="1092" w:leftChars="350" w:hanging="357"/>
        <w:rPr>
          <w:sz w:val="24"/>
        </w:rPr>
      </w:pPr>
      <w:r>
        <w:rPr>
          <w:rFonts w:hint="eastAsia"/>
          <w:sz w:val="24"/>
        </w:rPr>
        <w:t>成本管理会计的形成</w:t>
      </w:r>
    </w:p>
    <w:p>
      <w:pPr>
        <w:numPr>
          <w:ilvl w:val="0"/>
          <w:numId w:val="2"/>
        </w:numPr>
        <w:spacing w:line="500" w:lineRule="exact"/>
        <w:ind w:left="1092" w:leftChars="350" w:hanging="357"/>
        <w:rPr>
          <w:sz w:val="24"/>
        </w:rPr>
      </w:pPr>
      <w:r>
        <w:rPr>
          <w:rFonts w:hint="eastAsia"/>
          <w:sz w:val="24"/>
        </w:rPr>
        <w:t>现代成本管理会计的发展</w:t>
      </w:r>
    </w:p>
    <w:p>
      <w:pPr>
        <w:spacing w:line="500" w:lineRule="exact"/>
        <w:ind w:firstLine="482" w:firstLineChars="200"/>
        <w:rPr>
          <w:b/>
          <w:bCs/>
          <w:sz w:val="24"/>
        </w:rPr>
      </w:pPr>
      <w:r>
        <w:rPr>
          <w:rFonts w:hint="eastAsia"/>
          <w:b/>
          <w:bCs/>
          <w:sz w:val="24"/>
        </w:rPr>
        <w:t>课程思政切入点：</w:t>
      </w:r>
    </w:p>
    <w:p>
      <w:pPr>
        <w:spacing w:line="500" w:lineRule="exact"/>
        <w:ind w:firstLine="480" w:firstLineChars="200"/>
        <w:rPr>
          <w:sz w:val="24"/>
        </w:rPr>
      </w:pPr>
      <w:r>
        <w:rPr>
          <w:rFonts w:hint="eastAsia"/>
          <w:sz w:val="24"/>
        </w:rPr>
        <w:t>现代成本管理会计起源于西方，引入中国之后取得长足发展，在服务国内企业生产管理的同时，又产生了一大批具有中国特色的实践成果，比如责任会计的典范</w:t>
      </w:r>
      <w:r>
        <w:rPr>
          <w:sz w:val="24"/>
        </w:rPr>
        <w:t>-</w:t>
      </w:r>
      <w:r>
        <w:rPr>
          <w:rFonts w:hint="eastAsia"/>
          <w:sz w:val="24"/>
        </w:rPr>
        <w:t>“邯钢经验”、“管理会计基本指引与应用指引”等。一方面让学生全面认识管理会计在中国的发展历程，同时又增强了学生的民族自豪感与自信心，进而树立推动学科发展、提升国内企业管理水平的理想信念。</w:t>
      </w:r>
    </w:p>
    <w:p>
      <w:pPr>
        <w:spacing w:line="500" w:lineRule="exact"/>
        <w:ind w:firstLine="480" w:firstLineChars="200"/>
        <w:rPr>
          <w:sz w:val="24"/>
        </w:rPr>
      </w:pPr>
      <w:r>
        <w:rPr>
          <w:rFonts w:hint="eastAsia"/>
          <w:sz w:val="24"/>
        </w:rPr>
        <w:t>第二节</w:t>
      </w:r>
      <w:r>
        <w:rPr>
          <w:sz w:val="24"/>
        </w:rPr>
        <w:t xml:space="preserve">  </w:t>
      </w:r>
      <w:r>
        <w:rPr>
          <w:rFonts w:hint="eastAsia"/>
          <w:sz w:val="24"/>
        </w:rPr>
        <w:t>成本管理会计的特征</w:t>
      </w:r>
    </w:p>
    <w:p>
      <w:pPr>
        <w:numPr>
          <w:ilvl w:val="0"/>
          <w:numId w:val="3"/>
        </w:numPr>
        <w:spacing w:line="500" w:lineRule="exact"/>
        <w:ind w:left="1092" w:leftChars="350" w:hanging="357"/>
        <w:rPr>
          <w:sz w:val="24"/>
        </w:rPr>
      </w:pPr>
      <w:r>
        <w:rPr>
          <w:rFonts w:hint="eastAsia"/>
          <w:sz w:val="24"/>
        </w:rPr>
        <w:t>成本管理会计与现代管理科学的关系</w:t>
      </w:r>
    </w:p>
    <w:p>
      <w:pPr>
        <w:numPr>
          <w:ilvl w:val="0"/>
          <w:numId w:val="3"/>
        </w:numPr>
        <w:spacing w:line="500" w:lineRule="exact"/>
        <w:ind w:left="1092" w:leftChars="350" w:hanging="357"/>
        <w:rPr>
          <w:sz w:val="24"/>
        </w:rPr>
      </w:pPr>
      <w:r>
        <w:rPr>
          <w:rFonts w:hint="eastAsia"/>
          <w:sz w:val="24"/>
        </w:rPr>
        <w:t>管理会计与成本会计的关系</w:t>
      </w:r>
      <w:r>
        <w:rPr>
          <w:sz w:val="24"/>
        </w:rPr>
        <w:t xml:space="preserve"> </w:t>
      </w:r>
    </w:p>
    <w:p>
      <w:pPr>
        <w:numPr>
          <w:ilvl w:val="0"/>
          <w:numId w:val="3"/>
        </w:numPr>
        <w:spacing w:line="500" w:lineRule="exact"/>
        <w:ind w:left="1092" w:leftChars="350" w:hanging="357"/>
        <w:rPr>
          <w:sz w:val="24"/>
        </w:rPr>
      </w:pPr>
      <w:r>
        <w:rPr>
          <w:rFonts w:hint="eastAsia"/>
          <w:sz w:val="24"/>
        </w:rPr>
        <w:t>成本管理会计与财务管理的关系</w:t>
      </w:r>
    </w:p>
    <w:p>
      <w:pPr>
        <w:numPr>
          <w:ilvl w:val="0"/>
          <w:numId w:val="3"/>
        </w:numPr>
        <w:spacing w:line="500" w:lineRule="exact"/>
        <w:ind w:left="1092" w:leftChars="350" w:hanging="357"/>
        <w:rPr>
          <w:sz w:val="24"/>
        </w:rPr>
      </w:pPr>
      <w:r>
        <w:rPr>
          <w:rFonts w:hint="eastAsia"/>
          <w:sz w:val="24"/>
        </w:rPr>
        <w:t>从管理会计与财务会计的联系看管理会计的特点</w:t>
      </w:r>
    </w:p>
    <w:p>
      <w:pPr>
        <w:spacing w:line="500" w:lineRule="exact"/>
        <w:ind w:firstLine="480" w:firstLineChars="200"/>
        <w:rPr>
          <w:sz w:val="24"/>
        </w:rPr>
      </w:pPr>
      <w:r>
        <w:rPr>
          <w:rFonts w:hint="eastAsia"/>
          <w:sz w:val="24"/>
        </w:rPr>
        <w:t>第三节</w:t>
      </w:r>
      <w:r>
        <w:rPr>
          <w:sz w:val="24"/>
        </w:rPr>
        <w:t xml:space="preserve"> </w:t>
      </w:r>
      <w:r>
        <w:rPr>
          <w:rFonts w:hint="eastAsia"/>
          <w:sz w:val="24"/>
        </w:rPr>
        <w:t>成本管理会计的职能与方法</w:t>
      </w:r>
    </w:p>
    <w:p>
      <w:pPr>
        <w:numPr>
          <w:ilvl w:val="0"/>
          <w:numId w:val="4"/>
        </w:numPr>
        <w:spacing w:line="500" w:lineRule="exact"/>
        <w:ind w:left="1092" w:leftChars="350" w:hanging="357"/>
        <w:rPr>
          <w:sz w:val="24"/>
        </w:rPr>
      </w:pPr>
      <w:r>
        <w:rPr>
          <w:rFonts w:hint="eastAsia"/>
          <w:sz w:val="24"/>
        </w:rPr>
        <w:t>成本管理会计的定义</w:t>
      </w:r>
    </w:p>
    <w:p>
      <w:pPr>
        <w:numPr>
          <w:ilvl w:val="0"/>
          <w:numId w:val="4"/>
        </w:numPr>
        <w:spacing w:line="500" w:lineRule="exact"/>
        <w:ind w:left="1092" w:leftChars="350" w:hanging="357"/>
        <w:rPr>
          <w:sz w:val="24"/>
        </w:rPr>
      </w:pPr>
      <w:r>
        <w:rPr>
          <w:rFonts w:hint="eastAsia"/>
          <w:sz w:val="24"/>
        </w:rPr>
        <w:t>成本管理会计的职能</w:t>
      </w:r>
    </w:p>
    <w:p>
      <w:pPr>
        <w:numPr>
          <w:ilvl w:val="0"/>
          <w:numId w:val="4"/>
        </w:numPr>
        <w:spacing w:line="500" w:lineRule="exact"/>
        <w:ind w:left="1092" w:leftChars="350" w:hanging="357"/>
        <w:rPr>
          <w:sz w:val="24"/>
        </w:rPr>
      </w:pPr>
      <w:r>
        <w:rPr>
          <w:rFonts w:hint="eastAsia"/>
          <w:sz w:val="24"/>
        </w:rPr>
        <w:t>成本管理会计的内容</w:t>
      </w:r>
    </w:p>
    <w:p>
      <w:pPr>
        <w:numPr>
          <w:ilvl w:val="0"/>
          <w:numId w:val="4"/>
        </w:numPr>
        <w:spacing w:line="500" w:lineRule="exact"/>
        <w:ind w:left="1092" w:leftChars="350" w:hanging="357"/>
        <w:rPr>
          <w:sz w:val="24"/>
        </w:rPr>
      </w:pPr>
      <w:r>
        <w:rPr>
          <w:rFonts w:hint="eastAsia"/>
          <w:sz w:val="24"/>
        </w:rPr>
        <w:t>成本管理会计的方法</w:t>
      </w:r>
    </w:p>
    <w:p>
      <w:pPr>
        <w:spacing w:line="500" w:lineRule="exact"/>
        <w:ind w:firstLine="482" w:firstLineChars="200"/>
        <w:rPr>
          <w:rFonts w:ascii="宋体" w:hAnsi="宋体"/>
          <w:sz w:val="24"/>
        </w:rPr>
      </w:pPr>
      <w:r>
        <w:rPr>
          <w:rFonts w:hint="eastAsia" w:ascii="宋体" w:hAnsi="宋体"/>
          <w:b/>
          <w:sz w:val="24"/>
        </w:rPr>
        <w:t>教学重点、难点：</w:t>
      </w:r>
      <w:r>
        <w:rPr>
          <w:rFonts w:hint="eastAsia" w:ascii="宋体" w:hAnsi="宋体"/>
          <w:sz w:val="24"/>
        </w:rPr>
        <w:t xml:space="preserve"> 成本管理会计的定义、职能、内容及其特点。</w:t>
      </w:r>
    </w:p>
    <w:p>
      <w:pPr>
        <w:spacing w:line="500" w:lineRule="exact"/>
        <w:ind w:firstLine="482" w:firstLineChars="200"/>
        <w:rPr>
          <w:rFonts w:ascii="宋体" w:hAnsi="宋体"/>
          <w:sz w:val="24"/>
        </w:rPr>
      </w:pPr>
      <w:r>
        <w:rPr>
          <w:rFonts w:hint="eastAsia" w:ascii="宋体" w:hAnsi="宋体"/>
          <w:b/>
          <w:sz w:val="24"/>
        </w:rPr>
        <w:t>课程的考核要求：</w:t>
      </w:r>
      <w:r>
        <w:rPr>
          <w:rFonts w:hint="eastAsia" w:ascii="宋体" w:hAnsi="宋体"/>
          <w:sz w:val="24"/>
        </w:rPr>
        <w:t>了解成本管理会计的发展历程；理解成本管理会计的特点、基本职能与内容。</w:t>
      </w:r>
    </w:p>
    <w:p>
      <w:pPr>
        <w:spacing w:line="500" w:lineRule="exact"/>
        <w:ind w:firstLine="482" w:firstLineChars="200"/>
        <w:rPr>
          <w:rFonts w:ascii="宋体" w:hAnsi="宋体"/>
          <w:b/>
          <w:color w:val="000000"/>
          <w:sz w:val="24"/>
        </w:rPr>
      </w:pPr>
      <w:r>
        <w:rPr>
          <w:rFonts w:hint="eastAsia" w:ascii="宋体" w:hAnsi="宋体"/>
          <w:b/>
          <w:color w:val="000000"/>
          <w:sz w:val="24"/>
        </w:rPr>
        <w:t>复习思考题：</w:t>
      </w:r>
    </w:p>
    <w:p>
      <w:pPr>
        <w:numPr>
          <w:ilvl w:val="0"/>
          <w:numId w:val="5"/>
        </w:numPr>
        <w:spacing w:line="500" w:lineRule="exact"/>
        <w:ind w:left="1092" w:leftChars="350" w:hanging="357"/>
        <w:rPr>
          <w:sz w:val="24"/>
        </w:rPr>
      </w:pPr>
      <w:r>
        <w:rPr>
          <w:rFonts w:hint="eastAsia"/>
          <w:sz w:val="24"/>
        </w:rPr>
        <w:t>现代成本管理会计的内容包括哪些？</w:t>
      </w:r>
    </w:p>
    <w:p>
      <w:pPr>
        <w:numPr>
          <w:ilvl w:val="0"/>
          <w:numId w:val="5"/>
        </w:numPr>
        <w:spacing w:line="500" w:lineRule="exact"/>
        <w:ind w:left="1092" w:leftChars="350" w:hanging="357"/>
        <w:rPr>
          <w:sz w:val="24"/>
        </w:rPr>
      </w:pPr>
      <w:r>
        <w:rPr>
          <w:rFonts w:hint="eastAsia"/>
          <w:sz w:val="24"/>
        </w:rPr>
        <w:t>成本会计与财务会计、管理会计有何联系？</w:t>
      </w:r>
    </w:p>
    <w:p>
      <w:pPr>
        <w:numPr>
          <w:ilvl w:val="0"/>
          <w:numId w:val="5"/>
        </w:numPr>
        <w:spacing w:line="500" w:lineRule="exact"/>
        <w:ind w:left="1092" w:leftChars="350" w:hanging="357"/>
        <w:rPr>
          <w:sz w:val="24"/>
        </w:rPr>
      </w:pPr>
      <w:r>
        <w:rPr>
          <w:rFonts w:hint="eastAsia"/>
          <w:sz w:val="24"/>
        </w:rPr>
        <w:t>你是如何认识成本管理会计的特征的？</w:t>
      </w:r>
    </w:p>
    <w:p>
      <w:pPr>
        <w:numPr>
          <w:ilvl w:val="0"/>
          <w:numId w:val="5"/>
        </w:numPr>
        <w:spacing w:line="500" w:lineRule="exact"/>
        <w:ind w:left="1092" w:leftChars="350" w:hanging="357"/>
        <w:rPr>
          <w:sz w:val="24"/>
        </w:rPr>
      </w:pPr>
      <w:r>
        <w:rPr>
          <w:rFonts w:hint="eastAsia"/>
          <w:sz w:val="24"/>
        </w:rPr>
        <w:t>什么是成本管理会计？</w:t>
      </w:r>
      <w:r>
        <w:rPr>
          <w:rFonts w:hint="eastAsia" w:ascii="宋体" w:hAnsi="宋体"/>
          <w:sz w:val="24"/>
        </w:rPr>
        <w:t>试述“管理”与“会计”的相互</w:t>
      </w:r>
      <w:r>
        <w:rPr>
          <w:rFonts w:hint="eastAsia"/>
          <w:sz w:val="24"/>
        </w:rPr>
        <w:t>关系。</w:t>
      </w:r>
    </w:p>
    <w:p>
      <w:pPr>
        <w:numPr>
          <w:ilvl w:val="0"/>
          <w:numId w:val="5"/>
        </w:numPr>
        <w:spacing w:line="500" w:lineRule="exact"/>
        <w:ind w:left="1092" w:leftChars="350" w:hanging="357"/>
        <w:rPr>
          <w:sz w:val="24"/>
        </w:rPr>
      </w:pPr>
      <w:r>
        <w:rPr>
          <w:rFonts w:hint="eastAsia"/>
          <w:sz w:val="24"/>
        </w:rPr>
        <w:t>成本管理会计在加强企业内部管理，提高经济效益方面的主要作用是什么？</w:t>
      </w:r>
    </w:p>
    <w:p>
      <w:pPr>
        <w:spacing w:line="500" w:lineRule="exact"/>
        <w:ind w:firstLine="482" w:firstLineChars="200"/>
        <w:rPr>
          <w:b/>
          <w:sz w:val="24"/>
        </w:rPr>
      </w:pPr>
      <w:r>
        <w:rPr>
          <w:rFonts w:hint="eastAsia"/>
          <w:b/>
          <w:sz w:val="24"/>
        </w:rPr>
        <w:t>第二章</w:t>
      </w:r>
      <w:r>
        <w:rPr>
          <w:b/>
          <w:sz w:val="24"/>
        </w:rPr>
        <w:t xml:space="preserve"> </w:t>
      </w:r>
      <w:r>
        <w:rPr>
          <w:rFonts w:hint="eastAsia"/>
          <w:b/>
          <w:sz w:val="24"/>
        </w:rPr>
        <w:t>生产经营费用的归集与分配</w:t>
      </w:r>
    </w:p>
    <w:p>
      <w:pPr>
        <w:spacing w:line="500" w:lineRule="exact"/>
        <w:ind w:firstLine="480" w:firstLineChars="200"/>
        <w:rPr>
          <w:sz w:val="24"/>
        </w:rPr>
      </w:pPr>
      <w:r>
        <w:rPr>
          <w:rFonts w:hint="eastAsia"/>
          <w:sz w:val="24"/>
        </w:rPr>
        <w:t>第一节</w:t>
      </w:r>
      <w:r>
        <w:rPr>
          <w:sz w:val="24"/>
        </w:rPr>
        <w:t xml:space="preserve"> </w:t>
      </w:r>
      <w:r>
        <w:rPr>
          <w:rFonts w:hint="eastAsia"/>
          <w:sz w:val="24"/>
        </w:rPr>
        <w:t>成本、费用核算的基本要求</w:t>
      </w:r>
    </w:p>
    <w:p>
      <w:pPr>
        <w:numPr>
          <w:ilvl w:val="0"/>
          <w:numId w:val="6"/>
        </w:numPr>
        <w:spacing w:line="500" w:lineRule="exact"/>
        <w:ind w:left="1092" w:leftChars="350" w:hanging="357"/>
        <w:rPr>
          <w:sz w:val="24"/>
        </w:rPr>
      </w:pPr>
      <w:r>
        <w:rPr>
          <w:rFonts w:hint="eastAsia"/>
          <w:bCs/>
          <w:sz w:val="24"/>
        </w:rPr>
        <w:t>成本、费用核算要适应企业成本管理的要求</w:t>
      </w:r>
      <w:r>
        <w:rPr>
          <w:sz w:val="24"/>
        </w:rPr>
        <w:t xml:space="preserve"> </w:t>
      </w:r>
    </w:p>
    <w:p>
      <w:pPr>
        <w:numPr>
          <w:ilvl w:val="0"/>
          <w:numId w:val="6"/>
        </w:numPr>
        <w:spacing w:line="500" w:lineRule="exact"/>
        <w:ind w:left="1092" w:leftChars="350" w:hanging="357"/>
        <w:rPr>
          <w:sz w:val="24"/>
        </w:rPr>
      </w:pPr>
      <w:r>
        <w:rPr>
          <w:rFonts w:hint="eastAsia"/>
          <w:bCs/>
          <w:sz w:val="24"/>
        </w:rPr>
        <w:t>做好各项成本核算的基础工作</w:t>
      </w:r>
    </w:p>
    <w:p>
      <w:pPr>
        <w:numPr>
          <w:ilvl w:val="0"/>
          <w:numId w:val="6"/>
        </w:numPr>
        <w:spacing w:line="500" w:lineRule="exact"/>
        <w:ind w:left="1092" w:leftChars="350" w:hanging="357"/>
        <w:rPr>
          <w:sz w:val="24"/>
        </w:rPr>
      </w:pPr>
      <w:r>
        <w:rPr>
          <w:rFonts w:hint="eastAsia"/>
          <w:sz w:val="24"/>
        </w:rPr>
        <w:t>正确划分各种费用界限</w:t>
      </w:r>
      <w:r>
        <w:rPr>
          <w:sz w:val="24"/>
        </w:rPr>
        <w:t xml:space="preserve"> </w:t>
      </w:r>
    </w:p>
    <w:p>
      <w:pPr>
        <w:numPr>
          <w:ilvl w:val="0"/>
          <w:numId w:val="6"/>
        </w:numPr>
        <w:spacing w:line="500" w:lineRule="exact"/>
        <w:ind w:left="1092" w:leftChars="350" w:hanging="357"/>
        <w:rPr>
          <w:sz w:val="24"/>
        </w:rPr>
      </w:pPr>
      <w:r>
        <w:rPr>
          <w:rFonts w:hint="eastAsia"/>
          <w:bCs/>
          <w:sz w:val="24"/>
        </w:rPr>
        <w:t>正确进行间接计入费用的分配</w:t>
      </w:r>
    </w:p>
    <w:p>
      <w:pPr>
        <w:spacing w:line="500" w:lineRule="exact"/>
        <w:ind w:firstLine="480"/>
        <w:rPr>
          <w:b/>
          <w:sz w:val="24"/>
        </w:rPr>
      </w:pPr>
      <w:r>
        <w:rPr>
          <w:rFonts w:hint="eastAsia"/>
          <w:b/>
          <w:sz w:val="24"/>
        </w:rPr>
        <w:t>课程思政切入点：</w:t>
      </w:r>
    </w:p>
    <w:p>
      <w:pPr>
        <w:spacing w:line="500" w:lineRule="exact"/>
        <w:ind w:firstLine="480"/>
        <w:rPr>
          <w:bCs/>
          <w:sz w:val="24"/>
        </w:rPr>
      </w:pPr>
      <w:r>
        <w:rPr>
          <w:rFonts w:hint="eastAsia"/>
          <w:bCs/>
          <w:sz w:val="24"/>
        </w:rPr>
        <w:t>产品生产成本通常包括直接材料、直接人工、制造费用等，在产品对外销售时得到补偿。相应地，马克思在《资本论》中阐述了商品价值由三部分构成：已消耗的物化劳动（</w:t>
      </w:r>
      <w:r>
        <w:rPr>
          <w:bCs/>
          <w:sz w:val="24"/>
        </w:rPr>
        <w:t>C+V</w:t>
      </w:r>
      <w:r>
        <w:rPr>
          <w:rFonts w:hint="eastAsia"/>
          <w:bCs/>
          <w:sz w:val="24"/>
        </w:rPr>
        <w:t>）与活劳动（</w:t>
      </w:r>
      <w:r>
        <w:rPr>
          <w:bCs/>
          <w:sz w:val="24"/>
        </w:rPr>
        <w:t>V</w:t>
      </w:r>
      <w:r>
        <w:rPr>
          <w:rFonts w:hint="eastAsia"/>
          <w:bCs/>
          <w:sz w:val="24"/>
        </w:rPr>
        <w:t>），前者对应直接材料和制造费用，后者对应直接人工。在专业知识介绍中融入思政，使学生加深对产品价值形成的理解。</w:t>
      </w:r>
    </w:p>
    <w:p>
      <w:pPr>
        <w:spacing w:line="500" w:lineRule="exact"/>
        <w:ind w:firstLine="480" w:firstLineChars="200"/>
        <w:rPr>
          <w:sz w:val="24"/>
        </w:rPr>
      </w:pPr>
      <w:r>
        <w:rPr>
          <w:rFonts w:hint="eastAsia"/>
          <w:sz w:val="24"/>
        </w:rPr>
        <w:t>第二节</w:t>
      </w:r>
      <w:r>
        <w:rPr>
          <w:sz w:val="24"/>
        </w:rPr>
        <w:t xml:space="preserve"> </w:t>
      </w:r>
      <w:r>
        <w:rPr>
          <w:rFonts w:hint="eastAsia"/>
          <w:sz w:val="24"/>
        </w:rPr>
        <w:t>成本、费用核算的一般程序</w:t>
      </w:r>
    </w:p>
    <w:p>
      <w:pPr>
        <w:numPr>
          <w:ilvl w:val="0"/>
          <w:numId w:val="7"/>
        </w:numPr>
        <w:spacing w:line="500" w:lineRule="exact"/>
        <w:ind w:left="1092" w:leftChars="350" w:hanging="357"/>
        <w:rPr>
          <w:sz w:val="24"/>
        </w:rPr>
      </w:pPr>
      <w:r>
        <w:rPr>
          <w:rFonts w:hint="eastAsia"/>
          <w:bCs/>
          <w:sz w:val="24"/>
        </w:rPr>
        <w:t>生产经营费用的归集和分配</w:t>
      </w:r>
    </w:p>
    <w:p>
      <w:pPr>
        <w:numPr>
          <w:ilvl w:val="0"/>
          <w:numId w:val="7"/>
        </w:numPr>
        <w:spacing w:line="500" w:lineRule="exact"/>
        <w:ind w:left="1092" w:leftChars="350" w:hanging="357"/>
        <w:rPr>
          <w:sz w:val="24"/>
        </w:rPr>
      </w:pPr>
      <w:r>
        <w:rPr>
          <w:rFonts w:hint="eastAsia"/>
          <w:bCs/>
          <w:sz w:val="24"/>
        </w:rPr>
        <w:t>成本、费用核算主要账户介绍</w:t>
      </w:r>
      <w:r>
        <w:rPr>
          <w:sz w:val="24"/>
        </w:rPr>
        <w:t xml:space="preserve"> </w:t>
      </w:r>
    </w:p>
    <w:p>
      <w:pPr>
        <w:numPr>
          <w:ilvl w:val="0"/>
          <w:numId w:val="7"/>
        </w:numPr>
        <w:spacing w:line="500" w:lineRule="exact"/>
        <w:ind w:left="1092" w:leftChars="350" w:hanging="357"/>
        <w:rPr>
          <w:sz w:val="24"/>
        </w:rPr>
      </w:pPr>
      <w:r>
        <w:rPr>
          <w:rFonts w:hint="eastAsia"/>
          <w:bCs/>
          <w:sz w:val="24"/>
        </w:rPr>
        <w:t>产品成本、期间费用核算的账务处理程序</w:t>
      </w:r>
    </w:p>
    <w:p>
      <w:pPr>
        <w:spacing w:line="500" w:lineRule="exact"/>
        <w:ind w:firstLine="480" w:firstLineChars="200"/>
        <w:rPr>
          <w:sz w:val="24"/>
        </w:rPr>
      </w:pPr>
      <w:r>
        <w:rPr>
          <w:rFonts w:hint="eastAsia"/>
          <w:sz w:val="24"/>
        </w:rPr>
        <w:t>第三节</w:t>
      </w:r>
      <w:r>
        <w:rPr>
          <w:sz w:val="24"/>
        </w:rPr>
        <w:t xml:space="preserve"> </w:t>
      </w:r>
      <w:r>
        <w:rPr>
          <w:rFonts w:hint="eastAsia"/>
          <w:sz w:val="24"/>
        </w:rPr>
        <w:t>各项要素费用的归集与分配</w:t>
      </w:r>
    </w:p>
    <w:p>
      <w:pPr>
        <w:numPr>
          <w:ilvl w:val="0"/>
          <w:numId w:val="8"/>
        </w:numPr>
        <w:spacing w:line="500" w:lineRule="exact"/>
        <w:ind w:left="1092" w:leftChars="350" w:hanging="357"/>
        <w:rPr>
          <w:sz w:val="24"/>
        </w:rPr>
      </w:pPr>
      <w:r>
        <w:rPr>
          <w:rFonts w:hint="eastAsia"/>
          <w:bCs/>
          <w:sz w:val="24"/>
        </w:rPr>
        <w:t>材料费用的分配</w:t>
      </w:r>
    </w:p>
    <w:p>
      <w:pPr>
        <w:numPr>
          <w:ilvl w:val="0"/>
          <w:numId w:val="8"/>
        </w:numPr>
        <w:spacing w:line="500" w:lineRule="exact"/>
        <w:ind w:left="1092" w:leftChars="350" w:hanging="357"/>
        <w:rPr>
          <w:sz w:val="24"/>
        </w:rPr>
      </w:pPr>
      <w:r>
        <w:rPr>
          <w:rFonts w:hint="eastAsia"/>
          <w:bCs/>
          <w:sz w:val="24"/>
        </w:rPr>
        <w:t>外购动力费用的分配</w:t>
      </w:r>
    </w:p>
    <w:p>
      <w:pPr>
        <w:numPr>
          <w:ilvl w:val="0"/>
          <w:numId w:val="8"/>
        </w:numPr>
        <w:spacing w:line="500" w:lineRule="exact"/>
        <w:ind w:left="1092" w:leftChars="350" w:hanging="357"/>
        <w:rPr>
          <w:sz w:val="24"/>
        </w:rPr>
      </w:pPr>
      <w:r>
        <w:rPr>
          <w:rFonts w:hint="eastAsia"/>
          <w:bCs/>
          <w:sz w:val="24"/>
        </w:rPr>
        <w:t>生产人员工资薪酬的分配</w:t>
      </w:r>
    </w:p>
    <w:p>
      <w:pPr>
        <w:numPr>
          <w:ilvl w:val="0"/>
          <w:numId w:val="8"/>
        </w:numPr>
        <w:spacing w:line="500" w:lineRule="exact"/>
        <w:ind w:left="1092" w:leftChars="350" w:hanging="357"/>
        <w:rPr>
          <w:sz w:val="24"/>
        </w:rPr>
      </w:pPr>
      <w:r>
        <w:rPr>
          <w:rFonts w:hint="eastAsia"/>
          <w:bCs/>
          <w:sz w:val="24"/>
        </w:rPr>
        <w:t>折旧费和修理费的分配</w:t>
      </w:r>
    </w:p>
    <w:p>
      <w:pPr>
        <w:numPr>
          <w:ilvl w:val="0"/>
          <w:numId w:val="8"/>
        </w:numPr>
        <w:spacing w:line="500" w:lineRule="exact"/>
        <w:ind w:left="1092" w:leftChars="350" w:hanging="357"/>
        <w:rPr>
          <w:sz w:val="24"/>
        </w:rPr>
      </w:pPr>
      <w:r>
        <w:rPr>
          <w:rFonts w:hint="eastAsia"/>
          <w:bCs/>
          <w:sz w:val="24"/>
        </w:rPr>
        <w:t>利息费用的分配</w:t>
      </w:r>
    </w:p>
    <w:p>
      <w:pPr>
        <w:numPr>
          <w:ilvl w:val="0"/>
          <w:numId w:val="8"/>
        </w:numPr>
        <w:spacing w:line="500" w:lineRule="exact"/>
        <w:ind w:left="1092" w:leftChars="350" w:hanging="357"/>
        <w:rPr>
          <w:sz w:val="24"/>
        </w:rPr>
      </w:pPr>
      <w:r>
        <w:rPr>
          <w:rFonts w:hint="eastAsia"/>
          <w:bCs/>
          <w:sz w:val="24"/>
        </w:rPr>
        <w:t>税金的分配</w:t>
      </w:r>
    </w:p>
    <w:p>
      <w:pPr>
        <w:numPr>
          <w:ilvl w:val="0"/>
          <w:numId w:val="8"/>
        </w:numPr>
        <w:spacing w:line="500" w:lineRule="exact"/>
        <w:ind w:left="1092" w:leftChars="350" w:hanging="357"/>
        <w:rPr>
          <w:sz w:val="24"/>
        </w:rPr>
      </w:pPr>
      <w:r>
        <w:rPr>
          <w:rFonts w:hint="eastAsia" w:ascii="宋体" w:hAnsi="宋体"/>
          <w:bCs/>
          <w:sz w:val="24"/>
        </w:rPr>
        <w:t>其他支出的分配</w:t>
      </w:r>
    </w:p>
    <w:p>
      <w:pPr>
        <w:numPr>
          <w:ilvl w:val="0"/>
          <w:numId w:val="8"/>
        </w:numPr>
        <w:spacing w:line="500" w:lineRule="exact"/>
        <w:ind w:left="1092" w:leftChars="350" w:hanging="357"/>
        <w:rPr>
          <w:sz w:val="24"/>
        </w:rPr>
      </w:pPr>
      <w:r>
        <w:rPr>
          <w:rFonts w:hint="eastAsia" w:ascii="宋体" w:hAnsi="宋体"/>
          <w:bCs/>
          <w:sz w:val="24"/>
        </w:rPr>
        <w:t>费用的期末调整</w:t>
      </w:r>
    </w:p>
    <w:p>
      <w:pPr>
        <w:spacing w:line="500" w:lineRule="exact"/>
        <w:ind w:firstLine="480" w:firstLineChars="200"/>
        <w:rPr>
          <w:bCs/>
          <w:sz w:val="24"/>
        </w:rPr>
      </w:pPr>
      <w:r>
        <w:rPr>
          <w:rFonts w:hint="eastAsia"/>
          <w:bCs/>
          <w:sz w:val="24"/>
        </w:rPr>
        <w:t>第四节</w:t>
      </w:r>
      <w:r>
        <w:rPr>
          <w:bCs/>
          <w:sz w:val="24"/>
        </w:rPr>
        <w:t xml:space="preserve"> </w:t>
      </w:r>
      <w:r>
        <w:rPr>
          <w:rFonts w:hint="eastAsia"/>
          <w:bCs/>
          <w:sz w:val="24"/>
        </w:rPr>
        <w:t>辅助生产费用的归集和分配</w:t>
      </w:r>
    </w:p>
    <w:p>
      <w:pPr>
        <w:numPr>
          <w:ilvl w:val="0"/>
          <w:numId w:val="9"/>
        </w:numPr>
        <w:spacing w:line="500" w:lineRule="exact"/>
        <w:ind w:left="1092" w:leftChars="350" w:hanging="357"/>
        <w:rPr>
          <w:bCs/>
          <w:sz w:val="24"/>
        </w:rPr>
      </w:pPr>
      <w:r>
        <w:rPr>
          <w:rFonts w:hint="eastAsia"/>
          <w:bCs/>
          <w:sz w:val="24"/>
        </w:rPr>
        <w:t>辅助生产费用的归集</w:t>
      </w:r>
    </w:p>
    <w:p>
      <w:pPr>
        <w:numPr>
          <w:ilvl w:val="0"/>
          <w:numId w:val="9"/>
        </w:numPr>
        <w:spacing w:line="500" w:lineRule="exact"/>
        <w:ind w:left="1092" w:leftChars="350" w:hanging="357"/>
        <w:rPr>
          <w:bCs/>
          <w:sz w:val="24"/>
        </w:rPr>
      </w:pPr>
      <w:r>
        <w:rPr>
          <w:rFonts w:hint="eastAsia"/>
          <w:bCs/>
          <w:sz w:val="24"/>
        </w:rPr>
        <w:t>辅助生产费用的分配</w:t>
      </w:r>
    </w:p>
    <w:p>
      <w:pPr>
        <w:spacing w:line="500" w:lineRule="exact"/>
        <w:ind w:firstLine="480" w:firstLineChars="200"/>
        <w:rPr>
          <w:sz w:val="24"/>
        </w:rPr>
      </w:pPr>
      <w:r>
        <w:rPr>
          <w:rFonts w:hint="eastAsia"/>
          <w:bCs/>
          <w:sz w:val="24"/>
        </w:rPr>
        <w:t>第五节</w:t>
      </w:r>
      <w:r>
        <w:rPr>
          <w:bCs/>
          <w:sz w:val="24"/>
        </w:rPr>
        <w:t xml:space="preserve"> </w:t>
      </w:r>
      <w:r>
        <w:rPr>
          <w:rFonts w:hint="eastAsia"/>
          <w:bCs/>
          <w:sz w:val="24"/>
        </w:rPr>
        <w:t>基本生产车间制造费用的归集和分配</w:t>
      </w:r>
    </w:p>
    <w:p>
      <w:pPr>
        <w:numPr>
          <w:ilvl w:val="0"/>
          <w:numId w:val="10"/>
        </w:numPr>
        <w:spacing w:line="500" w:lineRule="exact"/>
        <w:ind w:left="1092" w:leftChars="350" w:hanging="357"/>
        <w:rPr>
          <w:bCs/>
          <w:sz w:val="24"/>
        </w:rPr>
      </w:pPr>
      <w:r>
        <w:rPr>
          <w:rFonts w:hint="eastAsia"/>
          <w:bCs/>
          <w:sz w:val="24"/>
        </w:rPr>
        <w:t>制造费用的归集</w:t>
      </w:r>
    </w:p>
    <w:p>
      <w:pPr>
        <w:numPr>
          <w:ilvl w:val="0"/>
          <w:numId w:val="10"/>
        </w:numPr>
        <w:spacing w:line="500" w:lineRule="exact"/>
        <w:ind w:left="1092" w:leftChars="350" w:hanging="357"/>
        <w:rPr>
          <w:bCs/>
          <w:sz w:val="24"/>
        </w:rPr>
      </w:pPr>
      <w:r>
        <w:rPr>
          <w:rFonts w:hint="eastAsia"/>
          <w:bCs/>
          <w:sz w:val="24"/>
        </w:rPr>
        <w:t>制造费用的分配</w:t>
      </w:r>
    </w:p>
    <w:p>
      <w:pPr>
        <w:spacing w:line="500" w:lineRule="exact"/>
        <w:ind w:firstLine="480" w:firstLineChars="200"/>
        <w:rPr>
          <w:bCs/>
          <w:sz w:val="24"/>
        </w:rPr>
      </w:pPr>
      <w:r>
        <w:rPr>
          <w:rFonts w:hint="eastAsia"/>
          <w:bCs/>
          <w:sz w:val="24"/>
        </w:rPr>
        <w:t>第六节</w:t>
      </w:r>
      <w:r>
        <w:rPr>
          <w:bCs/>
          <w:sz w:val="24"/>
        </w:rPr>
        <w:t xml:space="preserve">  </w:t>
      </w:r>
      <w:r>
        <w:rPr>
          <w:rFonts w:hint="eastAsia"/>
          <w:bCs/>
          <w:sz w:val="24"/>
        </w:rPr>
        <w:t>废品损失、停工损失的归集和分配</w:t>
      </w:r>
    </w:p>
    <w:p>
      <w:pPr>
        <w:numPr>
          <w:ilvl w:val="0"/>
          <w:numId w:val="11"/>
        </w:numPr>
        <w:spacing w:line="500" w:lineRule="exact"/>
        <w:ind w:left="1092" w:leftChars="350" w:hanging="357"/>
        <w:rPr>
          <w:bCs/>
          <w:sz w:val="24"/>
        </w:rPr>
      </w:pPr>
      <w:r>
        <w:rPr>
          <w:rFonts w:hint="eastAsia"/>
          <w:bCs/>
          <w:sz w:val="24"/>
        </w:rPr>
        <w:t>废品损失的核算</w:t>
      </w:r>
    </w:p>
    <w:p>
      <w:pPr>
        <w:numPr>
          <w:ilvl w:val="0"/>
          <w:numId w:val="11"/>
        </w:numPr>
        <w:spacing w:line="500" w:lineRule="exact"/>
        <w:ind w:left="1092" w:leftChars="350" w:hanging="357"/>
        <w:rPr>
          <w:bCs/>
          <w:sz w:val="24"/>
        </w:rPr>
      </w:pPr>
      <w:r>
        <w:rPr>
          <w:rFonts w:hint="eastAsia"/>
          <w:bCs/>
          <w:sz w:val="24"/>
        </w:rPr>
        <w:t>停工损失的核算</w:t>
      </w:r>
    </w:p>
    <w:p>
      <w:pPr>
        <w:spacing w:line="500" w:lineRule="exact"/>
        <w:ind w:firstLine="480" w:firstLineChars="200"/>
        <w:rPr>
          <w:bCs/>
          <w:sz w:val="24"/>
        </w:rPr>
      </w:pPr>
      <w:r>
        <w:rPr>
          <w:rFonts w:hint="eastAsia"/>
          <w:bCs/>
          <w:sz w:val="24"/>
        </w:rPr>
        <w:t>第七节</w:t>
      </w:r>
      <w:r>
        <w:rPr>
          <w:bCs/>
          <w:sz w:val="24"/>
        </w:rPr>
        <w:t xml:space="preserve">  </w:t>
      </w:r>
      <w:r>
        <w:rPr>
          <w:rFonts w:hint="eastAsia"/>
          <w:bCs/>
          <w:sz w:val="24"/>
        </w:rPr>
        <w:t>生产费用在完工产品与在产品之间的归集和分配</w:t>
      </w:r>
    </w:p>
    <w:p>
      <w:pPr>
        <w:numPr>
          <w:ilvl w:val="0"/>
          <w:numId w:val="12"/>
        </w:numPr>
        <w:spacing w:line="500" w:lineRule="exact"/>
        <w:ind w:left="1092" w:leftChars="350" w:hanging="357"/>
        <w:rPr>
          <w:bCs/>
          <w:sz w:val="24"/>
        </w:rPr>
      </w:pPr>
      <w:r>
        <w:rPr>
          <w:rFonts w:hint="eastAsia"/>
          <w:bCs/>
          <w:sz w:val="24"/>
        </w:rPr>
        <w:t>在产品数量的核算</w:t>
      </w:r>
    </w:p>
    <w:p>
      <w:pPr>
        <w:numPr>
          <w:ilvl w:val="0"/>
          <w:numId w:val="12"/>
        </w:numPr>
        <w:spacing w:line="500" w:lineRule="exact"/>
        <w:ind w:left="1092" w:leftChars="350" w:hanging="357"/>
        <w:rPr>
          <w:bCs/>
          <w:sz w:val="24"/>
        </w:rPr>
      </w:pPr>
      <w:r>
        <w:rPr>
          <w:rFonts w:hint="eastAsia"/>
          <w:bCs/>
          <w:sz w:val="24"/>
        </w:rPr>
        <w:t>生产费用在完工产品和月末在产品之间的分配方法</w:t>
      </w:r>
    </w:p>
    <w:p>
      <w:pPr>
        <w:spacing w:line="500" w:lineRule="exact"/>
        <w:ind w:firstLine="480" w:firstLineChars="200"/>
        <w:rPr>
          <w:bCs/>
          <w:sz w:val="24"/>
        </w:rPr>
      </w:pPr>
      <w:r>
        <w:rPr>
          <w:rFonts w:hint="eastAsia"/>
          <w:bCs/>
          <w:sz w:val="24"/>
        </w:rPr>
        <w:t>第八节</w:t>
      </w:r>
      <w:r>
        <w:rPr>
          <w:bCs/>
          <w:sz w:val="24"/>
        </w:rPr>
        <w:t xml:space="preserve">  </w:t>
      </w:r>
      <w:r>
        <w:rPr>
          <w:rFonts w:hint="eastAsia"/>
          <w:bCs/>
          <w:sz w:val="24"/>
        </w:rPr>
        <w:t>期间费用的归集和结转</w:t>
      </w:r>
    </w:p>
    <w:p>
      <w:pPr>
        <w:numPr>
          <w:ilvl w:val="0"/>
          <w:numId w:val="13"/>
        </w:numPr>
        <w:spacing w:line="500" w:lineRule="exact"/>
        <w:ind w:left="1092" w:leftChars="350" w:hanging="357"/>
        <w:rPr>
          <w:bCs/>
          <w:sz w:val="24"/>
        </w:rPr>
      </w:pPr>
      <w:r>
        <w:rPr>
          <w:rFonts w:hint="eastAsia"/>
          <w:bCs/>
          <w:sz w:val="24"/>
        </w:rPr>
        <w:t>期间费用的归集</w:t>
      </w:r>
    </w:p>
    <w:p>
      <w:pPr>
        <w:numPr>
          <w:ilvl w:val="0"/>
          <w:numId w:val="13"/>
        </w:numPr>
        <w:spacing w:line="500" w:lineRule="exact"/>
        <w:ind w:left="1092" w:leftChars="350" w:hanging="357"/>
        <w:rPr>
          <w:bCs/>
          <w:sz w:val="24"/>
        </w:rPr>
      </w:pPr>
      <w:r>
        <w:rPr>
          <w:rFonts w:hint="eastAsia"/>
          <w:bCs/>
          <w:sz w:val="24"/>
        </w:rPr>
        <w:t>期间费用的结转</w:t>
      </w:r>
    </w:p>
    <w:p>
      <w:pPr>
        <w:spacing w:line="500" w:lineRule="exact"/>
        <w:ind w:firstLine="482" w:firstLineChars="200"/>
        <w:rPr>
          <w:sz w:val="24"/>
        </w:rPr>
      </w:pPr>
      <w:r>
        <w:rPr>
          <w:rFonts w:hint="eastAsia"/>
          <w:b/>
          <w:sz w:val="24"/>
        </w:rPr>
        <w:t>教学重点、难点：</w:t>
      </w:r>
      <w:r>
        <w:rPr>
          <w:rFonts w:hint="eastAsia"/>
          <w:sz w:val="24"/>
        </w:rPr>
        <w:t>正确划分五个方面费用界限的内容；间接计入费用的分配标准选择及分配程序；辅助生产费用的分配、制造费用的分配、生产费用在完工产品与在产品之间的分配。</w:t>
      </w:r>
    </w:p>
    <w:p>
      <w:pPr>
        <w:spacing w:line="500" w:lineRule="exact"/>
        <w:ind w:firstLine="482" w:firstLineChars="200"/>
        <w:rPr>
          <w:sz w:val="24"/>
        </w:rPr>
      </w:pPr>
      <w:r>
        <w:rPr>
          <w:rFonts w:hint="eastAsia"/>
          <w:b/>
          <w:sz w:val="24"/>
        </w:rPr>
        <w:t>课程的考核要求：</w:t>
      </w:r>
      <w:r>
        <w:rPr>
          <w:rFonts w:hint="eastAsia" w:ascii="宋体" w:hAnsi="宋体"/>
          <w:sz w:val="24"/>
        </w:rPr>
        <w:t>理解并正确划分五个方面费用界限的内容；掌握成本、费用核算的一般程序；理解间接计入费用的常用的分配标准的制定原则；掌握交互分配法、计划成本分配法和直接分配法三种常见方法在辅助生产的制造费用单独核算情况下的费用分配计算和账务处理；掌握季节性生产企业按年度计划分配率分配情况下“制造费用”账户的余额含义及处理方法；掌握在产品成本按定额成本计算法、定额比例法、约当产量法三种重点方法的分配计</w:t>
      </w:r>
      <w:r>
        <w:rPr>
          <w:rFonts w:hint="eastAsia"/>
          <w:sz w:val="24"/>
        </w:rPr>
        <w:t>算。</w:t>
      </w:r>
    </w:p>
    <w:p>
      <w:pPr>
        <w:spacing w:line="500" w:lineRule="exact"/>
        <w:ind w:firstLine="482" w:firstLineChars="200"/>
        <w:rPr>
          <w:b/>
          <w:sz w:val="24"/>
        </w:rPr>
      </w:pPr>
      <w:r>
        <w:rPr>
          <w:rFonts w:hint="eastAsia"/>
          <w:b/>
          <w:sz w:val="24"/>
        </w:rPr>
        <w:t>复习思考题：</w:t>
      </w:r>
    </w:p>
    <w:p>
      <w:pPr>
        <w:numPr>
          <w:ilvl w:val="0"/>
          <w:numId w:val="14"/>
        </w:numPr>
        <w:spacing w:line="500" w:lineRule="exact"/>
        <w:ind w:left="1092" w:leftChars="350" w:hanging="357"/>
        <w:rPr>
          <w:sz w:val="24"/>
        </w:rPr>
      </w:pPr>
      <w:r>
        <w:rPr>
          <w:rFonts w:hint="eastAsia"/>
          <w:sz w:val="24"/>
        </w:rPr>
        <w:t>成本、费用核算应遵循哪些基本要求？</w:t>
      </w:r>
    </w:p>
    <w:p>
      <w:pPr>
        <w:numPr>
          <w:ilvl w:val="0"/>
          <w:numId w:val="14"/>
        </w:numPr>
        <w:spacing w:line="500" w:lineRule="exact"/>
        <w:ind w:left="1092" w:leftChars="350" w:hanging="357"/>
        <w:rPr>
          <w:sz w:val="24"/>
        </w:rPr>
      </w:pPr>
      <w:r>
        <w:rPr>
          <w:rFonts w:hint="eastAsia"/>
          <w:sz w:val="24"/>
        </w:rPr>
        <w:t>如何划清各种费用界限？应注意防止发生哪些错误做法？</w:t>
      </w:r>
    </w:p>
    <w:p>
      <w:pPr>
        <w:numPr>
          <w:ilvl w:val="0"/>
          <w:numId w:val="14"/>
        </w:numPr>
        <w:spacing w:line="500" w:lineRule="exact"/>
        <w:ind w:left="1092" w:leftChars="350" w:hanging="357"/>
        <w:rPr>
          <w:sz w:val="24"/>
        </w:rPr>
      </w:pPr>
      <w:r>
        <w:rPr>
          <w:rFonts w:hint="eastAsia"/>
          <w:sz w:val="24"/>
        </w:rPr>
        <w:t>简述成本、费用核算的一般程序。</w:t>
      </w:r>
    </w:p>
    <w:p>
      <w:pPr>
        <w:numPr>
          <w:ilvl w:val="0"/>
          <w:numId w:val="14"/>
        </w:numPr>
        <w:spacing w:line="500" w:lineRule="exact"/>
        <w:ind w:left="1092" w:leftChars="350" w:hanging="357"/>
        <w:rPr>
          <w:sz w:val="24"/>
        </w:rPr>
      </w:pPr>
      <w:r>
        <w:rPr>
          <w:rFonts w:hint="eastAsia"/>
          <w:sz w:val="24"/>
        </w:rPr>
        <w:t>成本、费用核算应设置哪些成本费用类账户？各自反映什么内容？</w:t>
      </w:r>
    </w:p>
    <w:p>
      <w:pPr>
        <w:numPr>
          <w:ilvl w:val="0"/>
          <w:numId w:val="14"/>
        </w:numPr>
        <w:spacing w:line="500" w:lineRule="exact"/>
        <w:ind w:left="1092" w:leftChars="350" w:hanging="357"/>
        <w:rPr>
          <w:sz w:val="24"/>
        </w:rPr>
      </w:pPr>
      <w:r>
        <w:rPr>
          <w:rFonts w:hint="eastAsia"/>
          <w:sz w:val="24"/>
        </w:rPr>
        <w:t>简述说明成本、费用核算的账务处理程序。</w:t>
      </w:r>
    </w:p>
    <w:p>
      <w:pPr>
        <w:numPr>
          <w:ilvl w:val="0"/>
          <w:numId w:val="14"/>
        </w:numPr>
        <w:spacing w:line="500" w:lineRule="exact"/>
        <w:ind w:left="1092" w:leftChars="350" w:hanging="357"/>
        <w:rPr>
          <w:sz w:val="24"/>
        </w:rPr>
      </w:pPr>
      <w:r>
        <w:rPr>
          <w:rFonts w:hint="eastAsia"/>
          <w:sz w:val="24"/>
        </w:rPr>
        <w:t>选择分配标准的基本原则是什么？</w:t>
      </w:r>
    </w:p>
    <w:p>
      <w:pPr>
        <w:numPr>
          <w:ilvl w:val="0"/>
          <w:numId w:val="14"/>
        </w:numPr>
        <w:spacing w:line="500" w:lineRule="exact"/>
        <w:ind w:left="1092" w:leftChars="350" w:hanging="357"/>
        <w:rPr>
          <w:sz w:val="24"/>
        </w:rPr>
      </w:pPr>
      <w:r>
        <w:rPr>
          <w:rFonts w:hint="eastAsia"/>
          <w:sz w:val="24"/>
        </w:rPr>
        <w:t>简要说明交互分配法、计划成本分配法的基本程序？</w:t>
      </w:r>
    </w:p>
    <w:p>
      <w:pPr>
        <w:numPr>
          <w:ilvl w:val="0"/>
          <w:numId w:val="14"/>
        </w:numPr>
        <w:spacing w:line="500" w:lineRule="exact"/>
        <w:ind w:left="1092" w:leftChars="350" w:hanging="357"/>
        <w:rPr>
          <w:sz w:val="24"/>
        </w:rPr>
      </w:pPr>
      <w:r>
        <w:rPr>
          <w:rFonts w:hint="eastAsia"/>
          <w:sz w:val="24"/>
        </w:rPr>
        <w:t>在产品数量的核算应重点关注哪几个方面的问题？</w:t>
      </w:r>
    </w:p>
    <w:p>
      <w:pPr>
        <w:numPr>
          <w:ilvl w:val="0"/>
          <w:numId w:val="14"/>
        </w:numPr>
        <w:spacing w:line="500" w:lineRule="exact"/>
        <w:ind w:left="1092" w:leftChars="350" w:hanging="357"/>
        <w:rPr>
          <w:sz w:val="24"/>
        </w:rPr>
      </w:pPr>
      <w:r>
        <w:rPr>
          <w:rFonts w:hint="eastAsia"/>
          <w:sz w:val="24"/>
        </w:rPr>
        <w:t>生产费用在完工产品与在产品之间分配的方法有哪些？其适用条件是什么？</w:t>
      </w:r>
    </w:p>
    <w:p>
      <w:pPr>
        <w:numPr>
          <w:ilvl w:val="0"/>
          <w:numId w:val="14"/>
        </w:numPr>
        <w:spacing w:line="500" w:lineRule="exact"/>
        <w:ind w:left="1092" w:leftChars="350" w:hanging="357"/>
        <w:rPr>
          <w:sz w:val="24"/>
        </w:rPr>
      </w:pPr>
      <w:r>
        <w:rPr>
          <w:rFonts w:hint="eastAsia"/>
          <w:sz w:val="24"/>
        </w:rPr>
        <w:t>简述约当产量法的分配程序。</w:t>
      </w:r>
    </w:p>
    <w:p>
      <w:pPr>
        <w:numPr>
          <w:ilvl w:val="0"/>
          <w:numId w:val="14"/>
        </w:numPr>
        <w:spacing w:line="500" w:lineRule="exact"/>
        <w:ind w:left="1092" w:leftChars="350" w:hanging="357"/>
        <w:rPr>
          <w:sz w:val="24"/>
        </w:rPr>
      </w:pPr>
      <w:r>
        <w:rPr>
          <w:rFonts w:hint="eastAsia"/>
          <w:sz w:val="24"/>
        </w:rPr>
        <w:t>如何确定投料程度和加工程度？</w:t>
      </w:r>
    </w:p>
    <w:p>
      <w:pPr>
        <w:spacing w:line="500" w:lineRule="exact"/>
        <w:ind w:firstLine="482" w:firstLineChars="200"/>
        <w:rPr>
          <w:b/>
          <w:sz w:val="24"/>
        </w:rPr>
      </w:pPr>
      <w:r>
        <w:rPr>
          <w:rFonts w:hint="eastAsia"/>
          <w:b/>
          <w:sz w:val="24"/>
        </w:rPr>
        <w:t>第三章</w:t>
      </w:r>
      <w:r>
        <w:rPr>
          <w:b/>
          <w:sz w:val="24"/>
        </w:rPr>
        <w:t xml:space="preserve"> </w:t>
      </w:r>
      <w:r>
        <w:rPr>
          <w:rFonts w:hint="eastAsia"/>
          <w:b/>
          <w:sz w:val="24"/>
        </w:rPr>
        <w:t>产品成本计算的主要方法</w:t>
      </w:r>
    </w:p>
    <w:p>
      <w:pPr>
        <w:spacing w:line="500" w:lineRule="exact"/>
        <w:ind w:firstLine="480" w:firstLineChars="200"/>
        <w:rPr>
          <w:sz w:val="24"/>
        </w:rPr>
      </w:pPr>
      <w:r>
        <w:rPr>
          <w:rFonts w:hint="eastAsia"/>
          <w:sz w:val="24"/>
        </w:rPr>
        <w:t>第一节</w:t>
      </w:r>
      <w:r>
        <w:rPr>
          <w:sz w:val="24"/>
        </w:rPr>
        <w:t xml:space="preserve"> </w:t>
      </w:r>
      <w:r>
        <w:rPr>
          <w:rFonts w:hint="eastAsia"/>
          <w:sz w:val="24"/>
        </w:rPr>
        <w:t>产品成本计算方法概述</w:t>
      </w:r>
    </w:p>
    <w:p>
      <w:pPr>
        <w:numPr>
          <w:ilvl w:val="0"/>
          <w:numId w:val="15"/>
        </w:numPr>
        <w:spacing w:line="500" w:lineRule="exact"/>
        <w:ind w:left="1092" w:leftChars="350" w:hanging="357"/>
        <w:rPr>
          <w:sz w:val="24"/>
        </w:rPr>
      </w:pPr>
      <w:r>
        <w:rPr>
          <w:rFonts w:hint="eastAsia"/>
          <w:sz w:val="24"/>
        </w:rPr>
        <w:t>企业的生产类型和管理要求对确定成本计算对象的影响</w:t>
      </w:r>
    </w:p>
    <w:p>
      <w:pPr>
        <w:numPr>
          <w:ilvl w:val="0"/>
          <w:numId w:val="15"/>
        </w:numPr>
        <w:spacing w:line="500" w:lineRule="exact"/>
        <w:ind w:left="1092" w:leftChars="350" w:hanging="357"/>
        <w:rPr>
          <w:sz w:val="24"/>
        </w:rPr>
      </w:pPr>
      <w:r>
        <w:rPr>
          <w:rFonts w:hint="eastAsia"/>
          <w:sz w:val="24"/>
        </w:rPr>
        <w:t>三种基本的产品成本计算方法的主要特点和适用范围</w:t>
      </w:r>
    </w:p>
    <w:p>
      <w:pPr>
        <w:spacing w:line="500" w:lineRule="exact"/>
        <w:ind w:firstLine="480" w:firstLineChars="200"/>
        <w:rPr>
          <w:sz w:val="24"/>
        </w:rPr>
      </w:pPr>
      <w:r>
        <w:rPr>
          <w:rFonts w:hint="eastAsia"/>
          <w:sz w:val="24"/>
        </w:rPr>
        <w:t>第二节</w:t>
      </w:r>
      <w:r>
        <w:rPr>
          <w:sz w:val="24"/>
        </w:rPr>
        <w:t xml:space="preserve">  </w:t>
      </w:r>
      <w:r>
        <w:rPr>
          <w:rFonts w:hint="eastAsia"/>
          <w:sz w:val="24"/>
        </w:rPr>
        <w:t>产品成本计算的品种法</w:t>
      </w:r>
    </w:p>
    <w:p>
      <w:pPr>
        <w:numPr>
          <w:ilvl w:val="0"/>
          <w:numId w:val="16"/>
        </w:numPr>
        <w:spacing w:line="500" w:lineRule="exact"/>
        <w:ind w:left="1092" w:leftChars="350" w:hanging="357"/>
        <w:rPr>
          <w:sz w:val="24"/>
        </w:rPr>
      </w:pPr>
      <w:r>
        <w:rPr>
          <w:rFonts w:hint="eastAsia"/>
          <w:sz w:val="24"/>
        </w:rPr>
        <w:t>品种法的主要特点和适用范围</w:t>
      </w:r>
    </w:p>
    <w:p>
      <w:pPr>
        <w:numPr>
          <w:ilvl w:val="0"/>
          <w:numId w:val="16"/>
        </w:numPr>
        <w:spacing w:line="500" w:lineRule="exact"/>
        <w:ind w:left="1092" w:leftChars="350" w:hanging="357"/>
        <w:rPr>
          <w:sz w:val="24"/>
        </w:rPr>
      </w:pPr>
      <w:r>
        <w:rPr>
          <w:rFonts w:hint="eastAsia"/>
          <w:sz w:val="24"/>
        </w:rPr>
        <w:t>品种法的成本计算程序及其与产品成本计算的联系</w:t>
      </w:r>
    </w:p>
    <w:p>
      <w:pPr>
        <w:numPr>
          <w:ilvl w:val="0"/>
          <w:numId w:val="16"/>
        </w:numPr>
        <w:spacing w:line="500" w:lineRule="exact"/>
        <w:ind w:left="1092" w:leftChars="350" w:hanging="357"/>
        <w:rPr>
          <w:sz w:val="24"/>
        </w:rPr>
      </w:pPr>
      <w:r>
        <w:rPr>
          <w:rFonts w:hint="eastAsia"/>
          <w:sz w:val="24"/>
        </w:rPr>
        <w:t>品种法下产品成本计算的完整程序</w:t>
      </w:r>
    </w:p>
    <w:p>
      <w:pPr>
        <w:spacing w:line="500" w:lineRule="exact"/>
        <w:ind w:firstLine="480" w:firstLineChars="200"/>
        <w:rPr>
          <w:sz w:val="24"/>
        </w:rPr>
      </w:pPr>
      <w:r>
        <w:rPr>
          <w:rFonts w:hint="eastAsia"/>
          <w:sz w:val="24"/>
        </w:rPr>
        <w:t>第三节</w:t>
      </w:r>
      <w:r>
        <w:rPr>
          <w:sz w:val="24"/>
        </w:rPr>
        <w:t xml:space="preserve"> </w:t>
      </w:r>
      <w:r>
        <w:rPr>
          <w:rFonts w:hint="eastAsia"/>
          <w:sz w:val="24"/>
        </w:rPr>
        <w:t>产品成本计算的分批法</w:t>
      </w:r>
    </w:p>
    <w:p>
      <w:pPr>
        <w:numPr>
          <w:ilvl w:val="0"/>
          <w:numId w:val="17"/>
        </w:numPr>
        <w:spacing w:line="500" w:lineRule="exact"/>
        <w:ind w:left="1092" w:leftChars="350" w:hanging="357"/>
        <w:rPr>
          <w:sz w:val="24"/>
        </w:rPr>
      </w:pPr>
      <w:r>
        <w:rPr>
          <w:rFonts w:hint="eastAsia"/>
          <w:sz w:val="24"/>
        </w:rPr>
        <w:t>分批法的主要特点和适用范围</w:t>
      </w:r>
    </w:p>
    <w:p>
      <w:pPr>
        <w:numPr>
          <w:ilvl w:val="0"/>
          <w:numId w:val="17"/>
        </w:numPr>
        <w:spacing w:line="500" w:lineRule="exact"/>
        <w:ind w:left="1092" w:leftChars="350" w:hanging="357"/>
        <w:rPr>
          <w:sz w:val="24"/>
        </w:rPr>
      </w:pPr>
      <w:r>
        <w:rPr>
          <w:rFonts w:hint="eastAsia"/>
          <w:sz w:val="24"/>
        </w:rPr>
        <w:t>分批法在产品跨月陆续完工情况下的处理方法</w:t>
      </w:r>
    </w:p>
    <w:p>
      <w:pPr>
        <w:numPr>
          <w:ilvl w:val="0"/>
          <w:numId w:val="17"/>
        </w:numPr>
        <w:spacing w:line="500" w:lineRule="exact"/>
        <w:ind w:left="1092" w:leftChars="350" w:hanging="357"/>
        <w:rPr>
          <w:sz w:val="24"/>
        </w:rPr>
      </w:pPr>
      <w:r>
        <w:rPr>
          <w:rFonts w:hint="eastAsia"/>
          <w:sz w:val="24"/>
        </w:rPr>
        <w:t>采用累计间接费用分配率的分批法的主要特点、账户设置、成本计算及其优缺点和应用条件的评价</w:t>
      </w:r>
    </w:p>
    <w:p>
      <w:pPr>
        <w:spacing w:line="500" w:lineRule="exact"/>
        <w:ind w:firstLine="480" w:firstLineChars="200"/>
        <w:rPr>
          <w:sz w:val="24"/>
        </w:rPr>
      </w:pPr>
      <w:r>
        <w:rPr>
          <w:rFonts w:hint="eastAsia"/>
          <w:sz w:val="24"/>
        </w:rPr>
        <w:t>第四节</w:t>
      </w:r>
      <w:r>
        <w:rPr>
          <w:sz w:val="24"/>
        </w:rPr>
        <w:t xml:space="preserve"> </w:t>
      </w:r>
      <w:r>
        <w:rPr>
          <w:rFonts w:hint="eastAsia"/>
          <w:sz w:val="24"/>
        </w:rPr>
        <w:t>产品成本计算的分步法</w:t>
      </w:r>
    </w:p>
    <w:p>
      <w:pPr>
        <w:numPr>
          <w:ilvl w:val="0"/>
          <w:numId w:val="18"/>
        </w:numPr>
        <w:spacing w:line="500" w:lineRule="exact"/>
        <w:ind w:left="1092" w:leftChars="350" w:hanging="357"/>
        <w:rPr>
          <w:sz w:val="24"/>
        </w:rPr>
      </w:pPr>
      <w:r>
        <w:rPr>
          <w:rFonts w:hint="eastAsia"/>
          <w:sz w:val="24"/>
        </w:rPr>
        <w:t>分步法的特点和适用范围</w:t>
      </w:r>
    </w:p>
    <w:p>
      <w:pPr>
        <w:numPr>
          <w:ilvl w:val="0"/>
          <w:numId w:val="18"/>
        </w:numPr>
        <w:spacing w:line="500" w:lineRule="exact"/>
        <w:ind w:left="1092" w:leftChars="350" w:hanging="357"/>
        <w:rPr>
          <w:sz w:val="24"/>
        </w:rPr>
      </w:pPr>
      <w:r>
        <w:rPr>
          <w:rFonts w:hint="eastAsia"/>
          <w:sz w:val="24"/>
        </w:rPr>
        <w:t>分步法的种类</w:t>
      </w:r>
    </w:p>
    <w:p>
      <w:pPr>
        <w:numPr>
          <w:ilvl w:val="0"/>
          <w:numId w:val="18"/>
        </w:numPr>
        <w:spacing w:line="500" w:lineRule="exact"/>
        <w:ind w:left="1092" w:leftChars="350" w:hanging="357"/>
        <w:rPr>
          <w:sz w:val="24"/>
        </w:rPr>
      </w:pPr>
      <w:r>
        <w:rPr>
          <w:rFonts w:hint="eastAsia"/>
          <w:sz w:val="24"/>
        </w:rPr>
        <w:t>逐步结转分步法</w:t>
      </w:r>
    </w:p>
    <w:p>
      <w:pPr>
        <w:numPr>
          <w:ilvl w:val="0"/>
          <w:numId w:val="18"/>
        </w:numPr>
        <w:spacing w:line="500" w:lineRule="exact"/>
        <w:ind w:left="1092" w:leftChars="350" w:hanging="357"/>
        <w:rPr>
          <w:sz w:val="24"/>
        </w:rPr>
      </w:pPr>
      <w:r>
        <w:rPr>
          <w:rFonts w:hint="eastAsia"/>
          <w:sz w:val="24"/>
        </w:rPr>
        <w:t>平行结转分步法</w:t>
      </w:r>
    </w:p>
    <w:p>
      <w:pPr>
        <w:numPr>
          <w:ilvl w:val="0"/>
          <w:numId w:val="18"/>
        </w:numPr>
        <w:spacing w:line="500" w:lineRule="exact"/>
        <w:ind w:left="1092" w:leftChars="350" w:hanging="357"/>
        <w:rPr>
          <w:sz w:val="24"/>
        </w:rPr>
      </w:pPr>
      <w:r>
        <w:rPr>
          <w:rFonts w:hint="eastAsia"/>
          <w:sz w:val="24"/>
        </w:rPr>
        <w:t>对分步法的评价</w:t>
      </w:r>
    </w:p>
    <w:p>
      <w:pPr>
        <w:spacing w:line="500" w:lineRule="exact"/>
        <w:ind w:firstLine="482" w:firstLineChars="200"/>
        <w:rPr>
          <w:sz w:val="24"/>
        </w:rPr>
      </w:pPr>
      <w:r>
        <w:rPr>
          <w:rFonts w:hint="eastAsia"/>
          <w:b/>
          <w:sz w:val="24"/>
        </w:rPr>
        <w:t>教学重点、难点：</w:t>
      </w:r>
      <w:r>
        <w:rPr>
          <w:rFonts w:hint="eastAsia"/>
          <w:sz w:val="24"/>
        </w:rPr>
        <w:t>简化分批法的计算，综合逐步结转法的成本还原，平行结转法的计算。</w:t>
      </w:r>
    </w:p>
    <w:p>
      <w:pPr>
        <w:spacing w:line="500" w:lineRule="exact"/>
        <w:ind w:firstLine="482" w:firstLineChars="200"/>
        <w:rPr>
          <w:sz w:val="24"/>
        </w:rPr>
      </w:pPr>
      <w:r>
        <w:rPr>
          <w:rFonts w:hint="eastAsia"/>
          <w:b/>
          <w:sz w:val="24"/>
        </w:rPr>
        <w:t>课程的考核要求：</w:t>
      </w:r>
      <w:r>
        <w:rPr>
          <w:rFonts w:hint="eastAsia"/>
          <w:sz w:val="24"/>
        </w:rPr>
        <w:t>了解品种法、分批法、分步法三种基本方法的主要特点和适用范围；理解采用累计间接费用分配率的分批法的主要特点、账户设置、成本计算及其优缺点、应用条件的评价；掌握逐步结转的含义以及按实际成本综合逐步结转、综合分项结转的成本计算（区分设半成品库收发和不设半成品库收发情况）；掌握逐步综合结转法下成本还原的含义、按本月所产半成品成本结构进行还原的方法；理解广义在产品的含义，掌握平行结转的原理及利用平行结转法的产品成本计算；掌握不同成本核算方法的比较。</w:t>
      </w:r>
    </w:p>
    <w:p>
      <w:pPr>
        <w:spacing w:line="500" w:lineRule="exact"/>
        <w:ind w:firstLine="482" w:firstLineChars="200"/>
        <w:rPr>
          <w:b/>
          <w:sz w:val="24"/>
        </w:rPr>
      </w:pPr>
      <w:r>
        <w:rPr>
          <w:rFonts w:hint="eastAsia"/>
          <w:b/>
          <w:sz w:val="24"/>
        </w:rPr>
        <w:t>复习思考题：</w:t>
      </w:r>
    </w:p>
    <w:p>
      <w:pPr>
        <w:numPr>
          <w:ilvl w:val="0"/>
          <w:numId w:val="19"/>
        </w:numPr>
        <w:spacing w:line="500" w:lineRule="exact"/>
        <w:ind w:left="1092" w:leftChars="350" w:hanging="357"/>
        <w:rPr>
          <w:sz w:val="24"/>
        </w:rPr>
      </w:pPr>
      <w:r>
        <w:rPr>
          <w:rFonts w:hint="eastAsia"/>
          <w:sz w:val="24"/>
        </w:rPr>
        <w:t>企业的生产特点和成本管理要求对产品成本的计算有何影响？</w:t>
      </w:r>
    </w:p>
    <w:p>
      <w:pPr>
        <w:numPr>
          <w:ilvl w:val="0"/>
          <w:numId w:val="19"/>
        </w:numPr>
        <w:spacing w:line="500" w:lineRule="exact"/>
        <w:ind w:left="1092" w:leftChars="350" w:hanging="357"/>
        <w:rPr>
          <w:sz w:val="24"/>
        </w:rPr>
      </w:pPr>
      <w:r>
        <w:rPr>
          <w:rFonts w:hint="eastAsia"/>
          <w:sz w:val="24"/>
        </w:rPr>
        <w:t>怎样按照工业企业的工艺技术过程特点、生产组织特点以及对产品成本管理的要求来确定产品成本计算方法？</w:t>
      </w:r>
    </w:p>
    <w:p>
      <w:pPr>
        <w:numPr>
          <w:ilvl w:val="0"/>
          <w:numId w:val="19"/>
        </w:numPr>
        <w:spacing w:line="500" w:lineRule="exact"/>
        <w:ind w:left="1092" w:leftChars="350" w:hanging="357"/>
        <w:rPr>
          <w:sz w:val="24"/>
        </w:rPr>
      </w:pPr>
      <w:r>
        <w:rPr>
          <w:rFonts w:hint="eastAsia"/>
          <w:sz w:val="24"/>
        </w:rPr>
        <w:t>简述产品成本计算的品种法的特点及其成本计算程序。</w:t>
      </w:r>
    </w:p>
    <w:p>
      <w:pPr>
        <w:numPr>
          <w:ilvl w:val="0"/>
          <w:numId w:val="19"/>
        </w:numPr>
        <w:spacing w:line="500" w:lineRule="exact"/>
        <w:ind w:left="1092" w:leftChars="350" w:hanging="357"/>
        <w:rPr>
          <w:sz w:val="24"/>
        </w:rPr>
      </w:pPr>
      <w:r>
        <w:rPr>
          <w:rFonts w:hint="eastAsia"/>
          <w:sz w:val="24"/>
        </w:rPr>
        <w:t>简述产品成本计算的分批法的特点及其成本计算程序。</w:t>
      </w:r>
    </w:p>
    <w:p>
      <w:pPr>
        <w:numPr>
          <w:ilvl w:val="0"/>
          <w:numId w:val="19"/>
        </w:numPr>
        <w:spacing w:line="500" w:lineRule="exact"/>
        <w:ind w:left="1092" w:leftChars="350" w:hanging="357"/>
        <w:rPr>
          <w:sz w:val="24"/>
        </w:rPr>
      </w:pPr>
      <w:r>
        <w:rPr>
          <w:rFonts w:hint="eastAsia"/>
          <w:sz w:val="24"/>
        </w:rPr>
        <w:t>产品成本计算的分步法有哪些特点？不同分步法下半成品成本的结转方法有何异同？</w:t>
      </w:r>
    </w:p>
    <w:p>
      <w:pPr>
        <w:numPr>
          <w:ilvl w:val="0"/>
          <w:numId w:val="19"/>
        </w:numPr>
        <w:spacing w:line="500" w:lineRule="exact"/>
        <w:ind w:left="1092" w:leftChars="350" w:hanging="357"/>
        <w:rPr>
          <w:sz w:val="24"/>
        </w:rPr>
      </w:pPr>
      <w:r>
        <w:rPr>
          <w:rFonts w:hint="eastAsia"/>
          <w:sz w:val="24"/>
        </w:rPr>
        <w:t>什么叫成本还原？为什么要进行成本还原？怎样进行成本还原？</w:t>
      </w:r>
    </w:p>
    <w:p>
      <w:pPr>
        <w:numPr>
          <w:ilvl w:val="0"/>
          <w:numId w:val="19"/>
        </w:numPr>
        <w:spacing w:line="500" w:lineRule="exact"/>
        <w:ind w:left="1092" w:leftChars="350" w:hanging="357"/>
        <w:rPr>
          <w:sz w:val="24"/>
        </w:rPr>
      </w:pPr>
      <w:r>
        <w:rPr>
          <w:rFonts w:hint="eastAsia"/>
          <w:sz w:val="24"/>
        </w:rPr>
        <w:t>逐步结转分步法与平行结转分步法各自的优缺点是什么？</w:t>
      </w:r>
    </w:p>
    <w:p>
      <w:pPr>
        <w:numPr>
          <w:ilvl w:val="0"/>
          <w:numId w:val="19"/>
        </w:numPr>
        <w:spacing w:line="500" w:lineRule="exact"/>
        <w:ind w:left="1092" w:leftChars="350" w:hanging="357"/>
        <w:rPr>
          <w:sz w:val="24"/>
        </w:rPr>
      </w:pPr>
      <w:r>
        <w:rPr>
          <w:rFonts w:hint="eastAsia"/>
          <w:sz w:val="24"/>
        </w:rPr>
        <w:t>怎样理解产品成本计算的各种方法在实际工作中的结合应用？</w:t>
      </w:r>
    </w:p>
    <w:p>
      <w:pPr>
        <w:spacing w:line="500" w:lineRule="exact"/>
        <w:ind w:firstLine="482" w:firstLineChars="200"/>
        <w:rPr>
          <w:b/>
          <w:sz w:val="24"/>
        </w:rPr>
      </w:pPr>
      <w:r>
        <w:rPr>
          <w:rFonts w:hint="eastAsia"/>
          <w:b/>
          <w:sz w:val="24"/>
        </w:rPr>
        <w:t>第四章</w:t>
      </w:r>
      <w:r>
        <w:rPr>
          <w:b/>
          <w:sz w:val="24"/>
        </w:rPr>
        <w:t xml:space="preserve"> </w:t>
      </w:r>
      <w:r>
        <w:rPr>
          <w:rFonts w:hint="eastAsia"/>
          <w:b/>
          <w:sz w:val="24"/>
        </w:rPr>
        <w:t>作业成本法</w:t>
      </w:r>
    </w:p>
    <w:p>
      <w:pPr>
        <w:spacing w:line="500" w:lineRule="exact"/>
        <w:ind w:firstLine="480" w:firstLineChars="200"/>
        <w:rPr>
          <w:sz w:val="24"/>
        </w:rPr>
      </w:pPr>
      <w:r>
        <w:rPr>
          <w:rFonts w:hint="eastAsia"/>
          <w:sz w:val="24"/>
        </w:rPr>
        <w:t>第一节</w:t>
      </w:r>
      <w:r>
        <w:rPr>
          <w:sz w:val="24"/>
        </w:rPr>
        <w:t xml:space="preserve"> </w:t>
      </w:r>
      <w:r>
        <w:rPr>
          <w:rFonts w:hint="eastAsia"/>
          <w:sz w:val="24"/>
        </w:rPr>
        <w:t>作业成本法的产生与发展</w:t>
      </w:r>
    </w:p>
    <w:p>
      <w:pPr>
        <w:spacing w:line="500" w:lineRule="exact"/>
        <w:ind w:firstLine="480" w:firstLineChars="200"/>
        <w:rPr>
          <w:sz w:val="24"/>
        </w:rPr>
      </w:pPr>
      <w:r>
        <w:rPr>
          <w:rFonts w:hint="eastAsia"/>
          <w:sz w:val="24"/>
        </w:rPr>
        <w:t>第二节</w:t>
      </w:r>
      <w:r>
        <w:rPr>
          <w:sz w:val="24"/>
        </w:rPr>
        <w:t xml:space="preserve"> </w:t>
      </w:r>
      <w:r>
        <w:rPr>
          <w:rFonts w:hint="eastAsia"/>
          <w:sz w:val="24"/>
        </w:rPr>
        <w:t>作业成本法的基本原理</w:t>
      </w:r>
    </w:p>
    <w:p>
      <w:pPr>
        <w:numPr>
          <w:ilvl w:val="0"/>
          <w:numId w:val="20"/>
        </w:numPr>
        <w:spacing w:line="500" w:lineRule="exact"/>
        <w:ind w:left="1092" w:leftChars="350" w:hanging="357"/>
        <w:rPr>
          <w:sz w:val="24"/>
        </w:rPr>
      </w:pPr>
      <w:r>
        <w:rPr>
          <w:rFonts w:hint="eastAsia"/>
          <w:sz w:val="24"/>
        </w:rPr>
        <w:t>作业成本法的有关基本概念</w:t>
      </w:r>
    </w:p>
    <w:p>
      <w:pPr>
        <w:numPr>
          <w:ilvl w:val="0"/>
          <w:numId w:val="20"/>
        </w:numPr>
        <w:spacing w:line="500" w:lineRule="exact"/>
        <w:ind w:left="1092" w:leftChars="350" w:hanging="357"/>
        <w:rPr>
          <w:sz w:val="24"/>
        </w:rPr>
      </w:pPr>
      <w:r>
        <w:rPr>
          <w:rFonts w:hint="eastAsia"/>
          <w:sz w:val="24"/>
        </w:rPr>
        <w:t>作业成本法的核算对象</w:t>
      </w:r>
    </w:p>
    <w:p>
      <w:pPr>
        <w:numPr>
          <w:ilvl w:val="0"/>
          <w:numId w:val="20"/>
        </w:numPr>
        <w:spacing w:line="500" w:lineRule="exact"/>
        <w:ind w:left="1092" w:leftChars="350" w:hanging="357"/>
        <w:rPr>
          <w:sz w:val="24"/>
        </w:rPr>
      </w:pPr>
      <w:r>
        <w:rPr>
          <w:rFonts w:hint="eastAsia"/>
          <w:sz w:val="24"/>
        </w:rPr>
        <w:t>作业成本计算的程序</w:t>
      </w:r>
    </w:p>
    <w:p>
      <w:pPr>
        <w:numPr>
          <w:ilvl w:val="0"/>
          <w:numId w:val="20"/>
        </w:numPr>
        <w:spacing w:line="500" w:lineRule="exact"/>
        <w:ind w:left="1092" w:leftChars="350" w:hanging="357"/>
        <w:rPr>
          <w:sz w:val="24"/>
        </w:rPr>
      </w:pPr>
      <w:r>
        <w:rPr>
          <w:rFonts w:hint="eastAsia"/>
          <w:sz w:val="24"/>
        </w:rPr>
        <w:t>作业成本核算与传统成本核算的区别</w:t>
      </w:r>
    </w:p>
    <w:p>
      <w:pPr>
        <w:spacing w:line="500" w:lineRule="exact"/>
        <w:ind w:firstLine="482" w:firstLineChars="200"/>
        <w:rPr>
          <w:b/>
          <w:bCs/>
          <w:sz w:val="24"/>
        </w:rPr>
      </w:pPr>
      <w:r>
        <w:rPr>
          <w:rFonts w:hint="eastAsia"/>
          <w:b/>
          <w:bCs/>
          <w:sz w:val="24"/>
        </w:rPr>
        <w:t>课程思政切入点：</w:t>
      </w:r>
    </w:p>
    <w:p>
      <w:pPr>
        <w:spacing w:line="500" w:lineRule="exact"/>
        <w:ind w:firstLine="480" w:firstLineChars="200"/>
        <w:rPr>
          <w:sz w:val="24"/>
        </w:rPr>
      </w:pPr>
      <w:r>
        <w:rPr>
          <w:rFonts w:hint="eastAsia"/>
          <w:sz w:val="24"/>
        </w:rPr>
        <w:t>与传统成本核算方法相比，作业成本法不仅能提高成本分配的精准度，更重要的是激励管理者消除非增值作业，通过节约资源而降低生产成本，这与经济新常态下的高质量发展理念相符。通过理论联系实践，使学生更好地理解“通过降低物耗与能耗可实现企业降本增效”的逻辑，并形成可持续发展理念。</w:t>
      </w:r>
    </w:p>
    <w:p>
      <w:pPr>
        <w:spacing w:line="500" w:lineRule="exact"/>
        <w:ind w:firstLine="480" w:firstLineChars="200"/>
        <w:rPr>
          <w:sz w:val="24"/>
        </w:rPr>
      </w:pPr>
      <w:r>
        <w:rPr>
          <w:rFonts w:hint="eastAsia"/>
          <w:sz w:val="24"/>
        </w:rPr>
        <w:t>第三节</w:t>
      </w:r>
      <w:r>
        <w:rPr>
          <w:sz w:val="24"/>
        </w:rPr>
        <w:t xml:space="preserve"> </w:t>
      </w:r>
      <w:r>
        <w:rPr>
          <w:rFonts w:hint="eastAsia"/>
          <w:sz w:val="24"/>
        </w:rPr>
        <w:t>作业成本法的作用</w:t>
      </w:r>
    </w:p>
    <w:p>
      <w:pPr>
        <w:spacing w:line="500" w:lineRule="exact"/>
        <w:ind w:firstLine="482" w:firstLineChars="200"/>
        <w:rPr>
          <w:sz w:val="24"/>
        </w:rPr>
      </w:pPr>
      <w:r>
        <w:rPr>
          <w:rFonts w:hint="eastAsia"/>
          <w:b/>
          <w:sz w:val="24"/>
        </w:rPr>
        <w:t>教学重点与难点：</w:t>
      </w:r>
      <w:r>
        <w:rPr>
          <w:rFonts w:hint="eastAsia"/>
          <w:sz w:val="24"/>
        </w:rPr>
        <w:t>作业成本法下的成本核算原理，成本动因的确定。</w:t>
      </w:r>
    </w:p>
    <w:p>
      <w:pPr>
        <w:spacing w:line="500" w:lineRule="exact"/>
        <w:ind w:firstLine="482" w:firstLineChars="200"/>
        <w:rPr>
          <w:sz w:val="24"/>
        </w:rPr>
      </w:pPr>
      <w:r>
        <w:rPr>
          <w:rFonts w:hint="eastAsia"/>
          <w:b/>
          <w:sz w:val="24"/>
        </w:rPr>
        <w:t>课程的考核要求：</w:t>
      </w:r>
      <w:r>
        <w:rPr>
          <w:rFonts w:hint="eastAsia"/>
          <w:sz w:val="24"/>
        </w:rPr>
        <w:t>了解作业成本法的产生与发展，掌握作业成本法的基本原理；理解作业成本法与传统成本核算方法的区别。</w:t>
      </w:r>
    </w:p>
    <w:p>
      <w:pPr>
        <w:spacing w:line="500" w:lineRule="exact"/>
        <w:ind w:firstLine="482" w:firstLineChars="200"/>
        <w:rPr>
          <w:b/>
          <w:sz w:val="24"/>
        </w:rPr>
      </w:pPr>
      <w:r>
        <w:rPr>
          <w:rFonts w:hint="eastAsia"/>
          <w:b/>
          <w:sz w:val="24"/>
        </w:rPr>
        <w:t>复习思考题：</w:t>
      </w:r>
    </w:p>
    <w:p>
      <w:pPr>
        <w:numPr>
          <w:ilvl w:val="0"/>
          <w:numId w:val="21"/>
        </w:numPr>
        <w:spacing w:line="500" w:lineRule="exact"/>
        <w:ind w:left="735" w:leftChars="350"/>
        <w:rPr>
          <w:sz w:val="24"/>
        </w:rPr>
      </w:pPr>
      <w:r>
        <w:rPr>
          <w:rFonts w:hint="eastAsia"/>
          <w:sz w:val="24"/>
        </w:rPr>
        <w:t>什么是作业成本会计的规则？</w:t>
      </w:r>
    </w:p>
    <w:p>
      <w:pPr>
        <w:numPr>
          <w:ilvl w:val="0"/>
          <w:numId w:val="21"/>
        </w:numPr>
        <w:spacing w:line="500" w:lineRule="exact"/>
        <w:ind w:left="1092" w:leftChars="350" w:hanging="357"/>
        <w:rPr>
          <w:sz w:val="24"/>
        </w:rPr>
      </w:pPr>
      <w:r>
        <w:rPr>
          <w:rFonts w:hint="eastAsia"/>
          <w:sz w:val="24"/>
        </w:rPr>
        <w:t>作业成本会计的程序有几个步骤？与传统的成本计算程序有何不同？</w:t>
      </w:r>
    </w:p>
    <w:p>
      <w:pPr>
        <w:numPr>
          <w:ilvl w:val="0"/>
          <w:numId w:val="21"/>
        </w:numPr>
        <w:spacing w:line="500" w:lineRule="exact"/>
        <w:ind w:left="1092" w:leftChars="350" w:hanging="357"/>
        <w:rPr>
          <w:sz w:val="24"/>
        </w:rPr>
      </w:pPr>
      <w:r>
        <w:rPr>
          <w:rFonts w:hint="eastAsia"/>
          <w:sz w:val="24"/>
        </w:rPr>
        <w:t>如何理解成本动因？</w:t>
      </w:r>
    </w:p>
    <w:p>
      <w:pPr>
        <w:numPr>
          <w:ilvl w:val="0"/>
          <w:numId w:val="21"/>
        </w:numPr>
        <w:spacing w:line="500" w:lineRule="exact"/>
        <w:ind w:left="1092" w:leftChars="350" w:hanging="357"/>
        <w:rPr>
          <w:sz w:val="24"/>
        </w:rPr>
      </w:pPr>
      <w:r>
        <w:rPr>
          <w:rFonts w:hint="eastAsia"/>
          <w:sz w:val="24"/>
        </w:rPr>
        <w:t>作业成本会计的基础概念有何特征？</w:t>
      </w:r>
    </w:p>
    <w:p>
      <w:pPr>
        <w:numPr>
          <w:ilvl w:val="0"/>
          <w:numId w:val="21"/>
        </w:numPr>
        <w:spacing w:line="500" w:lineRule="exact"/>
        <w:ind w:left="1092" w:leftChars="350" w:hanging="357"/>
        <w:rPr>
          <w:sz w:val="24"/>
        </w:rPr>
      </w:pPr>
      <w:r>
        <w:rPr>
          <w:rFonts w:hint="eastAsia"/>
          <w:sz w:val="24"/>
        </w:rPr>
        <w:t>如何理解作业成本会计信息的</w:t>
      </w:r>
      <w:r>
        <w:rPr>
          <w:sz w:val="24"/>
        </w:rPr>
        <w:t>“</w:t>
      </w:r>
      <w:r>
        <w:rPr>
          <w:rFonts w:hint="eastAsia"/>
          <w:sz w:val="24"/>
        </w:rPr>
        <w:t>相对准确性</w:t>
      </w:r>
      <w:r>
        <w:rPr>
          <w:sz w:val="24"/>
        </w:rPr>
        <w:t>”</w:t>
      </w:r>
      <w:r>
        <w:rPr>
          <w:rFonts w:hint="eastAsia"/>
          <w:sz w:val="24"/>
        </w:rPr>
        <w:t>？</w:t>
      </w:r>
    </w:p>
    <w:p>
      <w:pPr>
        <w:numPr>
          <w:ilvl w:val="0"/>
          <w:numId w:val="21"/>
        </w:numPr>
        <w:spacing w:line="500" w:lineRule="exact"/>
        <w:ind w:left="1092" w:leftChars="350" w:hanging="357"/>
        <w:rPr>
          <w:sz w:val="24"/>
        </w:rPr>
      </w:pPr>
      <w:r>
        <w:rPr>
          <w:rFonts w:hint="eastAsia"/>
          <w:sz w:val="24"/>
        </w:rPr>
        <w:t>如何评价作业成本会计对传统会计的冲击？</w:t>
      </w:r>
    </w:p>
    <w:p>
      <w:pPr>
        <w:spacing w:line="500" w:lineRule="exact"/>
        <w:ind w:firstLine="482" w:firstLineChars="200"/>
        <w:rPr>
          <w:b/>
          <w:sz w:val="24"/>
        </w:rPr>
      </w:pPr>
      <w:r>
        <w:rPr>
          <w:rFonts w:hint="eastAsia"/>
          <w:b/>
          <w:sz w:val="24"/>
        </w:rPr>
        <w:t>第五章</w:t>
      </w:r>
      <w:r>
        <w:rPr>
          <w:b/>
          <w:sz w:val="24"/>
        </w:rPr>
        <w:t xml:space="preserve"> </w:t>
      </w:r>
      <w:r>
        <w:rPr>
          <w:rFonts w:hint="eastAsia"/>
          <w:b/>
          <w:sz w:val="24"/>
        </w:rPr>
        <w:t>成本性态分析与变动成本法</w:t>
      </w:r>
    </w:p>
    <w:p>
      <w:pPr>
        <w:spacing w:line="500" w:lineRule="exact"/>
        <w:ind w:firstLine="480" w:firstLineChars="200"/>
        <w:rPr>
          <w:sz w:val="24"/>
        </w:rPr>
      </w:pPr>
      <w:r>
        <w:rPr>
          <w:rFonts w:hint="eastAsia"/>
          <w:sz w:val="24"/>
        </w:rPr>
        <w:t>第一节</w:t>
      </w:r>
      <w:r>
        <w:rPr>
          <w:sz w:val="24"/>
        </w:rPr>
        <w:t xml:space="preserve"> </w:t>
      </w:r>
      <w:r>
        <w:rPr>
          <w:rFonts w:hint="eastAsia"/>
          <w:sz w:val="24"/>
        </w:rPr>
        <w:t>成本按性态分类</w:t>
      </w:r>
    </w:p>
    <w:p>
      <w:pPr>
        <w:numPr>
          <w:ilvl w:val="0"/>
          <w:numId w:val="22"/>
        </w:numPr>
        <w:spacing w:line="500" w:lineRule="exact"/>
        <w:ind w:left="1092" w:leftChars="350" w:hanging="357"/>
        <w:rPr>
          <w:sz w:val="24"/>
        </w:rPr>
      </w:pPr>
      <w:r>
        <w:rPr>
          <w:rFonts w:hint="eastAsia"/>
          <w:sz w:val="24"/>
        </w:rPr>
        <w:t>成本与业务量的关系分析</w:t>
      </w:r>
    </w:p>
    <w:p>
      <w:pPr>
        <w:numPr>
          <w:ilvl w:val="0"/>
          <w:numId w:val="22"/>
        </w:numPr>
        <w:spacing w:line="500" w:lineRule="exact"/>
        <w:ind w:left="1092" w:leftChars="350" w:hanging="357"/>
        <w:rPr>
          <w:sz w:val="24"/>
        </w:rPr>
      </w:pPr>
      <w:r>
        <w:rPr>
          <w:rFonts w:hint="eastAsia"/>
          <w:sz w:val="24"/>
        </w:rPr>
        <w:t>混合成本的分解</w:t>
      </w:r>
    </w:p>
    <w:p>
      <w:pPr>
        <w:spacing w:line="500" w:lineRule="exact"/>
        <w:ind w:firstLine="480" w:firstLineChars="200"/>
        <w:rPr>
          <w:sz w:val="24"/>
        </w:rPr>
      </w:pPr>
      <w:r>
        <w:rPr>
          <w:rFonts w:hint="eastAsia"/>
          <w:sz w:val="24"/>
        </w:rPr>
        <w:t>第二节</w:t>
      </w:r>
      <w:r>
        <w:rPr>
          <w:sz w:val="24"/>
        </w:rPr>
        <w:t xml:space="preserve"> </w:t>
      </w:r>
      <w:r>
        <w:rPr>
          <w:rFonts w:hint="eastAsia"/>
          <w:sz w:val="24"/>
        </w:rPr>
        <w:t>混合成本的分解</w:t>
      </w:r>
    </w:p>
    <w:p>
      <w:pPr>
        <w:spacing w:line="500" w:lineRule="exact"/>
        <w:rPr>
          <w:sz w:val="24"/>
        </w:rPr>
      </w:pPr>
      <w:r>
        <w:rPr>
          <w:sz w:val="24"/>
        </w:rPr>
        <w:t xml:space="preserve">      1. </w:t>
      </w:r>
      <w:r>
        <w:rPr>
          <w:rFonts w:hint="eastAsia"/>
          <w:sz w:val="24"/>
        </w:rPr>
        <w:t>定性分析法</w:t>
      </w:r>
    </w:p>
    <w:p>
      <w:pPr>
        <w:spacing w:line="500" w:lineRule="exact"/>
        <w:ind w:firstLine="720" w:firstLineChars="300"/>
        <w:rPr>
          <w:sz w:val="24"/>
        </w:rPr>
      </w:pPr>
      <w:r>
        <w:rPr>
          <w:sz w:val="24"/>
        </w:rPr>
        <w:t xml:space="preserve">2. </w:t>
      </w:r>
      <w:r>
        <w:rPr>
          <w:rFonts w:hint="eastAsia"/>
          <w:sz w:val="24"/>
        </w:rPr>
        <w:t>高低点法</w:t>
      </w:r>
    </w:p>
    <w:p>
      <w:pPr>
        <w:spacing w:line="500" w:lineRule="exact"/>
        <w:ind w:firstLine="720" w:firstLineChars="300"/>
        <w:rPr>
          <w:sz w:val="24"/>
        </w:rPr>
      </w:pPr>
      <w:r>
        <w:rPr>
          <w:sz w:val="24"/>
        </w:rPr>
        <w:t xml:space="preserve">3. </w:t>
      </w:r>
      <w:r>
        <w:rPr>
          <w:rFonts w:hint="eastAsia"/>
          <w:sz w:val="24"/>
        </w:rPr>
        <w:t>散点图法</w:t>
      </w:r>
    </w:p>
    <w:p>
      <w:pPr>
        <w:spacing w:line="500" w:lineRule="exact"/>
        <w:ind w:firstLine="720" w:firstLineChars="300"/>
        <w:rPr>
          <w:sz w:val="24"/>
        </w:rPr>
      </w:pPr>
      <w:r>
        <w:rPr>
          <w:sz w:val="24"/>
        </w:rPr>
        <w:t xml:space="preserve">4. </w:t>
      </w:r>
      <w:r>
        <w:rPr>
          <w:rFonts w:hint="eastAsia"/>
          <w:sz w:val="24"/>
        </w:rPr>
        <w:t>一元线性回归法</w:t>
      </w:r>
    </w:p>
    <w:p>
      <w:pPr>
        <w:spacing w:line="500" w:lineRule="exact"/>
        <w:ind w:firstLine="480" w:firstLineChars="200"/>
        <w:rPr>
          <w:sz w:val="24"/>
        </w:rPr>
      </w:pPr>
      <w:r>
        <w:rPr>
          <w:rFonts w:hint="eastAsia"/>
          <w:sz w:val="24"/>
        </w:rPr>
        <w:t>第三节</w:t>
      </w:r>
      <w:r>
        <w:rPr>
          <w:sz w:val="24"/>
        </w:rPr>
        <w:t xml:space="preserve"> </w:t>
      </w:r>
      <w:r>
        <w:rPr>
          <w:rFonts w:hint="eastAsia"/>
          <w:sz w:val="24"/>
        </w:rPr>
        <w:t>变动成本法</w:t>
      </w:r>
    </w:p>
    <w:p>
      <w:pPr>
        <w:numPr>
          <w:ilvl w:val="0"/>
          <w:numId w:val="23"/>
        </w:numPr>
        <w:spacing w:line="500" w:lineRule="exact"/>
        <w:ind w:left="1092" w:leftChars="350" w:hanging="357"/>
        <w:rPr>
          <w:sz w:val="24"/>
        </w:rPr>
      </w:pPr>
      <w:r>
        <w:rPr>
          <w:rFonts w:hint="eastAsia"/>
          <w:sz w:val="24"/>
        </w:rPr>
        <w:t>不同成本法的概念</w:t>
      </w:r>
    </w:p>
    <w:p>
      <w:pPr>
        <w:numPr>
          <w:ilvl w:val="0"/>
          <w:numId w:val="23"/>
        </w:numPr>
        <w:spacing w:line="500" w:lineRule="exact"/>
        <w:ind w:left="1092" w:leftChars="350" w:hanging="357"/>
        <w:rPr>
          <w:sz w:val="24"/>
        </w:rPr>
      </w:pPr>
      <w:r>
        <w:rPr>
          <w:rFonts w:hint="eastAsia"/>
          <w:sz w:val="24"/>
        </w:rPr>
        <w:t>变动成本法与完全成本法的区别</w:t>
      </w:r>
    </w:p>
    <w:p>
      <w:pPr>
        <w:numPr>
          <w:ilvl w:val="0"/>
          <w:numId w:val="23"/>
        </w:numPr>
        <w:spacing w:line="500" w:lineRule="exact"/>
        <w:ind w:left="1092" w:leftChars="350" w:hanging="357"/>
        <w:rPr>
          <w:sz w:val="24"/>
        </w:rPr>
      </w:pPr>
      <w:r>
        <w:rPr>
          <w:rFonts w:hint="eastAsia"/>
          <w:sz w:val="24"/>
        </w:rPr>
        <w:t>变动成本法的应用</w:t>
      </w:r>
    </w:p>
    <w:p>
      <w:pPr>
        <w:spacing w:line="500" w:lineRule="exact"/>
        <w:ind w:firstLine="482" w:firstLineChars="200"/>
        <w:rPr>
          <w:b/>
          <w:bCs/>
          <w:sz w:val="24"/>
        </w:rPr>
      </w:pPr>
      <w:r>
        <w:rPr>
          <w:rFonts w:hint="eastAsia"/>
          <w:b/>
          <w:bCs/>
          <w:sz w:val="24"/>
        </w:rPr>
        <w:t>课程思政切入点：</w:t>
      </w:r>
    </w:p>
    <w:p>
      <w:pPr>
        <w:spacing w:line="500" w:lineRule="exact"/>
        <w:ind w:firstLine="480" w:firstLineChars="200"/>
        <w:rPr>
          <w:sz w:val="24"/>
        </w:rPr>
      </w:pPr>
      <w:r>
        <w:rPr>
          <w:rFonts w:hint="eastAsia"/>
          <w:sz w:val="24"/>
        </w:rPr>
        <w:t>揭示采用完全成本法与变动成本法进行损益核算的行为含义，并将学生置身于国资监管者或者股东角度，使之认识到采用完全成本法计算损益进行业绩评价的缺陷，理解个人效用最大化与企业价值最大化为何会产生矛盾，从而帮助学生正确权衡集体利益与个人利益的关系，培养学生爱国、敬业、正直的优良品质。</w:t>
      </w:r>
    </w:p>
    <w:p>
      <w:pPr>
        <w:spacing w:line="500" w:lineRule="exact"/>
        <w:ind w:firstLine="482" w:firstLineChars="200"/>
        <w:rPr>
          <w:sz w:val="24"/>
        </w:rPr>
      </w:pPr>
      <w:r>
        <w:rPr>
          <w:rFonts w:hint="eastAsia"/>
          <w:b/>
          <w:sz w:val="24"/>
        </w:rPr>
        <w:t>教学重点、难点：</w:t>
      </w:r>
      <w:r>
        <w:rPr>
          <w:rFonts w:hint="eastAsia"/>
          <w:sz w:val="24"/>
        </w:rPr>
        <w:t>混合成本的分解、变动成本法与完全成本法的比较</w:t>
      </w:r>
    </w:p>
    <w:p>
      <w:pPr>
        <w:spacing w:line="500" w:lineRule="exact"/>
        <w:ind w:firstLine="482" w:firstLineChars="200"/>
        <w:rPr>
          <w:sz w:val="24"/>
        </w:rPr>
      </w:pPr>
      <w:r>
        <w:rPr>
          <w:rFonts w:hint="eastAsia"/>
          <w:b/>
          <w:sz w:val="24"/>
        </w:rPr>
        <w:t>课程的考核要求：</w:t>
      </w:r>
      <w:r>
        <w:rPr>
          <w:rFonts w:hint="eastAsia"/>
          <w:sz w:val="24"/>
        </w:rPr>
        <w:t>掌握成本习性分类，变动成本与完全成本法的异同点</w:t>
      </w:r>
    </w:p>
    <w:p>
      <w:pPr>
        <w:spacing w:line="500" w:lineRule="exact"/>
        <w:ind w:firstLine="482" w:firstLineChars="200"/>
        <w:rPr>
          <w:sz w:val="24"/>
        </w:rPr>
      </w:pPr>
      <w:r>
        <w:rPr>
          <w:rFonts w:hint="eastAsia"/>
          <w:b/>
          <w:sz w:val="24"/>
        </w:rPr>
        <w:t>复习思考题：</w:t>
      </w:r>
    </w:p>
    <w:p>
      <w:pPr>
        <w:numPr>
          <w:ilvl w:val="0"/>
          <w:numId w:val="24"/>
        </w:numPr>
        <w:spacing w:line="500" w:lineRule="exact"/>
        <w:ind w:left="1092" w:leftChars="350" w:hanging="357"/>
        <w:rPr>
          <w:sz w:val="24"/>
        </w:rPr>
      </w:pPr>
      <w:r>
        <w:rPr>
          <w:rFonts w:hint="eastAsia"/>
          <w:sz w:val="24"/>
        </w:rPr>
        <w:t>在管理会计中为何要将成本按其性态进行分类？成本按性态可分为哪几类？</w:t>
      </w:r>
    </w:p>
    <w:p>
      <w:pPr>
        <w:numPr>
          <w:ilvl w:val="0"/>
          <w:numId w:val="24"/>
        </w:numPr>
        <w:spacing w:line="500" w:lineRule="exact"/>
        <w:ind w:left="1092" w:leftChars="350" w:hanging="357"/>
        <w:rPr>
          <w:sz w:val="24"/>
        </w:rPr>
      </w:pPr>
      <w:r>
        <w:rPr>
          <w:rFonts w:hint="eastAsia"/>
          <w:sz w:val="24"/>
        </w:rPr>
        <w:t>试述固定成本与变动成本的基本特征。</w:t>
      </w:r>
    </w:p>
    <w:p>
      <w:pPr>
        <w:numPr>
          <w:ilvl w:val="0"/>
          <w:numId w:val="24"/>
        </w:numPr>
        <w:spacing w:line="500" w:lineRule="exact"/>
        <w:ind w:left="1092" w:leftChars="350" w:hanging="357"/>
        <w:rPr>
          <w:sz w:val="24"/>
        </w:rPr>
      </w:pPr>
      <w:r>
        <w:rPr>
          <w:rFonts w:hint="eastAsia"/>
          <w:sz w:val="24"/>
        </w:rPr>
        <w:t>在成本分析中研究相关范围有何重要意义？</w:t>
      </w:r>
    </w:p>
    <w:p>
      <w:pPr>
        <w:numPr>
          <w:ilvl w:val="0"/>
          <w:numId w:val="24"/>
        </w:numPr>
        <w:spacing w:line="500" w:lineRule="exact"/>
        <w:ind w:left="1092" w:leftChars="350" w:hanging="357"/>
        <w:rPr>
          <w:sz w:val="24"/>
        </w:rPr>
      </w:pPr>
      <w:r>
        <w:rPr>
          <w:rFonts w:hint="eastAsia"/>
          <w:sz w:val="24"/>
        </w:rPr>
        <w:t>试比较变动成本法与完全成本法的区别。</w:t>
      </w:r>
    </w:p>
    <w:p>
      <w:pPr>
        <w:numPr>
          <w:ilvl w:val="0"/>
          <w:numId w:val="24"/>
        </w:numPr>
        <w:spacing w:line="500" w:lineRule="exact"/>
        <w:ind w:left="1092" w:leftChars="350" w:hanging="357"/>
        <w:rPr>
          <w:sz w:val="24"/>
        </w:rPr>
      </w:pPr>
      <w:r>
        <w:rPr>
          <w:rFonts w:hint="eastAsia"/>
          <w:sz w:val="24"/>
        </w:rPr>
        <w:t>试述变动成本法的主要优缺点。</w:t>
      </w:r>
    </w:p>
    <w:p>
      <w:pPr>
        <w:numPr>
          <w:ilvl w:val="0"/>
          <w:numId w:val="24"/>
        </w:numPr>
        <w:spacing w:line="500" w:lineRule="exact"/>
        <w:ind w:left="1092" w:leftChars="350" w:hanging="357"/>
        <w:rPr>
          <w:sz w:val="24"/>
        </w:rPr>
      </w:pPr>
      <w:r>
        <w:rPr>
          <w:rFonts w:hint="eastAsia"/>
          <w:sz w:val="24"/>
        </w:rPr>
        <w:t>在变动成本法与完全成本法的结合应用的问题上，你有何建议？</w:t>
      </w:r>
    </w:p>
    <w:p>
      <w:pPr>
        <w:spacing w:line="500" w:lineRule="exact"/>
        <w:ind w:firstLine="482" w:firstLineChars="200"/>
        <w:rPr>
          <w:b/>
          <w:sz w:val="24"/>
        </w:rPr>
      </w:pPr>
      <w:r>
        <w:rPr>
          <w:rFonts w:hint="eastAsia"/>
          <w:b/>
          <w:sz w:val="24"/>
        </w:rPr>
        <w:t>第六章</w:t>
      </w:r>
      <w:r>
        <w:rPr>
          <w:b/>
          <w:sz w:val="24"/>
        </w:rPr>
        <w:t xml:space="preserve">  </w:t>
      </w:r>
      <w:r>
        <w:rPr>
          <w:rFonts w:hint="eastAsia"/>
          <w:b/>
          <w:sz w:val="24"/>
        </w:rPr>
        <w:t>本量利分析及利润规划</w:t>
      </w:r>
    </w:p>
    <w:p>
      <w:pPr>
        <w:spacing w:line="500" w:lineRule="exact"/>
        <w:ind w:firstLine="480" w:firstLineChars="200"/>
        <w:rPr>
          <w:sz w:val="24"/>
        </w:rPr>
      </w:pPr>
      <w:r>
        <w:rPr>
          <w:rFonts w:hint="eastAsia"/>
          <w:sz w:val="24"/>
        </w:rPr>
        <w:t>第一节</w:t>
      </w:r>
      <w:r>
        <w:rPr>
          <w:sz w:val="24"/>
        </w:rPr>
        <w:t xml:space="preserve">  </w:t>
      </w:r>
      <w:r>
        <w:rPr>
          <w:rFonts w:hint="eastAsia"/>
          <w:sz w:val="24"/>
        </w:rPr>
        <w:t>边际贡献与盈亏临界点</w:t>
      </w:r>
    </w:p>
    <w:p>
      <w:pPr>
        <w:numPr>
          <w:ilvl w:val="0"/>
          <w:numId w:val="25"/>
        </w:numPr>
        <w:spacing w:line="500" w:lineRule="exact"/>
        <w:ind w:left="1092" w:leftChars="350" w:hanging="357"/>
        <w:rPr>
          <w:sz w:val="24"/>
        </w:rPr>
      </w:pPr>
      <w:r>
        <w:rPr>
          <w:rFonts w:hint="eastAsia"/>
          <w:sz w:val="24"/>
        </w:rPr>
        <w:t>边际贡献</w:t>
      </w:r>
    </w:p>
    <w:p>
      <w:pPr>
        <w:numPr>
          <w:ilvl w:val="0"/>
          <w:numId w:val="25"/>
        </w:numPr>
        <w:spacing w:line="500" w:lineRule="exact"/>
        <w:ind w:left="1092" w:leftChars="350" w:hanging="357"/>
        <w:rPr>
          <w:sz w:val="24"/>
        </w:rPr>
      </w:pPr>
      <w:r>
        <w:rPr>
          <w:rFonts w:hint="eastAsia"/>
          <w:sz w:val="24"/>
        </w:rPr>
        <w:t>盈亏临界点</w:t>
      </w:r>
    </w:p>
    <w:p>
      <w:pPr>
        <w:numPr>
          <w:ilvl w:val="0"/>
          <w:numId w:val="25"/>
        </w:numPr>
        <w:spacing w:line="500" w:lineRule="exact"/>
        <w:ind w:left="1092" w:leftChars="350" w:hanging="357"/>
        <w:rPr>
          <w:sz w:val="24"/>
        </w:rPr>
      </w:pPr>
      <w:r>
        <w:rPr>
          <w:rFonts w:hint="eastAsia"/>
          <w:sz w:val="24"/>
        </w:rPr>
        <w:t>多种产品盈亏临界点</w:t>
      </w:r>
    </w:p>
    <w:p>
      <w:pPr>
        <w:numPr>
          <w:ilvl w:val="0"/>
          <w:numId w:val="25"/>
        </w:numPr>
        <w:spacing w:line="500" w:lineRule="exact"/>
        <w:ind w:left="1092" w:leftChars="350" w:hanging="357"/>
        <w:rPr>
          <w:sz w:val="24"/>
        </w:rPr>
      </w:pPr>
      <w:r>
        <w:rPr>
          <w:rFonts w:hint="eastAsia"/>
          <w:sz w:val="24"/>
        </w:rPr>
        <w:t>与</w:t>
      </w:r>
      <w:r>
        <w:rPr>
          <w:rFonts w:hint="eastAsia" w:hAnsi="宋体"/>
          <w:sz w:val="24"/>
        </w:rPr>
        <w:t>盈亏临界点有关的指标</w:t>
      </w:r>
    </w:p>
    <w:p>
      <w:pPr>
        <w:numPr>
          <w:ilvl w:val="0"/>
          <w:numId w:val="25"/>
        </w:numPr>
        <w:spacing w:line="500" w:lineRule="exact"/>
        <w:ind w:left="1092" w:leftChars="350" w:hanging="357"/>
        <w:rPr>
          <w:sz w:val="24"/>
        </w:rPr>
      </w:pPr>
      <w:r>
        <w:rPr>
          <w:rFonts w:hint="eastAsia" w:hAnsi="宋体"/>
          <w:sz w:val="24"/>
        </w:rPr>
        <w:t>盈亏临界图</w:t>
      </w:r>
    </w:p>
    <w:p>
      <w:pPr>
        <w:numPr>
          <w:ilvl w:val="0"/>
          <w:numId w:val="25"/>
        </w:numPr>
        <w:spacing w:line="500" w:lineRule="exact"/>
        <w:ind w:left="1092" w:leftChars="350" w:hanging="357"/>
        <w:rPr>
          <w:sz w:val="24"/>
        </w:rPr>
      </w:pPr>
      <w:r>
        <w:rPr>
          <w:rFonts w:hint="eastAsia" w:hAnsi="宋体"/>
          <w:sz w:val="24"/>
        </w:rPr>
        <w:t>本量利分析的基本假设</w:t>
      </w:r>
    </w:p>
    <w:p>
      <w:pPr>
        <w:spacing w:line="500" w:lineRule="exact"/>
        <w:ind w:firstLine="480" w:firstLineChars="200"/>
        <w:rPr>
          <w:sz w:val="24"/>
        </w:rPr>
      </w:pPr>
      <w:r>
        <w:rPr>
          <w:rFonts w:hint="eastAsia"/>
          <w:sz w:val="24"/>
        </w:rPr>
        <w:t>第二节</w:t>
      </w:r>
      <w:r>
        <w:rPr>
          <w:sz w:val="24"/>
        </w:rPr>
        <w:t xml:space="preserve"> </w:t>
      </w:r>
      <w:r>
        <w:rPr>
          <w:rFonts w:hint="eastAsia"/>
          <w:sz w:val="24"/>
        </w:rPr>
        <w:t>目标利润的分析</w:t>
      </w:r>
    </w:p>
    <w:p>
      <w:pPr>
        <w:numPr>
          <w:ilvl w:val="0"/>
          <w:numId w:val="26"/>
        </w:numPr>
        <w:spacing w:line="500" w:lineRule="exact"/>
        <w:ind w:left="1092" w:leftChars="350" w:hanging="357"/>
        <w:rPr>
          <w:sz w:val="24"/>
        </w:rPr>
      </w:pPr>
      <w:r>
        <w:rPr>
          <w:rFonts w:hint="eastAsia"/>
          <w:sz w:val="24"/>
        </w:rPr>
        <w:t>目标利润</w:t>
      </w:r>
    </w:p>
    <w:p>
      <w:pPr>
        <w:numPr>
          <w:ilvl w:val="0"/>
          <w:numId w:val="26"/>
        </w:numPr>
        <w:spacing w:line="500" w:lineRule="exact"/>
        <w:ind w:left="1092" w:leftChars="350" w:hanging="357"/>
        <w:rPr>
          <w:sz w:val="24"/>
        </w:rPr>
      </w:pPr>
      <w:r>
        <w:rPr>
          <w:rFonts w:hint="eastAsia"/>
          <w:sz w:val="24"/>
        </w:rPr>
        <w:t>经营杠杆分析</w:t>
      </w:r>
    </w:p>
    <w:p>
      <w:pPr>
        <w:spacing w:line="500" w:lineRule="exact"/>
        <w:ind w:firstLine="480" w:firstLineChars="200"/>
        <w:rPr>
          <w:sz w:val="24"/>
        </w:rPr>
      </w:pPr>
      <w:r>
        <w:rPr>
          <w:rFonts w:hint="eastAsia"/>
          <w:sz w:val="24"/>
        </w:rPr>
        <w:t>第三节</w:t>
      </w:r>
      <w:r>
        <w:rPr>
          <w:sz w:val="24"/>
        </w:rPr>
        <w:t xml:space="preserve"> </w:t>
      </w:r>
      <w:r>
        <w:rPr>
          <w:rFonts w:hint="eastAsia"/>
          <w:sz w:val="24"/>
        </w:rPr>
        <w:t>利润预测中的敏感分析</w:t>
      </w:r>
    </w:p>
    <w:p>
      <w:pPr>
        <w:numPr>
          <w:ilvl w:val="0"/>
          <w:numId w:val="27"/>
        </w:numPr>
        <w:spacing w:line="500" w:lineRule="exact"/>
        <w:ind w:left="1092" w:leftChars="350" w:hanging="357"/>
        <w:rPr>
          <w:sz w:val="24"/>
        </w:rPr>
      </w:pPr>
      <w:r>
        <w:rPr>
          <w:rFonts w:hint="eastAsia"/>
          <w:sz w:val="24"/>
        </w:rPr>
        <w:t>分析有关因素对目标利润影响的影响</w:t>
      </w:r>
    </w:p>
    <w:p>
      <w:pPr>
        <w:numPr>
          <w:ilvl w:val="0"/>
          <w:numId w:val="27"/>
        </w:numPr>
        <w:spacing w:line="500" w:lineRule="exact"/>
        <w:ind w:left="1092" w:leftChars="350" w:hanging="357"/>
        <w:rPr>
          <w:sz w:val="24"/>
        </w:rPr>
      </w:pPr>
      <w:r>
        <w:rPr>
          <w:rFonts w:hint="eastAsia"/>
          <w:sz w:val="24"/>
        </w:rPr>
        <w:t>利润的敏感性分析</w:t>
      </w:r>
    </w:p>
    <w:p>
      <w:pPr>
        <w:spacing w:line="500" w:lineRule="exact"/>
        <w:ind w:firstLine="482" w:firstLineChars="200"/>
        <w:rPr>
          <w:rFonts w:ascii="宋体" w:hAnsi="宋体"/>
          <w:sz w:val="24"/>
        </w:rPr>
      </w:pPr>
      <w:r>
        <w:rPr>
          <w:rFonts w:hint="eastAsia" w:ascii="宋体" w:hAnsi="宋体"/>
          <w:b/>
          <w:sz w:val="24"/>
        </w:rPr>
        <w:t>教学重点、难点：</w:t>
      </w:r>
      <w:r>
        <w:rPr>
          <w:rFonts w:hint="eastAsia" w:ascii="宋体" w:hAnsi="宋体"/>
          <w:sz w:val="24"/>
        </w:rPr>
        <w:t>保本点与保利点的含义及其计算、利润的敏感性分析</w:t>
      </w:r>
    </w:p>
    <w:p>
      <w:pPr>
        <w:spacing w:line="500" w:lineRule="exact"/>
        <w:ind w:firstLine="482" w:firstLineChars="200"/>
        <w:rPr>
          <w:rFonts w:ascii="宋体" w:hAnsi="宋体"/>
          <w:sz w:val="24"/>
        </w:rPr>
      </w:pPr>
      <w:r>
        <w:rPr>
          <w:rFonts w:hint="eastAsia" w:ascii="宋体" w:hAnsi="宋体"/>
          <w:b/>
          <w:sz w:val="24"/>
        </w:rPr>
        <w:t>课程的考核要求：</w:t>
      </w:r>
      <w:r>
        <w:rPr>
          <w:rFonts w:hint="eastAsia" w:ascii="宋体" w:hAnsi="宋体"/>
          <w:sz w:val="24"/>
        </w:rPr>
        <w:t>掌握保本点及保利点的计算方法；掌握敏感系数的计算方法；应用敏感分析法对企业利润的增减变动进行分析。</w:t>
      </w:r>
    </w:p>
    <w:p>
      <w:pPr>
        <w:spacing w:line="500" w:lineRule="exact"/>
        <w:ind w:firstLine="482" w:firstLineChars="200"/>
        <w:rPr>
          <w:rFonts w:ascii="宋体" w:hAnsi="宋体"/>
          <w:b/>
          <w:sz w:val="24"/>
        </w:rPr>
      </w:pPr>
      <w:r>
        <w:rPr>
          <w:rFonts w:hint="eastAsia" w:ascii="宋体" w:hAnsi="宋体"/>
          <w:b/>
          <w:sz w:val="24"/>
        </w:rPr>
        <w:t>复习思考题：</w:t>
      </w:r>
    </w:p>
    <w:p>
      <w:pPr>
        <w:numPr>
          <w:ilvl w:val="0"/>
          <w:numId w:val="28"/>
        </w:numPr>
        <w:spacing w:line="500" w:lineRule="exact"/>
        <w:ind w:left="1092" w:leftChars="350" w:hanging="357"/>
        <w:rPr>
          <w:sz w:val="24"/>
        </w:rPr>
      </w:pPr>
      <w:r>
        <w:rPr>
          <w:rFonts w:hint="eastAsia"/>
          <w:sz w:val="24"/>
        </w:rPr>
        <w:t>进行本量利分析有何实际意义？</w:t>
      </w:r>
    </w:p>
    <w:p>
      <w:pPr>
        <w:numPr>
          <w:ilvl w:val="0"/>
          <w:numId w:val="28"/>
        </w:numPr>
        <w:spacing w:line="500" w:lineRule="exact"/>
        <w:ind w:left="1092" w:leftChars="350" w:hanging="357"/>
        <w:rPr>
          <w:sz w:val="24"/>
        </w:rPr>
      </w:pPr>
      <w:r>
        <w:rPr>
          <w:rFonts w:hint="eastAsia"/>
          <w:sz w:val="24"/>
        </w:rPr>
        <w:t>什么是边际贡献？它具有什么性质？</w:t>
      </w:r>
    </w:p>
    <w:p>
      <w:pPr>
        <w:numPr>
          <w:ilvl w:val="0"/>
          <w:numId w:val="28"/>
        </w:numPr>
        <w:spacing w:line="500" w:lineRule="exact"/>
        <w:ind w:left="1092" w:leftChars="350" w:hanging="357"/>
        <w:rPr>
          <w:sz w:val="24"/>
        </w:rPr>
      </w:pPr>
      <w:r>
        <w:rPr>
          <w:rFonts w:hint="eastAsia"/>
          <w:sz w:val="24"/>
        </w:rPr>
        <w:t>进行保本点分析的意义何在？</w:t>
      </w:r>
    </w:p>
    <w:p>
      <w:pPr>
        <w:numPr>
          <w:ilvl w:val="0"/>
          <w:numId w:val="28"/>
        </w:numPr>
        <w:spacing w:line="500" w:lineRule="exact"/>
        <w:ind w:left="1092" w:leftChars="350" w:hanging="357"/>
        <w:rPr>
          <w:sz w:val="24"/>
        </w:rPr>
      </w:pPr>
      <w:r>
        <w:rPr>
          <w:rFonts w:hint="eastAsia"/>
          <w:sz w:val="24"/>
        </w:rPr>
        <w:t>影响利润的因素有那些？如何测算它们的敏感程度？</w:t>
      </w:r>
    </w:p>
    <w:p>
      <w:pPr>
        <w:numPr>
          <w:ilvl w:val="0"/>
          <w:numId w:val="28"/>
        </w:numPr>
        <w:spacing w:line="500" w:lineRule="exact"/>
        <w:ind w:left="1092" w:leftChars="350" w:hanging="357"/>
        <w:rPr>
          <w:sz w:val="24"/>
        </w:rPr>
      </w:pPr>
      <w:r>
        <w:rPr>
          <w:rFonts w:hint="eastAsia"/>
          <w:sz w:val="24"/>
        </w:rPr>
        <w:t>什么是安全边际？为什么要计算安全边际？</w:t>
      </w:r>
    </w:p>
    <w:p>
      <w:pPr>
        <w:numPr>
          <w:ilvl w:val="0"/>
          <w:numId w:val="28"/>
        </w:numPr>
        <w:spacing w:line="500" w:lineRule="exact"/>
        <w:ind w:left="1092" w:leftChars="350" w:hanging="357"/>
        <w:rPr>
          <w:sz w:val="24"/>
        </w:rPr>
      </w:pPr>
      <w:r>
        <w:rPr>
          <w:rFonts w:hint="eastAsia"/>
          <w:sz w:val="24"/>
        </w:rPr>
        <w:t>研究经营杠杆有何意义？</w:t>
      </w:r>
      <w:r>
        <w:rPr>
          <w:sz w:val="24"/>
        </w:rPr>
        <w:t xml:space="preserve"> </w:t>
      </w:r>
    </w:p>
    <w:p>
      <w:pPr>
        <w:spacing w:line="500" w:lineRule="exact"/>
        <w:ind w:firstLine="482" w:firstLineChars="200"/>
        <w:rPr>
          <w:b/>
          <w:sz w:val="24"/>
        </w:rPr>
      </w:pPr>
      <w:r>
        <w:rPr>
          <w:rFonts w:hint="eastAsia"/>
          <w:b/>
          <w:sz w:val="24"/>
        </w:rPr>
        <w:t>第七章</w:t>
      </w:r>
      <w:r>
        <w:rPr>
          <w:b/>
          <w:sz w:val="24"/>
        </w:rPr>
        <w:t xml:space="preserve">   </w:t>
      </w:r>
      <w:r>
        <w:rPr>
          <w:rFonts w:hint="eastAsia"/>
          <w:b/>
          <w:sz w:val="24"/>
        </w:rPr>
        <w:t>经营决策</w:t>
      </w:r>
    </w:p>
    <w:p>
      <w:pPr>
        <w:spacing w:line="500" w:lineRule="exact"/>
        <w:ind w:firstLine="480" w:firstLineChars="200"/>
        <w:rPr>
          <w:sz w:val="24"/>
        </w:rPr>
      </w:pPr>
      <w:r>
        <w:rPr>
          <w:rFonts w:hint="eastAsia"/>
          <w:sz w:val="24"/>
        </w:rPr>
        <w:t>第一节</w:t>
      </w:r>
      <w:r>
        <w:rPr>
          <w:sz w:val="24"/>
        </w:rPr>
        <w:t xml:space="preserve"> </w:t>
      </w:r>
      <w:r>
        <w:rPr>
          <w:rFonts w:hint="eastAsia"/>
          <w:sz w:val="24"/>
        </w:rPr>
        <w:t>决策的程序与分类</w:t>
      </w:r>
    </w:p>
    <w:p>
      <w:pPr>
        <w:numPr>
          <w:ilvl w:val="0"/>
          <w:numId w:val="29"/>
        </w:numPr>
        <w:spacing w:line="500" w:lineRule="exact"/>
        <w:ind w:left="1092" w:leftChars="350" w:hanging="357"/>
        <w:rPr>
          <w:sz w:val="24"/>
        </w:rPr>
      </w:pPr>
      <w:r>
        <w:rPr>
          <w:rFonts w:hint="eastAsia"/>
          <w:sz w:val="24"/>
        </w:rPr>
        <w:t>决策的程序</w:t>
      </w:r>
    </w:p>
    <w:p>
      <w:pPr>
        <w:numPr>
          <w:ilvl w:val="0"/>
          <w:numId w:val="29"/>
        </w:numPr>
        <w:spacing w:line="500" w:lineRule="exact"/>
        <w:ind w:left="1092" w:leftChars="350" w:hanging="357"/>
        <w:rPr>
          <w:sz w:val="24"/>
        </w:rPr>
      </w:pPr>
      <w:r>
        <w:rPr>
          <w:rFonts w:hint="eastAsia"/>
          <w:sz w:val="24"/>
        </w:rPr>
        <w:t>决策的分类</w:t>
      </w:r>
    </w:p>
    <w:p>
      <w:pPr>
        <w:spacing w:line="500" w:lineRule="exact"/>
        <w:ind w:firstLine="480" w:firstLineChars="200"/>
        <w:rPr>
          <w:sz w:val="24"/>
        </w:rPr>
      </w:pPr>
      <w:r>
        <w:rPr>
          <w:rFonts w:hint="eastAsia"/>
          <w:sz w:val="24"/>
        </w:rPr>
        <w:t>第二节</w:t>
      </w:r>
      <w:r>
        <w:rPr>
          <w:sz w:val="24"/>
        </w:rPr>
        <w:t xml:space="preserve"> </w:t>
      </w:r>
      <w:r>
        <w:rPr>
          <w:rFonts w:hint="eastAsia"/>
        </w:rPr>
        <w:t>经营决策相关的成本概念</w:t>
      </w:r>
    </w:p>
    <w:p>
      <w:pPr>
        <w:numPr>
          <w:ilvl w:val="0"/>
          <w:numId w:val="30"/>
        </w:numPr>
        <w:spacing w:line="500" w:lineRule="exact"/>
        <w:ind w:left="1092" w:leftChars="350" w:hanging="357"/>
        <w:rPr>
          <w:sz w:val="24"/>
        </w:rPr>
      </w:pPr>
      <w:r>
        <w:rPr>
          <w:rFonts w:hint="eastAsia"/>
          <w:sz w:val="24"/>
        </w:rPr>
        <w:t>相关成本与无关成本</w:t>
      </w:r>
    </w:p>
    <w:p>
      <w:pPr>
        <w:numPr>
          <w:ilvl w:val="0"/>
          <w:numId w:val="30"/>
        </w:numPr>
        <w:spacing w:line="500" w:lineRule="exact"/>
        <w:ind w:left="1092" w:leftChars="350" w:hanging="357"/>
        <w:rPr>
          <w:sz w:val="24"/>
        </w:rPr>
      </w:pPr>
      <w:r>
        <w:rPr>
          <w:rFonts w:hint="eastAsia"/>
          <w:sz w:val="24"/>
        </w:rPr>
        <w:t>重置成本与账面成本</w:t>
      </w:r>
    </w:p>
    <w:p>
      <w:pPr>
        <w:numPr>
          <w:ilvl w:val="0"/>
          <w:numId w:val="30"/>
        </w:numPr>
        <w:spacing w:line="500" w:lineRule="exact"/>
        <w:ind w:left="1092" w:leftChars="350" w:hanging="357"/>
        <w:rPr>
          <w:sz w:val="24"/>
        </w:rPr>
      </w:pPr>
      <w:r>
        <w:rPr>
          <w:rFonts w:hint="eastAsia"/>
          <w:sz w:val="24"/>
        </w:rPr>
        <w:t>机会成本</w:t>
      </w:r>
    </w:p>
    <w:p>
      <w:pPr>
        <w:numPr>
          <w:ilvl w:val="0"/>
          <w:numId w:val="30"/>
        </w:numPr>
        <w:spacing w:line="500" w:lineRule="exact"/>
        <w:ind w:left="1092" w:leftChars="350" w:hanging="357"/>
        <w:rPr>
          <w:sz w:val="24"/>
        </w:rPr>
      </w:pPr>
      <w:r>
        <w:rPr>
          <w:rFonts w:hint="eastAsia"/>
          <w:sz w:val="24"/>
        </w:rPr>
        <w:t>沉没成本</w:t>
      </w:r>
    </w:p>
    <w:p>
      <w:pPr>
        <w:numPr>
          <w:ilvl w:val="0"/>
          <w:numId w:val="30"/>
        </w:numPr>
        <w:spacing w:line="500" w:lineRule="exact"/>
        <w:ind w:left="1092" w:leftChars="350" w:hanging="357"/>
        <w:rPr>
          <w:sz w:val="24"/>
        </w:rPr>
      </w:pPr>
      <w:r>
        <w:rPr>
          <w:rFonts w:hint="eastAsia"/>
          <w:sz w:val="24"/>
        </w:rPr>
        <w:t>付现成本</w:t>
      </w:r>
    </w:p>
    <w:p>
      <w:pPr>
        <w:numPr>
          <w:ilvl w:val="0"/>
          <w:numId w:val="30"/>
        </w:numPr>
        <w:spacing w:line="500" w:lineRule="exact"/>
        <w:ind w:left="1092" w:leftChars="350" w:hanging="357"/>
        <w:rPr>
          <w:sz w:val="24"/>
        </w:rPr>
      </w:pPr>
      <w:r>
        <w:rPr>
          <w:rFonts w:hint="eastAsia"/>
          <w:sz w:val="24"/>
        </w:rPr>
        <w:t>差量成本</w:t>
      </w:r>
    </w:p>
    <w:p>
      <w:pPr>
        <w:numPr>
          <w:ilvl w:val="0"/>
          <w:numId w:val="30"/>
        </w:numPr>
        <w:spacing w:line="500" w:lineRule="exact"/>
        <w:ind w:left="1092" w:leftChars="350" w:hanging="357"/>
        <w:rPr>
          <w:sz w:val="24"/>
        </w:rPr>
      </w:pPr>
      <w:r>
        <w:rPr>
          <w:rFonts w:hint="eastAsia"/>
          <w:sz w:val="24"/>
        </w:rPr>
        <w:t>专属成本与共同成本</w:t>
      </w:r>
    </w:p>
    <w:p>
      <w:pPr>
        <w:numPr>
          <w:ilvl w:val="0"/>
          <w:numId w:val="30"/>
        </w:numPr>
        <w:spacing w:line="500" w:lineRule="exact"/>
        <w:ind w:left="1092" w:leftChars="350" w:hanging="357"/>
        <w:rPr>
          <w:sz w:val="24"/>
        </w:rPr>
      </w:pPr>
      <w:r>
        <w:rPr>
          <w:rFonts w:hint="eastAsia"/>
          <w:sz w:val="24"/>
        </w:rPr>
        <w:t>可延缓成本与不可延缓成本</w:t>
      </w:r>
    </w:p>
    <w:p>
      <w:pPr>
        <w:numPr>
          <w:ilvl w:val="0"/>
          <w:numId w:val="30"/>
        </w:numPr>
        <w:spacing w:line="500" w:lineRule="exact"/>
        <w:ind w:left="1092" w:leftChars="350" w:hanging="357"/>
        <w:rPr>
          <w:sz w:val="24"/>
        </w:rPr>
      </w:pPr>
      <w:r>
        <w:rPr>
          <w:rFonts w:hint="eastAsia"/>
          <w:sz w:val="24"/>
        </w:rPr>
        <w:t>联合成本与可分成本</w:t>
      </w:r>
    </w:p>
    <w:p>
      <w:pPr>
        <w:spacing w:line="500" w:lineRule="exact"/>
        <w:ind w:firstLine="480" w:firstLineChars="200"/>
        <w:rPr>
          <w:sz w:val="24"/>
        </w:rPr>
      </w:pPr>
      <w:r>
        <w:rPr>
          <w:rFonts w:hint="eastAsia"/>
          <w:sz w:val="24"/>
        </w:rPr>
        <w:t>第三节</w:t>
      </w:r>
      <w:r>
        <w:rPr>
          <w:sz w:val="24"/>
        </w:rPr>
        <w:t xml:space="preserve"> </w:t>
      </w:r>
      <w:r>
        <w:rPr>
          <w:rFonts w:hint="eastAsia"/>
          <w:sz w:val="24"/>
        </w:rPr>
        <w:t>短期经营决策的分析方法</w:t>
      </w:r>
    </w:p>
    <w:p>
      <w:pPr>
        <w:numPr>
          <w:ilvl w:val="0"/>
          <w:numId w:val="31"/>
        </w:numPr>
        <w:spacing w:line="500" w:lineRule="exact"/>
        <w:ind w:left="1092" w:leftChars="350" w:hanging="357"/>
        <w:rPr>
          <w:sz w:val="24"/>
        </w:rPr>
      </w:pPr>
      <w:r>
        <w:rPr>
          <w:rFonts w:hint="eastAsia"/>
          <w:sz w:val="24"/>
        </w:rPr>
        <w:t>差量分析法</w:t>
      </w:r>
    </w:p>
    <w:p>
      <w:pPr>
        <w:numPr>
          <w:ilvl w:val="0"/>
          <w:numId w:val="31"/>
        </w:numPr>
        <w:spacing w:line="500" w:lineRule="exact"/>
        <w:ind w:left="1092" w:leftChars="350" w:hanging="357"/>
        <w:rPr>
          <w:sz w:val="24"/>
        </w:rPr>
      </w:pPr>
      <w:r>
        <w:rPr>
          <w:rFonts w:hint="eastAsia"/>
          <w:sz w:val="24"/>
        </w:rPr>
        <w:t>边际贡献法</w:t>
      </w:r>
    </w:p>
    <w:p>
      <w:pPr>
        <w:numPr>
          <w:ilvl w:val="0"/>
          <w:numId w:val="31"/>
        </w:numPr>
        <w:spacing w:line="500" w:lineRule="exact"/>
        <w:ind w:left="1092" w:leftChars="350" w:hanging="357"/>
        <w:rPr>
          <w:sz w:val="24"/>
        </w:rPr>
      </w:pPr>
      <w:r>
        <w:rPr>
          <w:rFonts w:hint="eastAsia"/>
          <w:sz w:val="24"/>
        </w:rPr>
        <w:t>本量利分析法</w:t>
      </w:r>
    </w:p>
    <w:p>
      <w:pPr>
        <w:spacing w:line="500" w:lineRule="exact"/>
        <w:ind w:firstLine="480" w:firstLineChars="200"/>
        <w:rPr>
          <w:sz w:val="24"/>
        </w:rPr>
      </w:pPr>
      <w:r>
        <w:rPr>
          <w:rFonts w:hint="eastAsia"/>
          <w:sz w:val="24"/>
        </w:rPr>
        <w:t>第四节</w:t>
      </w:r>
      <w:r>
        <w:rPr>
          <w:sz w:val="24"/>
        </w:rPr>
        <w:t xml:space="preserve"> </w:t>
      </w:r>
      <w:r>
        <w:rPr>
          <w:rFonts w:hint="eastAsia"/>
          <w:sz w:val="24"/>
        </w:rPr>
        <w:t>短期经营决策的具体内容</w:t>
      </w:r>
    </w:p>
    <w:p>
      <w:pPr>
        <w:numPr>
          <w:ilvl w:val="0"/>
          <w:numId w:val="32"/>
        </w:numPr>
        <w:spacing w:line="500" w:lineRule="exact"/>
        <w:ind w:left="1092" w:leftChars="350" w:hanging="357"/>
        <w:rPr>
          <w:sz w:val="24"/>
        </w:rPr>
      </w:pPr>
      <w:r>
        <w:rPr>
          <w:rFonts w:hint="eastAsia"/>
          <w:sz w:val="24"/>
        </w:rPr>
        <w:t>新产品开发的品种决策</w:t>
      </w:r>
    </w:p>
    <w:p>
      <w:pPr>
        <w:numPr>
          <w:ilvl w:val="0"/>
          <w:numId w:val="32"/>
        </w:numPr>
        <w:spacing w:line="500" w:lineRule="exact"/>
        <w:ind w:left="1092" w:leftChars="350" w:hanging="357"/>
        <w:rPr>
          <w:sz w:val="24"/>
        </w:rPr>
      </w:pPr>
      <w:r>
        <w:rPr>
          <w:rFonts w:hint="eastAsia"/>
          <w:sz w:val="24"/>
        </w:rPr>
        <w:t>是否停止亏损产品生产的决策</w:t>
      </w:r>
    </w:p>
    <w:p>
      <w:pPr>
        <w:numPr>
          <w:ilvl w:val="0"/>
          <w:numId w:val="32"/>
        </w:numPr>
        <w:spacing w:line="500" w:lineRule="exact"/>
        <w:ind w:left="1092" w:leftChars="350" w:hanging="357"/>
        <w:rPr>
          <w:sz w:val="24"/>
        </w:rPr>
      </w:pPr>
      <w:r>
        <w:rPr>
          <w:rFonts w:hint="eastAsia"/>
          <w:sz w:val="24"/>
        </w:rPr>
        <w:t>特殊情况下订货的决策分析</w:t>
      </w:r>
    </w:p>
    <w:p>
      <w:pPr>
        <w:numPr>
          <w:ilvl w:val="0"/>
          <w:numId w:val="32"/>
        </w:numPr>
        <w:spacing w:line="500" w:lineRule="exact"/>
        <w:ind w:left="1092" w:leftChars="350" w:hanging="357"/>
        <w:rPr>
          <w:sz w:val="24"/>
        </w:rPr>
      </w:pPr>
      <w:r>
        <w:rPr>
          <w:rFonts w:hint="eastAsia"/>
          <w:sz w:val="24"/>
        </w:rPr>
        <w:t>有关产品是否深加工的决策</w:t>
      </w:r>
    </w:p>
    <w:p>
      <w:pPr>
        <w:numPr>
          <w:ilvl w:val="0"/>
          <w:numId w:val="32"/>
        </w:numPr>
        <w:spacing w:line="500" w:lineRule="exact"/>
        <w:ind w:left="1092" w:leftChars="350" w:hanging="357"/>
        <w:rPr>
          <w:sz w:val="24"/>
        </w:rPr>
      </w:pPr>
      <w:r>
        <w:rPr>
          <w:rFonts w:hint="eastAsia"/>
          <w:sz w:val="24"/>
        </w:rPr>
        <w:t>零部件取得方式的决策</w:t>
      </w:r>
    </w:p>
    <w:p>
      <w:pPr>
        <w:spacing w:line="500" w:lineRule="exact"/>
        <w:ind w:firstLine="482" w:firstLineChars="200"/>
        <w:rPr>
          <w:b/>
          <w:bCs/>
          <w:sz w:val="24"/>
        </w:rPr>
      </w:pPr>
      <w:r>
        <w:rPr>
          <w:rFonts w:hint="eastAsia"/>
          <w:b/>
          <w:bCs/>
          <w:sz w:val="24"/>
        </w:rPr>
        <w:t>课程思政切入点：</w:t>
      </w:r>
    </w:p>
    <w:p>
      <w:pPr>
        <w:spacing w:line="500" w:lineRule="exact"/>
        <w:ind w:firstLine="480" w:firstLineChars="200"/>
        <w:rPr>
          <w:sz w:val="24"/>
        </w:rPr>
      </w:pPr>
      <w:r>
        <w:rPr>
          <w:rFonts w:hint="eastAsia"/>
          <w:sz w:val="24"/>
        </w:rPr>
        <w:t>零部件取得方式在短期内取决于成本的高低，但长期看还受到外部环境的影响，包括经济、政治等不可控因素。通过对美国制裁华为事件进行剖析，使学生切实感受到自主生产对于企业可持续发展的重要性，并强化其创新意识和爱国主义精神。</w:t>
      </w:r>
    </w:p>
    <w:p>
      <w:pPr>
        <w:numPr>
          <w:ilvl w:val="0"/>
          <w:numId w:val="32"/>
        </w:numPr>
        <w:spacing w:line="500" w:lineRule="exact"/>
        <w:ind w:left="1092" w:leftChars="350" w:hanging="357"/>
        <w:rPr>
          <w:sz w:val="24"/>
        </w:rPr>
      </w:pPr>
      <w:r>
        <w:rPr>
          <w:rFonts w:hint="eastAsia"/>
          <w:sz w:val="24"/>
        </w:rPr>
        <w:t>生产工艺技术方案的决策</w:t>
      </w:r>
    </w:p>
    <w:p>
      <w:pPr>
        <w:numPr>
          <w:ilvl w:val="0"/>
          <w:numId w:val="32"/>
        </w:numPr>
        <w:spacing w:line="500" w:lineRule="exact"/>
        <w:ind w:left="1092" w:leftChars="350" w:hanging="357"/>
        <w:rPr>
          <w:sz w:val="24"/>
        </w:rPr>
      </w:pPr>
      <w:r>
        <w:rPr>
          <w:rFonts w:hint="eastAsia"/>
          <w:sz w:val="24"/>
        </w:rPr>
        <w:t>定价决策</w:t>
      </w:r>
    </w:p>
    <w:p>
      <w:pPr>
        <w:numPr>
          <w:ilvl w:val="0"/>
          <w:numId w:val="32"/>
        </w:numPr>
        <w:spacing w:line="500" w:lineRule="exact"/>
        <w:ind w:left="1092" w:leftChars="350" w:hanging="357"/>
        <w:rPr>
          <w:sz w:val="24"/>
        </w:rPr>
      </w:pPr>
      <w:r>
        <w:rPr>
          <w:rFonts w:hint="eastAsia"/>
          <w:sz w:val="24"/>
        </w:rPr>
        <w:t>调价决策</w:t>
      </w:r>
    </w:p>
    <w:p>
      <w:pPr>
        <w:spacing w:line="500" w:lineRule="exact"/>
        <w:ind w:firstLine="482" w:firstLineChars="200"/>
        <w:rPr>
          <w:rFonts w:ascii="宋体" w:hAnsi="宋体"/>
          <w:sz w:val="24"/>
        </w:rPr>
      </w:pPr>
      <w:r>
        <w:rPr>
          <w:rFonts w:hint="eastAsia" w:ascii="宋体" w:hAnsi="宋体"/>
          <w:b/>
          <w:sz w:val="24"/>
        </w:rPr>
        <w:t>教学重点、难点：</w:t>
      </w:r>
      <w:r>
        <w:rPr>
          <w:rFonts w:hint="eastAsia" w:ascii="宋体" w:hAnsi="宋体"/>
          <w:sz w:val="24"/>
        </w:rPr>
        <w:t>三类基本的经营决策方法，各类成本对经营决策的影响，定价决策理论及方法。</w:t>
      </w:r>
    </w:p>
    <w:p>
      <w:pPr>
        <w:spacing w:line="500" w:lineRule="exact"/>
        <w:ind w:firstLine="482" w:firstLineChars="200"/>
        <w:rPr>
          <w:rFonts w:ascii="宋体" w:hAnsi="宋体"/>
          <w:sz w:val="24"/>
        </w:rPr>
      </w:pPr>
      <w:r>
        <w:rPr>
          <w:rFonts w:hint="eastAsia" w:ascii="宋体" w:hAnsi="宋体"/>
          <w:b/>
          <w:sz w:val="24"/>
        </w:rPr>
        <w:t>课程的考核要求：</w:t>
      </w:r>
      <w:r>
        <w:rPr>
          <w:rFonts w:hint="eastAsia" w:ascii="宋体" w:hAnsi="宋体"/>
          <w:sz w:val="24"/>
        </w:rPr>
        <w:t>理解经营决策中的相关成本与无关成本的区别；理解产品边际贡献的作用；应用决策方法解决不同问题；运用决策理论分析企业实际案例。</w:t>
      </w:r>
    </w:p>
    <w:p>
      <w:pPr>
        <w:spacing w:line="500" w:lineRule="exact"/>
        <w:ind w:firstLine="482" w:firstLineChars="200"/>
        <w:rPr>
          <w:rFonts w:ascii="宋体" w:hAnsi="宋体"/>
          <w:b/>
          <w:sz w:val="24"/>
        </w:rPr>
      </w:pPr>
      <w:r>
        <w:rPr>
          <w:rFonts w:hint="eastAsia" w:ascii="宋体" w:hAnsi="宋体"/>
          <w:b/>
          <w:sz w:val="24"/>
        </w:rPr>
        <w:t>复习思考题：</w:t>
      </w:r>
    </w:p>
    <w:p>
      <w:pPr>
        <w:numPr>
          <w:ilvl w:val="0"/>
          <w:numId w:val="33"/>
        </w:numPr>
        <w:spacing w:line="500" w:lineRule="exact"/>
        <w:ind w:left="1092" w:leftChars="350" w:hanging="357"/>
        <w:rPr>
          <w:sz w:val="24"/>
        </w:rPr>
      </w:pPr>
      <w:r>
        <w:rPr>
          <w:rFonts w:hint="eastAsia"/>
          <w:sz w:val="24"/>
        </w:rPr>
        <w:t>举例说明在经营决策分析中，为什么要考虑机会成本？</w:t>
      </w:r>
    </w:p>
    <w:p>
      <w:pPr>
        <w:numPr>
          <w:ilvl w:val="0"/>
          <w:numId w:val="33"/>
        </w:numPr>
        <w:spacing w:line="500" w:lineRule="exact"/>
        <w:ind w:left="1092" w:leftChars="350" w:hanging="357"/>
        <w:rPr>
          <w:sz w:val="24"/>
        </w:rPr>
      </w:pPr>
      <w:r>
        <w:rPr>
          <w:rFonts w:hint="eastAsia"/>
          <w:sz w:val="24"/>
        </w:rPr>
        <w:t>举例说明相关成本与变动成本和固定成本之间的关系？</w:t>
      </w:r>
    </w:p>
    <w:p>
      <w:pPr>
        <w:numPr>
          <w:ilvl w:val="0"/>
          <w:numId w:val="33"/>
        </w:numPr>
        <w:spacing w:line="500" w:lineRule="exact"/>
        <w:ind w:left="1092" w:leftChars="350" w:hanging="357"/>
        <w:rPr>
          <w:sz w:val="24"/>
        </w:rPr>
      </w:pPr>
      <w:r>
        <w:rPr>
          <w:rFonts w:hint="eastAsia"/>
          <w:sz w:val="24"/>
        </w:rPr>
        <w:t>有人认为：“只要某种产品的边际贡献率高，那么这种产品为企业做的贡献就一定大。”这种观点对不对？为什么？</w:t>
      </w:r>
    </w:p>
    <w:p>
      <w:pPr>
        <w:numPr>
          <w:ilvl w:val="0"/>
          <w:numId w:val="33"/>
        </w:numPr>
        <w:spacing w:line="500" w:lineRule="exact"/>
        <w:ind w:left="1092" w:leftChars="350" w:hanging="357"/>
        <w:rPr>
          <w:sz w:val="24"/>
        </w:rPr>
      </w:pPr>
      <w:r>
        <w:rPr>
          <w:rFonts w:hint="eastAsia"/>
          <w:sz w:val="24"/>
        </w:rPr>
        <w:t>有人认为：“亏损产品就应该停产。”这种认识对不对？为什么？</w:t>
      </w:r>
    </w:p>
    <w:p>
      <w:pPr>
        <w:numPr>
          <w:ilvl w:val="0"/>
          <w:numId w:val="33"/>
        </w:numPr>
        <w:spacing w:line="500" w:lineRule="exact"/>
        <w:ind w:left="1092" w:leftChars="350" w:hanging="357"/>
        <w:rPr>
          <w:sz w:val="24"/>
        </w:rPr>
      </w:pPr>
      <w:r>
        <w:rPr>
          <w:rFonts w:hint="eastAsia"/>
          <w:sz w:val="24"/>
        </w:rPr>
        <w:t>对于特殊情况下订货的决策，只要售价高于单位变动成本，就一定能接受订单吗？</w:t>
      </w:r>
    </w:p>
    <w:p>
      <w:pPr>
        <w:spacing w:line="500" w:lineRule="exact"/>
        <w:ind w:firstLine="482" w:firstLineChars="200"/>
        <w:rPr>
          <w:b/>
          <w:sz w:val="24"/>
        </w:rPr>
      </w:pPr>
      <w:r>
        <w:rPr>
          <w:rFonts w:hint="eastAsia"/>
          <w:b/>
          <w:sz w:val="24"/>
        </w:rPr>
        <w:t>第八章</w:t>
      </w:r>
      <w:r>
        <w:rPr>
          <w:b/>
          <w:sz w:val="24"/>
        </w:rPr>
        <w:t xml:space="preserve"> </w:t>
      </w:r>
      <w:r>
        <w:rPr>
          <w:rFonts w:hint="eastAsia"/>
          <w:b/>
          <w:sz w:val="24"/>
        </w:rPr>
        <w:t>全面预算管理</w:t>
      </w:r>
    </w:p>
    <w:p>
      <w:pPr>
        <w:spacing w:line="500" w:lineRule="exact"/>
        <w:ind w:firstLine="480" w:firstLineChars="200"/>
        <w:rPr>
          <w:sz w:val="24"/>
        </w:rPr>
      </w:pPr>
      <w:r>
        <w:rPr>
          <w:rFonts w:hint="eastAsia"/>
          <w:sz w:val="24"/>
        </w:rPr>
        <w:t>第一节</w:t>
      </w:r>
      <w:r>
        <w:rPr>
          <w:sz w:val="24"/>
        </w:rPr>
        <w:t xml:space="preserve"> </w:t>
      </w:r>
      <w:r>
        <w:rPr>
          <w:rFonts w:hint="eastAsia"/>
          <w:sz w:val="24"/>
        </w:rPr>
        <w:t>预算管理概述</w:t>
      </w:r>
    </w:p>
    <w:p>
      <w:pPr>
        <w:numPr>
          <w:ilvl w:val="0"/>
          <w:numId w:val="34"/>
        </w:numPr>
        <w:spacing w:line="500" w:lineRule="exact"/>
        <w:ind w:left="1092" w:leftChars="350" w:hanging="357"/>
        <w:rPr>
          <w:sz w:val="24"/>
        </w:rPr>
      </w:pPr>
      <w:r>
        <w:rPr>
          <w:rFonts w:hint="eastAsia"/>
          <w:sz w:val="24"/>
        </w:rPr>
        <w:t>预算管理概述</w:t>
      </w:r>
    </w:p>
    <w:p>
      <w:pPr>
        <w:spacing w:line="500" w:lineRule="exact"/>
        <w:ind w:firstLine="482" w:firstLineChars="200"/>
        <w:rPr>
          <w:b/>
          <w:bCs/>
          <w:sz w:val="24"/>
        </w:rPr>
      </w:pPr>
      <w:r>
        <w:rPr>
          <w:rFonts w:hint="eastAsia"/>
          <w:b/>
          <w:bCs/>
          <w:sz w:val="24"/>
        </w:rPr>
        <w:t>课程思政切入点：</w:t>
      </w:r>
    </w:p>
    <w:p>
      <w:pPr>
        <w:spacing w:line="500" w:lineRule="exact"/>
        <w:ind w:firstLine="480" w:firstLineChars="200"/>
        <w:rPr>
          <w:sz w:val="24"/>
        </w:rPr>
      </w:pPr>
      <w:r>
        <w:rPr>
          <w:rFonts w:hint="eastAsia"/>
          <w:sz w:val="24"/>
        </w:rPr>
        <w:t>从《礼记</w:t>
      </w:r>
      <w:r>
        <w:rPr>
          <w:sz w:val="24"/>
        </w:rPr>
        <w:t>.</w:t>
      </w:r>
      <w:r>
        <w:rPr>
          <w:rFonts w:hint="eastAsia"/>
          <w:sz w:val="24"/>
        </w:rPr>
        <w:t>中庸》的名句“凡事预则立不预则废”入手，并结合《红楼梦》中贾府因为预算缺失而导致入不敷出的窘境，揭示古代预算思想在中国的起源，使学生认识到预算管理的重要性，并增强其对中国文化的自豪感与自信心。</w:t>
      </w:r>
    </w:p>
    <w:p>
      <w:pPr>
        <w:numPr>
          <w:ilvl w:val="0"/>
          <w:numId w:val="34"/>
        </w:numPr>
        <w:spacing w:line="500" w:lineRule="exact"/>
        <w:ind w:left="1092" w:leftChars="350" w:hanging="357"/>
        <w:rPr>
          <w:sz w:val="24"/>
        </w:rPr>
      </w:pPr>
      <w:r>
        <w:rPr>
          <w:rFonts w:hint="eastAsia"/>
          <w:sz w:val="24"/>
        </w:rPr>
        <w:t>预算的分类</w:t>
      </w:r>
    </w:p>
    <w:p>
      <w:pPr>
        <w:numPr>
          <w:ilvl w:val="0"/>
          <w:numId w:val="34"/>
        </w:numPr>
        <w:spacing w:line="500" w:lineRule="exact"/>
        <w:ind w:left="1092" w:leftChars="350" w:hanging="357"/>
        <w:rPr>
          <w:sz w:val="24"/>
        </w:rPr>
      </w:pPr>
      <w:r>
        <w:rPr>
          <w:rFonts w:hint="eastAsia"/>
          <w:sz w:val="24"/>
        </w:rPr>
        <w:t>预算管理的过程与职能</w:t>
      </w:r>
    </w:p>
    <w:p>
      <w:pPr>
        <w:spacing w:line="500" w:lineRule="exact"/>
        <w:ind w:firstLine="480" w:firstLineChars="200"/>
        <w:rPr>
          <w:sz w:val="24"/>
        </w:rPr>
      </w:pPr>
      <w:r>
        <w:rPr>
          <w:rFonts w:hint="eastAsia"/>
          <w:sz w:val="24"/>
        </w:rPr>
        <w:t>第二节</w:t>
      </w:r>
      <w:r>
        <w:rPr>
          <w:sz w:val="24"/>
        </w:rPr>
        <w:t xml:space="preserve"> </w:t>
      </w:r>
      <w:r>
        <w:rPr>
          <w:rFonts w:hint="eastAsia"/>
          <w:sz w:val="24"/>
        </w:rPr>
        <w:t>全面预算管理</w:t>
      </w:r>
    </w:p>
    <w:p>
      <w:pPr>
        <w:numPr>
          <w:ilvl w:val="0"/>
          <w:numId w:val="35"/>
        </w:numPr>
        <w:spacing w:line="500" w:lineRule="exact"/>
        <w:ind w:left="1092" w:leftChars="350" w:hanging="357"/>
        <w:rPr>
          <w:sz w:val="24"/>
        </w:rPr>
      </w:pPr>
      <w:r>
        <w:rPr>
          <w:rFonts w:hint="eastAsia"/>
          <w:sz w:val="24"/>
        </w:rPr>
        <w:t>全面预算的基本体系</w:t>
      </w:r>
    </w:p>
    <w:p>
      <w:pPr>
        <w:numPr>
          <w:ilvl w:val="0"/>
          <w:numId w:val="35"/>
        </w:numPr>
        <w:spacing w:line="500" w:lineRule="exact"/>
        <w:ind w:left="1092" w:leftChars="350" w:hanging="357"/>
        <w:rPr>
          <w:sz w:val="24"/>
        </w:rPr>
      </w:pPr>
      <w:r>
        <w:rPr>
          <w:rFonts w:hint="eastAsia"/>
          <w:sz w:val="24"/>
        </w:rPr>
        <w:t>全面预算管理的特点与意义</w:t>
      </w:r>
    </w:p>
    <w:p>
      <w:pPr>
        <w:numPr>
          <w:ilvl w:val="0"/>
          <w:numId w:val="35"/>
        </w:numPr>
        <w:spacing w:line="500" w:lineRule="exact"/>
        <w:ind w:left="1092" w:leftChars="350" w:hanging="357"/>
        <w:rPr>
          <w:sz w:val="24"/>
        </w:rPr>
      </w:pPr>
      <w:r>
        <w:rPr>
          <w:rFonts w:hint="eastAsia"/>
          <w:sz w:val="24"/>
        </w:rPr>
        <w:t>全面预算管理的模式</w:t>
      </w:r>
      <w:r>
        <w:rPr>
          <w:sz w:val="24"/>
        </w:rPr>
        <w:t xml:space="preserve"> </w:t>
      </w:r>
    </w:p>
    <w:p>
      <w:pPr>
        <w:spacing w:line="500" w:lineRule="exact"/>
        <w:ind w:firstLine="480" w:firstLineChars="200"/>
        <w:rPr>
          <w:sz w:val="24"/>
        </w:rPr>
      </w:pPr>
      <w:r>
        <w:rPr>
          <w:rFonts w:hint="eastAsia"/>
          <w:sz w:val="24"/>
        </w:rPr>
        <w:t>第三节</w:t>
      </w:r>
      <w:r>
        <w:rPr>
          <w:sz w:val="24"/>
        </w:rPr>
        <w:t xml:space="preserve"> </w:t>
      </w:r>
      <w:r>
        <w:rPr>
          <w:rFonts w:hint="eastAsia"/>
          <w:sz w:val="24"/>
        </w:rPr>
        <w:t>全面预算的编制与控制</w:t>
      </w:r>
    </w:p>
    <w:p>
      <w:pPr>
        <w:numPr>
          <w:ilvl w:val="0"/>
          <w:numId w:val="36"/>
        </w:numPr>
        <w:spacing w:line="500" w:lineRule="exact"/>
        <w:ind w:left="1092" w:leftChars="350" w:hanging="357"/>
        <w:rPr>
          <w:sz w:val="24"/>
        </w:rPr>
      </w:pPr>
      <w:r>
        <w:rPr>
          <w:rFonts w:hint="eastAsia"/>
          <w:sz w:val="24"/>
        </w:rPr>
        <w:t>全面预算的编制程序</w:t>
      </w:r>
    </w:p>
    <w:p>
      <w:pPr>
        <w:numPr>
          <w:ilvl w:val="0"/>
          <w:numId w:val="36"/>
        </w:numPr>
        <w:spacing w:line="500" w:lineRule="exact"/>
        <w:ind w:left="1092" w:leftChars="350" w:hanging="357"/>
        <w:rPr>
          <w:sz w:val="24"/>
        </w:rPr>
      </w:pPr>
      <w:r>
        <w:rPr>
          <w:rFonts w:hint="eastAsia"/>
          <w:sz w:val="24"/>
        </w:rPr>
        <w:t>全面预算的编制</w:t>
      </w:r>
    </w:p>
    <w:p>
      <w:pPr>
        <w:numPr>
          <w:ilvl w:val="0"/>
          <w:numId w:val="36"/>
        </w:numPr>
        <w:spacing w:line="500" w:lineRule="exact"/>
        <w:ind w:left="1092" w:leftChars="350" w:hanging="357"/>
        <w:rPr>
          <w:sz w:val="24"/>
        </w:rPr>
      </w:pPr>
      <w:r>
        <w:rPr>
          <w:rFonts w:hint="eastAsia"/>
          <w:sz w:val="24"/>
        </w:rPr>
        <w:t>全面预算的控制</w:t>
      </w:r>
    </w:p>
    <w:p>
      <w:pPr>
        <w:spacing w:line="500" w:lineRule="exact"/>
        <w:ind w:firstLine="480" w:firstLineChars="200"/>
        <w:rPr>
          <w:sz w:val="24"/>
        </w:rPr>
      </w:pPr>
      <w:r>
        <w:rPr>
          <w:rFonts w:hint="eastAsia"/>
          <w:sz w:val="24"/>
        </w:rPr>
        <w:t>第四节</w:t>
      </w:r>
      <w:r>
        <w:rPr>
          <w:sz w:val="24"/>
        </w:rPr>
        <w:t xml:space="preserve"> </w:t>
      </w:r>
      <w:r>
        <w:rPr>
          <w:rFonts w:hint="eastAsia"/>
          <w:sz w:val="24"/>
        </w:rPr>
        <w:t>全面预算编制的主要方法</w:t>
      </w:r>
    </w:p>
    <w:p>
      <w:pPr>
        <w:numPr>
          <w:ilvl w:val="0"/>
          <w:numId w:val="37"/>
        </w:numPr>
        <w:spacing w:line="500" w:lineRule="exact"/>
        <w:ind w:left="1092" w:leftChars="350" w:hanging="357"/>
        <w:rPr>
          <w:sz w:val="24"/>
        </w:rPr>
      </w:pPr>
      <w:r>
        <w:rPr>
          <w:rFonts w:hint="eastAsia"/>
          <w:sz w:val="24"/>
        </w:rPr>
        <w:t>固定预算法</w:t>
      </w:r>
    </w:p>
    <w:p>
      <w:pPr>
        <w:numPr>
          <w:ilvl w:val="0"/>
          <w:numId w:val="37"/>
        </w:numPr>
        <w:spacing w:line="500" w:lineRule="exact"/>
        <w:ind w:left="1092" w:leftChars="350" w:hanging="357"/>
        <w:rPr>
          <w:sz w:val="24"/>
        </w:rPr>
      </w:pPr>
      <w:r>
        <w:rPr>
          <w:rFonts w:hint="eastAsia"/>
          <w:sz w:val="24"/>
        </w:rPr>
        <w:t>弹性预算法</w:t>
      </w:r>
    </w:p>
    <w:p>
      <w:pPr>
        <w:numPr>
          <w:ilvl w:val="0"/>
          <w:numId w:val="37"/>
        </w:numPr>
        <w:spacing w:line="500" w:lineRule="exact"/>
        <w:ind w:left="1092" w:leftChars="350" w:hanging="357"/>
        <w:rPr>
          <w:sz w:val="24"/>
        </w:rPr>
      </w:pPr>
      <w:r>
        <w:rPr>
          <w:rFonts w:hint="eastAsia"/>
          <w:sz w:val="24"/>
        </w:rPr>
        <w:t>零基预算</w:t>
      </w:r>
    </w:p>
    <w:p>
      <w:pPr>
        <w:numPr>
          <w:ilvl w:val="0"/>
          <w:numId w:val="37"/>
        </w:numPr>
        <w:spacing w:line="500" w:lineRule="exact"/>
        <w:ind w:left="1092" w:leftChars="350" w:hanging="357"/>
        <w:rPr>
          <w:sz w:val="24"/>
        </w:rPr>
      </w:pPr>
      <w:r>
        <w:rPr>
          <w:rFonts w:hint="eastAsia"/>
          <w:sz w:val="24"/>
        </w:rPr>
        <w:t>滚动预算</w:t>
      </w:r>
    </w:p>
    <w:p>
      <w:pPr>
        <w:numPr>
          <w:ilvl w:val="0"/>
          <w:numId w:val="37"/>
        </w:numPr>
        <w:spacing w:line="500" w:lineRule="exact"/>
        <w:ind w:left="1092" w:leftChars="350" w:hanging="357"/>
        <w:rPr>
          <w:sz w:val="24"/>
        </w:rPr>
      </w:pPr>
      <w:r>
        <w:rPr>
          <w:rFonts w:hint="eastAsia"/>
          <w:sz w:val="24"/>
        </w:rPr>
        <w:t>概率预算</w:t>
      </w:r>
    </w:p>
    <w:p>
      <w:pPr>
        <w:spacing w:line="500" w:lineRule="exact"/>
        <w:ind w:firstLine="480" w:firstLineChars="200"/>
        <w:rPr>
          <w:sz w:val="24"/>
        </w:rPr>
      </w:pPr>
      <w:r>
        <w:rPr>
          <w:rFonts w:hint="eastAsia"/>
          <w:sz w:val="24"/>
        </w:rPr>
        <w:t>第五节</w:t>
      </w:r>
      <w:r>
        <w:rPr>
          <w:sz w:val="24"/>
        </w:rPr>
        <w:t xml:space="preserve"> </w:t>
      </w:r>
      <w:r>
        <w:rPr>
          <w:rFonts w:hint="eastAsia"/>
          <w:sz w:val="24"/>
        </w:rPr>
        <w:t>企业实施预算管理的风险及其防范</w:t>
      </w:r>
    </w:p>
    <w:p>
      <w:pPr>
        <w:numPr>
          <w:ilvl w:val="0"/>
          <w:numId w:val="38"/>
        </w:numPr>
        <w:spacing w:line="500" w:lineRule="exact"/>
        <w:ind w:left="1092" w:leftChars="350" w:hanging="357"/>
        <w:rPr>
          <w:sz w:val="24"/>
        </w:rPr>
      </w:pPr>
      <w:r>
        <w:rPr>
          <w:rFonts w:hint="eastAsia"/>
          <w:sz w:val="24"/>
        </w:rPr>
        <w:t>预算标准的自我目的化</w:t>
      </w:r>
    </w:p>
    <w:p>
      <w:pPr>
        <w:numPr>
          <w:ilvl w:val="0"/>
          <w:numId w:val="38"/>
        </w:numPr>
        <w:spacing w:line="500" w:lineRule="exact"/>
        <w:ind w:left="1092" w:leftChars="350" w:hanging="357"/>
        <w:rPr>
          <w:sz w:val="24"/>
        </w:rPr>
      </w:pPr>
      <w:r>
        <w:rPr>
          <w:rFonts w:hint="eastAsia"/>
          <w:sz w:val="24"/>
        </w:rPr>
        <w:t>计划不如变化快</w:t>
      </w:r>
    </w:p>
    <w:p>
      <w:pPr>
        <w:numPr>
          <w:ilvl w:val="0"/>
          <w:numId w:val="38"/>
        </w:numPr>
        <w:spacing w:line="500" w:lineRule="exact"/>
        <w:ind w:left="1092" w:leftChars="350" w:hanging="357"/>
        <w:rPr>
          <w:sz w:val="24"/>
        </w:rPr>
      </w:pPr>
      <w:r>
        <w:rPr>
          <w:rFonts w:hint="eastAsia"/>
          <w:sz w:val="24"/>
        </w:rPr>
        <w:t>宽打窄用或预算松弛</w:t>
      </w:r>
    </w:p>
    <w:p>
      <w:pPr>
        <w:spacing w:line="500" w:lineRule="exact"/>
        <w:ind w:firstLine="482" w:firstLineChars="200"/>
        <w:rPr>
          <w:rFonts w:ascii="宋体" w:hAnsi="宋体"/>
          <w:sz w:val="24"/>
        </w:rPr>
      </w:pPr>
      <w:r>
        <w:rPr>
          <w:rFonts w:hint="eastAsia" w:ascii="宋体" w:hAnsi="宋体"/>
          <w:b/>
          <w:sz w:val="24"/>
        </w:rPr>
        <w:t>教学重点、难点：</w:t>
      </w:r>
      <w:r>
        <w:rPr>
          <w:rFonts w:hint="eastAsia" w:ascii="宋体" w:hAnsi="宋体"/>
          <w:sz w:val="24"/>
        </w:rPr>
        <w:t>业务预算、专门决策预算与财务预算的编制，弹性预算。</w:t>
      </w:r>
    </w:p>
    <w:p>
      <w:pPr>
        <w:spacing w:line="500" w:lineRule="exact"/>
        <w:ind w:firstLine="482" w:firstLineChars="200"/>
        <w:rPr>
          <w:rFonts w:ascii="宋体" w:hAnsi="宋体"/>
          <w:sz w:val="24"/>
        </w:rPr>
      </w:pPr>
      <w:r>
        <w:rPr>
          <w:rFonts w:hint="eastAsia" w:ascii="宋体" w:hAnsi="宋体"/>
          <w:b/>
          <w:sz w:val="24"/>
        </w:rPr>
        <w:t>课程的考核要求：</w:t>
      </w:r>
      <w:r>
        <w:rPr>
          <w:rFonts w:hint="eastAsia" w:ascii="宋体" w:hAnsi="宋体"/>
          <w:sz w:val="24"/>
        </w:rPr>
        <w:t>掌握全面预算的体系与方法；熟练编制现金预算；掌握各种预算编制方法的异同；应用全面预算方法编制企业的现金预算。</w:t>
      </w:r>
    </w:p>
    <w:p>
      <w:pPr>
        <w:spacing w:line="500" w:lineRule="exact"/>
        <w:ind w:firstLine="482" w:firstLineChars="200"/>
        <w:rPr>
          <w:rFonts w:ascii="宋体" w:hAnsi="宋体"/>
          <w:sz w:val="24"/>
        </w:rPr>
      </w:pPr>
      <w:r>
        <w:rPr>
          <w:rFonts w:hint="eastAsia" w:ascii="宋体" w:hAnsi="宋体"/>
          <w:b/>
          <w:sz w:val="24"/>
        </w:rPr>
        <w:t>复习思考题：</w:t>
      </w:r>
    </w:p>
    <w:p>
      <w:pPr>
        <w:numPr>
          <w:ilvl w:val="0"/>
          <w:numId w:val="39"/>
        </w:numPr>
        <w:spacing w:line="500" w:lineRule="exact"/>
        <w:ind w:left="1092" w:leftChars="350" w:hanging="357"/>
        <w:rPr>
          <w:sz w:val="24"/>
        </w:rPr>
      </w:pPr>
      <w:r>
        <w:rPr>
          <w:rFonts w:hint="eastAsia"/>
          <w:sz w:val="24"/>
        </w:rPr>
        <w:t>什么是全面预算？为什么要编制全面预算？</w:t>
      </w:r>
    </w:p>
    <w:p>
      <w:pPr>
        <w:numPr>
          <w:ilvl w:val="0"/>
          <w:numId w:val="39"/>
        </w:numPr>
        <w:spacing w:line="500" w:lineRule="exact"/>
        <w:ind w:left="1092" w:leftChars="350" w:hanging="357"/>
        <w:rPr>
          <w:sz w:val="24"/>
        </w:rPr>
      </w:pPr>
      <w:r>
        <w:rPr>
          <w:rFonts w:hint="eastAsia"/>
          <w:sz w:val="24"/>
        </w:rPr>
        <w:t>编制全面预算的原则是什么？</w:t>
      </w:r>
    </w:p>
    <w:p>
      <w:pPr>
        <w:numPr>
          <w:ilvl w:val="0"/>
          <w:numId w:val="39"/>
        </w:numPr>
        <w:spacing w:line="500" w:lineRule="exact"/>
        <w:ind w:left="1092" w:leftChars="350" w:hanging="357"/>
        <w:rPr>
          <w:sz w:val="24"/>
        </w:rPr>
      </w:pPr>
      <w:r>
        <w:rPr>
          <w:rFonts w:hint="eastAsia"/>
          <w:sz w:val="24"/>
        </w:rPr>
        <w:t>试述全面预算的基本体系？</w:t>
      </w:r>
    </w:p>
    <w:p>
      <w:pPr>
        <w:numPr>
          <w:ilvl w:val="0"/>
          <w:numId w:val="39"/>
        </w:numPr>
        <w:spacing w:line="500" w:lineRule="exact"/>
        <w:ind w:left="1092" w:leftChars="350" w:hanging="357"/>
        <w:rPr>
          <w:sz w:val="24"/>
        </w:rPr>
      </w:pPr>
      <w:r>
        <w:rPr>
          <w:rFonts w:hint="eastAsia"/>
          <w:sz w:val="24"/>
        </w:rPr>
        <w:t>为什么说销售预算是编制全面预算的基础和关键？怎样编制销售预算？</w:t>
      </w:r>
    </w:p>
    <w:p>
      <w:pPr>
        <w:numPr>
          <w:ilvl w:val="0"/>
          <w:numId w:val="39"/>
        </w:numPr>
        <w:spacing w:line="500" w:lineRule="exact"/>
        <w:ind w:left="1092" w:leftChars="350" w:hanging="357"/>
        <w:rPr>
          <w:sz w:val="24"/>
        </w:rPr>
      </w:pPr>
      <w:r>
        <w:rPr>
          <w:rFonts w:hint="eastAsia"/>
          <w:sz w:val="24"/>
        </w:rPr>
        <w:t>简述现金预算编制的原理。</w:t>
      </w:r>
    </w:p>
    <w:p>
      <w:pPr>
        <w:numPr>
          <w:ilvl w:val="0"/>
          <w:numId w:val="39"/>
        </w:numPr>
        <w:spacing w:line="500" w:lineRule="exact"/>
        <w:ind w:left="1092" w:leftChars="350" w:hanging="357"/>
        <w:rPr>
          <w:sz w:val="24"/>
        </w:rPr>
      </w:pPr>
      <w:r>
        <w:rPr>
          <w:rFonts w:hint="eastAsia"/>
          <w:sz w:val="24"/>
        </w:rPr>
        <w:t>什么是弹性预算、零基预算、滚动预算和概率预算？各自的优缺点是什么？这几类预算应当如何编制？</w:t>
      </w:r>
    </w:p>
    <w:p>
      <w:pPr>
        <w:numPr>
          <w:ilvl w:val="0"/>
          <w:numId w:val="39"/>
        </w:numPr>
        <w:spacing w:line="500" w:lineRule="exact"/>
        <w:ind w:left="1092" w:leftChars="350" w:hanging="357"/>
        <w:rPr>
          <w:sz w:val="24"/>
        </w:rPr>
      </w:pPr>
      <w:r>
        <w:rPr>
          <w:rFonts w:hint="eastAsia"/>
          <w:sz w:val="24"/>
        </w:rPr>
        <w:t>材料采购数量与预算期产量的影响因素有哪些？</w:t>
      </w:r>
    </w:p>
    <w:p>
      <w:pPr>
        <w:numPr>
          <w:ilvl w:val="0"/>
          <w:numId w:val="39"/>
        </w:numPr>
        <w:spacing w:line="500" w:lineRule="exact"/>
        <w:ind w:left="1092" w:leftChars="350" w:hanging="357"/>
        <w:rPr>
          <w:sz w:val="24"/>
        </w:rPr>
      </w:pPr>
      <w:r>
        <w:rPr>
          <w:rFonts w:hint="eastAsia"/>
          <w:sz w:val="24"/>
        </w:rPr>
        <w:t>企业预算管理中常见的风险有哪些？</w:t>
      </w:r>
    </w:p>
    <w:p>
      <w:pPr>
        <w:spacing w:line="500" w:lineRule="exact"/>
        <w:ind w:firstLine="482" w:firstLineChars="200"/>
        <w:rPr>
          <w:b/>
          <w:sz w:val="24"/>
        </w:rPr>
      </w:pPr>
      <w:r>
        <w:rPr>
          <w:rFonts w:hint="eastAsia"/>
          <w:b/>
          <w:sz w:val="24"/>
        </w:rPr>
        <w:t>第九章</w:t>
      </w:r>
      <w:r>
        <w:rPr>
          <w:b/>
          <w:sz w:val="24"/>
        </w:rPr>
        <w:t xml:space="preserve"> </w:t>
      </w:r>
      <w:r>
        <w:rPr>
          <w:rFonts w:hint="eastAsia"/>
          <w:b/>
          <w:sz w:val="24"/>
        </w:rPr>
        <w:t>标准成本系统</w:t>
      </w:r>
    </w:p>
    <w:p>
      <w:pPr>
        <w:spacing w:line="500" w:lineRule="exact"/>
        <w:ind w:firstLine="480" w:firstLineChars="200"/>
        <w:rPr>
          <w:sz w:val="24"/>
        </w:rPr>
      </w:pPr>
      <w:r>
        <w:rPr>
          <w:rFonts w:hint="eastAsia"/>
          <w:sz w:val="24"/>
        </w:rPr>
        <w:t>第一节</w:t>
      </w:r>
      <w:r>
        <w:rPr>
          <w:sz w:val="24"/>
        </w:rPr>
        <w:t xml:space="preserve"> </w:t>
      </w:r>
      <w:r>
        <w:rPr>
          <w:rFonts w:hint="eastAsia"/>
          <w:sz w:val="24"/>
        </w:rPr>
        <w:t>标准成本及其分类</w:t>
      </w:r>
    </w:p>
    <w:p>
      <w:pPr>
        <w:numPr>
          <w:ilvl w:val="0"/>
          <w:numId w:val="40"/>
        </w:numPr>
        <w:spacing w:line="500" w:lineRule="exact"/>
        <w:ind w:left="1092" w:leftChars="350" w:hanging="357"/>
        <w:rPr>
          <w:sz w:val="24"/>
        </w:rPr>
      </w:pPr>
      <w:r>
        <w:rPr>
          <w:rFonts w:hint="eastAsia"/>
          <w:sz w:val="24"/>
        </w:rPr>
        <w:t>标准成本</w:t>
      </w:r>
    </w:p>
    <w:p>
      <w:pPr>
        <w:numPr>
          <w:ilvl w:val="0"/>
          <w:numId w:val="40"/>
        </w:numPr>
        <w:spacing w:line="500" w:lineRule="exact"/>
        <w:ind w:left="1092" w:leftChars="350" w:hanging="357"/>
        <w:rPr>
          <w:sz w:val="24"/>
        </w:rPr>
      </w:pPr>
      <w:r>
        <w:rPr>
          <w:rFonts w:hint="eastAsia"/>
          <w:sz w:val="24"/>
        </w:rPr>
        <w:t>标准成本种类</w:t>
      </w:r>
    </w:p>
    <w:p>
      <w:pPr>
        <w:numPr>
          <w:ilvl w:val="0"/>
          <w:numId w:val="40"/>
        </w:numPr>
        <w:spacing w:line="500" w:lineRule="exact"/>
        <w:ind w:left="1092" w:leftChars="350" w:hanging="357"/>
        <w:rPr>
          <w:sz w:val="24"/>
        </w:rPr>
      </w:pPr>
      <w:r>
        <w:rPr>
          <w:rFonts w:hint="eastAsia"/>
          <w:sz w:val="24"/>
        </w:rPr>
        <w:t>标准成本系统的运作程序</w:t>
      </w:r>
    </w:p>
    <w:p>
      <w:pPr>
        <w:spacing w:line="500" w:lineRule="exact"/>
        <w:ind w:firstLine="480" w:firstLineChars="200"/>
        <w:rPr>
          <w:rFonts w:ascii="宋体" w:hAnsi="宋体"/>
          <w:sz w:val="24"/>
        </w:rPr>
      </w:pPr>
      <w:r>
        <w:rPr>
          <w:rFonts w:hint="eastAsia" w:ascii="宋体" w:hAnsi="宋体"/>
          <w:sz w:val="24"/>
        </w:rPr>
        <w:t>第二节 标准成本的制定</w:t>
      </w:r>
    </w:p>
    <w:p>
      <w:pPr>
        <w:numPr>
          <w:ilvl w:val="0"/>
          <w:numId w:val="41"/>
        </w:numPr>
        <w:spacing w:line="500" w:lineRule="exact"/>
        <w:ind w:left="1092" w:leftChars="350" w:hanging="357"/>
        <w:rPr>
          <w:sz w:val="24"/>
        </w:rPr>
      </w:pPr>
      <w:r>
        <w:rPr>
          <w:rFonts w:hint="eastAsia"/>
          <w:sz w:val="24"/>
        </w:rPr>
        <w:t>标准成本的构成</w:t>
      </w:r>
    </w:p>
    <w:p>
      <w:pPr>
        <w:numPr>
          <w:ilvl w:val="0"/>
          <w:numId w:val="41"/>
        </w:numPr>
        <w:spacing w:line="500" w:lineRule="exact"/>
        <w:ind w:left="1092" w:leftChars="350" w:hanging="357"/>
        <w:rPr>
          <w:sz w:val="24"/>
        </w:rPr>
      </w:pPr>
      <w:r>
        <w:rPr>
          <w:rFonts w:hint="eastAsia"/>
          <w:sz w:val="24"/>
        </w:rPr>
        <w:t>直接材料的标准成本</w:t>
      </w:r>
    </w:p>
    <w:p>
      <w:pPr>
        <w:numPr>
          <w:ilvl w:val="0"/>
          <w:numId w:val="41"/>
        </w:numPr>
        <w:spacing w:line="500" w:lineRule="exact"/>
        <w:ind w:left="1092" w:leftChars="350" w:hanging="357"/>
        <w:rPr>
          <w:sz w:val="24"/>
        </w:rPr>
      </w:pPr>
      <w:r>
        <w:rPr>
          <w:rFonts w:hint="eastAsia"/>
          <w:sz w:val="24"/>
        </w:rPr>
        <w:t>直接人工的标准成本</w:t>
      </w:r>
    </w:p>
    <w:p>
      <w:pPr>
        <w:numPr>
          <w:ilvl w:val="0"/>
          <w:numId w:val="41"/>
        </w:numPr>
        <w:spacing w:line="500" w:lineRule="exact"/>
        <w:ind w:left="1092" w:leftChars="350" w:hanging="357"/>
        <w:rPr>
          <w:sz w:val="24"/>
        </w:rPr>
      </w:pPr>
      <w:r>
        <w:rPr>
          <w:rFonts w:hint="eastAsia"/>
          <w:sz w:val="24"/>
        </w:rPr>
        <w:t>制造费用的标准成本</w:t>
      </w:r>
    </w:p>
    <w:p>
      <w:pPr>
        <w:numPr>
          <w:ilvl w:val="0"/>
          <w:numId w:val="41"/>
        </w:numPr>
        <w:spacing w:line="500" w:lineRule="exact"/>
        <w:ind w:left="1092" w:leftChars="350" w:hanging="357"/>
        <w:rPr>
          <w:rFonts w:ascii="宋体" w:hAnsi="宋体"/>
          <w:sz w:val="24"/>
        </w:rPr>
      </w:pPr>
      <w:r>
        <w:rPr>
          <w:rFonts w:hint="eastAsia"/>
          <w:sz w:val="24"/>
        </w:rPr>
        <w:t>单位产品标准成本的制</w:t>
      </w:r>
      <w:r>
        <w:rPr>
          <w:rFonts w:hint="eastAsia"/>
        </w:rPr>
        <w:t>定</w:t>
      </w:r>
    </w:p>
    <w:p>
      <w:pPr>
        <w:spacing w:line="500" w:lineRule="exact"/>
        <w:ind w:firstLine="480" w:firstLineChars="200"/>
        <w:rPr>
          <w:rFonts w:ascii="宋体" w:hAnsi="宋体"/>
          <w:sz w:val="24"/>
        </w:rPr>
      </w:pPr>
      <w:r>
        <w:rPr>
          <w:rFonts w:hint="eastAsia" w:ascii="宋体" w:hAnsi="宋体"/>
          <w:sz w:val="24"/>
        </w:rPr>
        <w:t>第三节 成本差异的计算与分析</w:t>
      </w:r>
    </w:p>
    <w:p>
      <w:pPr>
        <w:numPr>
          <w:ilvl w:val="0"/>
          <w:numId w:val="42"/>
        </w:numPr>
        <w:spacing w:line="500" w:lineRule="exact"/>
        <w:ind w:left="1092" w:leftChars="350" w:hanging="357"/>
        <w:rPr>
          <w:sz w:val="24"/>
        </w:rPr>
      </w:pPr>
      <w:r>
        <w:rPr>
          <w:rFonts w:hint="eastAsia"/>
          <w:sz w:val="24"/>
        </w:rPr>
        <w:t>直接材料成本差异的计算与分析</w:t>
      </w:r>
    </w:p>
    <w:p>
      <w:pPr>
        <w:numPr>
          <w:ilvl w:val="0"/>
          <w:numId w:val="42"/>
        </w:numPr>
        <w:spacing w:line="500" w:lineRule="exact"/>
        <w:ind w:left="1092" w:leftChars="350" w:hanging="357"/>
        <w:rPr>
          <w:sz w:val="24"/>
        </w:rPr>
      </w:pPr>
      <w:r>
        <w:rPr>
          <w:rFonts w:hint="eastAsia"/>
          <w:sz w:val="24"/>
        </w:rPr>
        <w:t>直接人工成本差异的计算与分析</w:t>
      </w:r>
    </w:p>
    <w:p>
      <w:pPr>
        <w:numPr>
          <w:ilvl w:val="0"/>
          <w:numId w:val="42"/>
        </w:numPr>
        <w:spacing w:line="500" w:lineRule="exact"/>
        <w:ind w:left="1092" w:leftChars="350" w:hanging="357"/>
        <w:rPr>
          <w:sz w:val="24"/>
        </w:rPr>
      </w:pPr>
      <w:r>
        <w:rPr>
          <w:rFonts w:hint="eastAsia"/>
          <w:sz w:val="24"/>
        </w:rPr>
        <w:t>制造费用成本差异的计算与分析</w:t>
      </w:r>
    </w:p>
    <w:p>
      <w:pPr>
        <w:spacing w:line="500" w:lineRule="exact"/>
        <w:ind w:firstLine="482" w:firstLineChars="200"/>
        <w:rPr>
          <w:b/>
          <w:bCs/>
          <w:sz w:val="24"/>
        </w:rPr>
      </w:pPr>
      <w:r>
        <w:rPr>
          <w:rFonts w:hint="eastAsia"/>
          <w:b/>
          <w:bCs/>
          <w:sz w:val="24"/>
        </w:rPr>
        <w:t>课程思政切入点：</w:t>
      </w:r>
    </w:p>
    <w:p>
      <w:pPr>
        <w:spacing w:line="500" w:lineRule="exact"/>
        <w:ind w:firstLine="480" w:firstLineChars="200"/>
        <w:rPr>
          <w:sz w:val="24"/>
        </w:rPr>
      </w:pPr>
      <w:r>
        <w:rPr>
          <w:rFonts w:hint="eastAsia"/>
          <w:sz w:val="24"/>
        </w:rPr>
        <w:t>标准成本的制定建立在泰罗的“科学管理”理论基础之上，旨在通过责任考核而提高生产效率。国内企业引入标准成本制度后，通过成本差异计算与归因分析，可进一步引导其做强做优做大。同时也能使学生在校期间树立责任意识，今后走上工作岗位敢于担当。</w:t>
      </w:r>
    </w:p>
    <w:p>
      <w:pPr>
        <w:spacing w:line="500" w:lineRule="exact"/>
        <w:ind w:firstLine="480" w:firstLineChars="200"/>
        <w:rPr>
          <w:rFonts w:ascii="宋体" w:hAnsi="宋体"/>
          <w:sz w:val="24"/>
        </w:rPr>
      </w:pPr>
      <w:r>
        <w:rPr>
          <w:rFonts w:hint="eastAsia" w:ascii="宋体" w:hAnsi="宋体"/>
          <w:sz w:val="24"/>
        </w:rPr>
        <w:t>第四节 成本差异的账务处理</w:t>
      </w:r>
    </w:p>
    <w:p>
      <w:pPr>
        <w:numPr>
          <w:ilvl w:val="0"/>
          <w:numId w:val="43"/>
        </w:numPr>
        <w:spacing w:line="500" w:lineRule="exact"/>
        <w:ind w:left="1092" w:leftChars="350" w:hanging="357"/>
        <w:rPr>
          <w:sz w:val="24"/>
        </w:rPr>
      </w:pPr>
      <w:r>
        <w:rPr>
          <w:rFonts w:hint="eastAsia"/>
          <w:sz w:val="24"/>
        </w:rPr>
        <w:t>标准成本系统的账户设置</w:t>
      </w:r>
    </w:p>
    <w:p>
      <w:pPr>
        <w:numPr>
          <w:ilvl w:val="0"/>
          <w:numId w:val="43"/>
        </w:numPr>
        <w:spacing w:line="500" w:lineRule="exact"/>
        <w:ind w:left="1092" w:leftChars="350" w:hanging="357"/>
        <w:rPr>
          <w:rFonts w:ascii="宋体" w:hAnsi="宋体"/>
          <w:sz w:val="24"/>
        </w:rPr>
      </w:pPr>
      <w:r>
        <w:rPr>
          <w:rFonts w:hint="eastAsia"/>
          <w:sz w:val="24"/>
        </w:rPr>
        <w:t>标准成本系统的账务处理程序</w:t>
      </w:r>
    </w:p>
    <w:p>
      <w:pPr>
        <w:spacing w:line="500" w:lineRule="exact"/>
        <w:ind w:firstLine="482" w:firstLineChars="200"/>
        <w:rPr>
          <w:rFonts w:ascii="宋体" w:hAnsi="宋体"/>
          <w:sz w:val="24"/>
        </w:rPr>
      </w:pPr>
      <w:r>
        <w:rPr>
          <w:rFonts w:hint="eastAsia" w:ascii="宋体" w:hAnsi="宋体"/>
          <w:b/>
          <w:sz w:val="24"/>
        </w:rPr>
        <w:t>教学重点、难点：</w:t>
      </w:r>
      <w:r>
        <w:rPr>
          <w:rFonts w:hint="eastAsia" w:ascii="宋体" w:hAnsi="宋体"/>
          <w:sz w:val="24"/>
        </w:rPr>
        <w:t>成本差异的计算与分析，成本差异的账务处理。</w:t>
      </w:r>
    </w:p>
    <w:p>
      <w:pPr>
        <w:spacing w:line="500" w:lineRule="exact"/>
        <w:ind w:firstLine="482" w:firstLineChars="200"/>
        <w:rPr>
          <w:rFonts w:ascii="宋体" w:hAnsi="宋体"/>
          <w:sz w:val="24"/>
        </w:rPr>
      </w:pPr>
      <w:r>
        <w:rPr>
          <w:rFonts w:hint="eastAsia" w:ascii="宋体" w:hAnsi="宋体"/>
          <w:b/>
          <w:sz w:val="24"/>
        </w:rPr>
        <w:t>课程的考核要求：</w:t>
      </w:r>
      <w:r>
        <w:rPr>
          <w:rFonts w:hint="eastAsia" w:ascii="宋体" w:hAnsi="宋体"/>
          <w:sz w:val="24"/>
        </w:rPr>
        <w:t xml:space="preserve">掌握标准成本的制定过程；掌握成本差异的计算与分析；了解标准成本制度下的账务处理。 </w:t>
      </w:r>
    </w:p>
    <w:p>
      <w:pPr>
        <w:spacing w:line="500" w:lineRule="exact"/>
        <w:ind w:firstLine="482" w:firstLineChars="200"/>
        <w:rPr>
          <w:rFonts w:ascii="宋体" w:hAnsi="宋体"/>
          <w:b/>
          <w:sz w:val="24"/>
        </w:rPr>
      </w:pPr>
      <w:r>
        <w:rPr>
          <w:rFonts w:hint="eastAsia" w:ascii="宋体" w:hAnsi="宋体"/>
          <w:b/>
          <w:sz w:val="24"/>
        </w:rPr>
        <w:t>复习思考题：</w:t>
      </w:r>
    </w:p>
    <w:p>
      <w:pPr>
        <w:numPr>
          <w:ilvl w:val="0"/>
          <w:numId w:val="44"/>
        </w:numPr>
        <w:spacing w:line="500" w:lineRule="exact"/>
        <w:ind w:left="1092" w:leftChars="350" w:hanging="357"/>
        <w:rPr>
          <w:sz w:val="24"/>
        </w:rPr>
      </w:pPr>
      <w:r>
        <w:rPr>
          <w:rFonts w:hint="eastAsia"/>
          <w:sz w:val="24"/>
        </w:rPr>
        <w:t>标准成本系统有何特征？</w:t>
      </w:r>
    </w:p>
    <w:p>
      <w:pPr>
        <w:numPr>
          <w:ilvl w:val="0"/>
          <w:numId w:val="44"/>
        </w:numPr>
        <w:spacing w:line="500" w:lineRule="exact"/>
        <w:ind w:left="1092" w:leftChars="350" w:hanging="357"/>
        <w:rPr>
          <w:sz w:val="24"/>
        </w:rPr>
      </w:pPr>
      <w:r>
        <w:rPr>
          <w:rFonts w:hint="eastAsia"/>
          <w:sz w:val="24"/>
        </w:rPr>
        <w:t>标准成本各项差异的计算与分析？</w:t>
      </w:r>
    </w:p>
    <w:p>
      <w:pPr>
        <w:numPr>
          <w:ilvl w:val="0"/>
          <w:numId w:val="44"/>
        </w:numPr>
        <w:spacing w:line="500" w:lineRule="exact"/>
        <w:ind w:left="1092" w:leftChars="350" w:hanging="357"/>
        <w:rPr>
          <w:sz w:val="24"/>
        </w:rPr>
      </w:pPr>
      <w:r>
        <w:rPr>
          <w:rFonts w:hint="eastAsia"/>
          <w:sz w:val="24"/>
        </w:rPr>
        <w:t>标准成本的有利差异一定优于不利差异吗，为什么？</w:t>
      </w:r>
    </w:p>
    <w:p>
      <w:pPr>
        <w:spacing w:line="500" w:lineRule="exact"/>
        <w:rPr>
          <w:sz w:val="24"/>
        </w:rPr>
      </w:pPr>
      <w:r>
        <w:rPr>
          <w:rFonts w:hint="eastAsia"/>
          <w:sz w:val="24"/>
        </w:rPr>
        <w:t>标准成本差异账务处理原则是什么？</w:t>
      </w:r>
    </w:p>
    <w:p>
      <w:pPr>
        <w:spacing w:line="500" w:lineRule="exact"/>
        <w:ind w:firstLine="482" w:firstLineChars="200"/>
        <w:rPr>
          <w:b/>
          <w:sz w:val="24"/>
        </w:rPr>
      </w:pPr>
      <w:r>
        <w:rPr>
          <w:rFonts w:hint="eastAsia"/>
          <w:b/>
          <w:sz w:val="24"/>
        </w:rPr>
        <w:t>第十章</w:t>
      </w:r>
      <w:r>
        <w:rPr>
          <w:b/>
          <w:sz w:val="24"/>
        </w:rPr>
        <w:t xml:space="preserve">  </w:t>
      </w:r>
      <w:r>
        <w:rPr>
          <w:rFonts w:hint="eastAsia"/>
          <w:b/>
          <w:sz w:val="24"/>
        </w:rPr>
        <w:t>责任会计</w:t>
      </w:r>
    </w:p>
    <w:p>
      <w:pPr>
        <w:spacing w:line="500" w:lineRule="exact"/>
        <w:ind w:firstLine="480" w:firstLineChars="200"/>
        <w:rPr>
          <w:sz w:val="24"/>
        </w:rPr>
      </w:pPr>
      <w:r>
        <w:rPr>
          <w:rFonts w:hint="eastAsia"/>
          <w:sz w:val="24"/>
        </w:rPr>
        <w:t>第一节</w:t>
      </w:r>
      <w:r>
        <w:rPr>
          <w:sz w:val="24"/>
        </w:rPr>
        <w:t xml:space="preserve"> </w:t>
      </w:r>
      <w:r>
        <w:rPr>
          <w:rFonts w:hint="eastAsia"/>
          <w:sz w:val="24"/>
        </w:rPr>
        <w:t>分权管理与责任会计</w:t>
      </w:r>
    </w:p>
    <w:p>
      <w:pPr>
        <w:numPr>
          <w:ilvl w:val="0"/>
          <w:numId w:val="45"/>
        </w:numPr>
        <w:spacing w:line="500" w:lineRule="exact"/>
        <w:ind w:left="1092" w:leftChars="350" w:hanging="357"/>
        <w:rPr>
          <w:sz w:val="24"/>
        </w:rPr>
      </w:pPr>
      <w:r>
        <w:rPr>
          <w:rFonts w:hint="eastAsia"/>
          <w:sz w:val="24"/>
        </w:rPr>
        <w:t>责任会计的形成与发展</w:t>
      </w:r>
    </w:p>
    <w:p>
      <w:pPr>
        <w:numPr>
          <w:ilvl w:val="0"/>
          <w:numId w:val="45"/>
        </w:numPr>
        <w:spacing w:line="500" w:lineRule="exact"/>
        <w:ind w:left="1092" w:leftChars="350" w:hanging="357"/>
        <w:rPr>
          <w:sz w:val="24"/>
        </w:rPr>
      </w:pPr>
      <w:r>
        <w:rPr>
          <w:rFonts w:hint="eastAsia"/>
          <w:sz w:val="24"/>
        </w:rPr>
        <w:t>责任会计的内容、原则、特点</w:t>
      </w:r>
    </w:p>
    <w:p>
      <w:pPr>
        <w:numPr>
          <w:ilvl w:val="0"/>
          <w:numId w:val="45"/>
        </w:numPr>
        <w:spacing w:line="500" w:lineRule="exact"/>
        <w:ind w:left="1092" w:leftChars="350" w:hanging="357"/>
        <w:rPr>
          <w:sz w:val="24"/>
        </w:rPr>
      </w:pPr>
      <w:r>
        <w:rPr>
          <w:rFonts w:hint="eastAsia"/>
          <w:sz w:val="24"/>
        </w:rPr>
        <w:t>责任会计的基础工作</w:t>
      </w:r>
    </w:p>
    <w:p>
      <w:pPr>
        <w:spacing w:line="500" w:lineRule="exact"/>
        <w:ind w:firstLine="480" w:firstLineChars="200"/>
        <w:rPr>
          <w:sz w:val="24"/>
        </w:rPr>
      </w:pPr>
      <w:r>
        <w:rPr>
          <w:rFonts w:hint="eastAsia"/>
          <w:sz w:val="24"/>
        </w:rPr>
        <w:t>第二节</w:t>
      </w:r>
      <w:r>
        <w:rPr>
          <w:sz w:val="24"/>
        </w:rPr>
        <w:t xml:space="preserve"> </w:t>
      </w:r>
      <w:r>
        <w:rPr>
          <w:rFonts w:hint="eastAsia"/>
          <w:sz w:val="24"/>
        </w:rPr>
        <w:t>责任中心及其考核指标</w:t>
      </w:r>
    </w:p>
    <w:p>
      <w:pPr>
        <w:numPr>
          <w:ilvl w:val="0"/>
          <w:numId w:val="46"/>
        </w:numPr>
        <w:spacing w:line="500" w:lineRule="exact"/>
        <w:ind w:left="1092" w:leftChars="350" w:hanging="357"/>
        <w:rPr>
          <w:sz w:val="24"/>
        </w:rPr>
      </w:pPr>
      <w:r>
        <w:rPr>
          <w:rFonts w:hint="eastAsia"/>
          <w:sz w:val="24"/>
        </w:rPr>
        <w:t>建立责任中心的原则</w:t>
      </w:r>
    </w:p>
    <w:p>
      <w:pPr>
        <w:numPr>
          <w:ilvl w:val="0"/>
          <w:numId w:val="46"/>
        </w:numPr>
        <w:spacing w:line="500" w:lineRule="exact"/>
        <w:ind w:left="1092" w:leftChars="350" w:hanging="357"/>
        <w:rPr>
          <w:sz w:val="24"/>
        </w:rPr>
      </w:pPr>
      <w:r>
        <w:rPr>
          <w:rFonts w:hint="eastAsia"/>
          <w:sz w:val="24"/>
        </w:rPr>
        <w:t>成本中心</w:t>
      </w:r>
    </w:p>
    <w:p>
      <w:pPr>
        <w:numPr>
          <w:ilvl w:val="0"/>
          <w:numId w:val="46"/>
        </w:numPr>
        <w:spacing w:line="500" w:lineRule="exact"/>
        <w:ind w:left="1092" w:leftChars="350" w:hanging="357"/>
        <w:rPr>
          <w:sz w:val="24"/>
        </w:rPr>
      </w:pPr>
      <w:r>
        <w:rPr>
          <w:rFonts w:hint="eastAsia"/>
          <w:sz w:val="24"/>
        </w:rPr>
        <w:t>利润中心</w:t>
      </w:r>
    </w:p>
    <w:p>
      <w:pPr>
        <w:numPr>
          <w:ilvl w:val="0"/>
          <w:numId w:val="46"/>
        </w:numPr>
        <w:spacing w:line="500" w:lineRule="exact"/>
        <w:ind w:left="1092" w:leftChars="350" w:hanging="357"/>
        <w:rPr>
          <w:sz w:val="24"/>
        </w:rPr>
      </w:pPr>
      <w:r>
        <w:rPr>
          <w:rFonts w:hint="eastAsia"/>
          <w:sz w:val="24"/>
        </w:rPr>
        <w:t>投资中心</w:t>
      </w:r>
    </w:p>
    <w:p>
      <w:pPr>
        <w:spacing w:line="500" w:lineRule="exact"/>
        <w:ind w:firstLine="480" w:firstLineChars="200"/>
        <w:rPr>
          <w:sz w:val="24"/>
        </w:rPr>
      </w:pPr>
      <w:r>
        <w:rPr>
          <w:rFonts w:hint="eastAsia"/>
          <w:sz w:val="24"/>
        </w:rPr>
        <w:t>第三节</w:t>
      </w:r>
      <w:r>
        <w:rPr>
          <w:sz w:val="24"/>
        </w:rPr>
        <w:t xml:space="preserve"> </w:t>
      </w:r>
      <w:r>
        <w:rPr>
          <w:rFonts w:hint="eastAsia"/>
          <w:sz w:val="24"/>
        </w:rPr>
        <w:t>内部转移价格</w:t>
      </w:r>
    </w:p>
    <w:p>
      <w:pPr>
        <w:numPr>
          <w:ilvl w:val="0"/>
          <w:numId w:val="47"/>
        </w:numPr>
        <w:spacing w:line="500" w:lineRule="exact"/>
        <w:ind w:left="1092" w:leftChars="350" w:hanging="357"/>
        <w:rPr>
          <w:sz w:val="24"/>
        </w:rPr>
      </w:pPr>
      <w:r>
        <w:rPr>
          <w:rFonts w:hint="eastAsia"/>
          <w:sz w:val="24"/>
        </w:rPr>
        <w:t>内部转移价格的作用和意义</w:t>
      </w:r>
    </w:p>
    <w:p>
      <w:pPr>
        <w:numPr>
          <w:ilvl w:val="0"/>
          <w:numId w:val="47"/>
        </w:numPr>
        <w:spacing w:line="500" w:lineRule="exact"/>
        <w:ind w:left="1092" w:leftChars="350" w:hanging="357"/>
        <w:rPr>
          <w:sz w:val="24"/>
        </w:rPr>
      </w:pPr>
      <w:r>
        <w:rPr>
          <w:rFonts w:hint="eastAsia"/>
          <w:sz w:val="24"/>
        </w:rPr>
        <w:t>内部转移价格定价原则</w:t>
      </w:r>
    </w:p>
    <w:p>
      <w:pPr>
        <w:numPr>
          <w:ilvl w:val="0"/>
          <w:numId w:val="47"/>
        </w:numPr>
        <w:spacing w:line="500" w:lineRule="exact"/>
        <w:ind w:left="1092" w:leftChars="350" w:hanging="357"/>
        <w:rPr>
          <w:sz w:val="24"/>
        </w:rPr>
      </w:pPr>
      <w:r>
        <w:rPr>
          <w:rFonts w:hint="eastAsia"/>
          <w:sz w:val="24"/>
        </w:rPr>
        <w:t>内部转移价格定价方法</w:t>
      </w:r>
    </w:p>
    <w:p>
      <w:pPr>
        <w:spacing w:line="500" w:lineRule="exact"/>
        <w:ind w:firstLine="480" w:firstLineChars="200"/>
        <w:rPr>
          <w:sz w:val="24"/>
        </w:rPr>
      </w:pPr>
      <w:r>
        <w:rPr>
          <w:rFonts w:hint="eastAsia"/>
          <w:sz w:val="24"/>
        </w:rPr>
        <w:t>第四节</w:t>
      </w:r>
      <w:r>
        <w:rPr>
          <w:sz w:val="24"/>
        </w:rPr>
        <w:t xml:space="preserve"> </w:t>
      </w:r>
      <w:r>
        <w:rPr>
          <w:rFonts w:hint="eastAsia"/>
          <w:sz w:val="24"/>
        </w:rPr>
        <w:t>经济增加值与高管业绩评价</w:t>
      </w:r>
    </w:p>
    <w:p>
      <w:pPr>
        <w:numPr>
          <w:ilvl w:val="0"/>
          <w:numId w:val="48"/>
        </w:numPr>
        <w:spacing w:line="500" w:lineRule="exact"/>
        <w:ind w:left="1092" w:leftChars="350" w:hanging="357"/>
        <w:rPr>
          <w:sz w:val="24"/>
        </w:rPr>
      </w:pPr>
      <w:r>
        <w:rPr>
          <w:rFonts w:hint="eastAsia"/>
          <w:sz w:val="24"/>
        </w:rPr>
        <w:t>经济增加值的产生与发展</w:t>
      </w:r>
    </w:p>
    <w:p>
      <w:pPr>
        <w:numPr>
          <w:ilvl w:val="0"/>
          <w:numId w:val="48"/>
        </w:numPr>
        <w:spacing w:line="500" w:lineRule="exact"/>
        <w:ind w:left="1092" w:leftChars="350" w:hanging="357"/>
        <w:rPr>
          <w:sz w:val="24"/>
        </w:rPr>
      </w:pPr>
      <w:r>
        <w:rPr>
          <w:rFonts w:hint="eastAsia"/>
          <w:sz w:val="24"/>
        </w:rPr>
        <w:t>经济增加值的计算方法及应用原理</w:t>
      </w:r>
    </w:p>
    <w:p>
      <w:pPr>
        <w:spacing w:line="500" w:lineRule="exact"/>
        <w:ind w:firstLine="482" w:firstLineChars="200"/>
        <w:rPr>
          <w:b/>
          <w:bCs/>
          <w:sz w:val="24"/>
        </w:rPr>
      </w:pPr>
      <w:r>
        <w:rPr>
          <w:rFonts w:hint="eastAsia"/>
          <w:b/>
          <w:bCs/>
          <w:sz w:val="24"/>
        </w:rPr>
        <w:t>课程思政切入点：</w:t>
      </w:r>
    </w:p>
    <w:p>
      <w:pPr>
        <w:spacing w:line="500" w:lineRule="exact"/>
        <w:ind w:firstLine="480" w:firstLineChars="200"/>
        <w:rPr>
          <w:sz w:val="24"/>
        </w:rPr>
      </w:pPr>
      <w:r>
        <w:rPr>
          <w:rFonts w:hint="eastAsia"/>
          <w:sz w:val="24"/>
        </w:rPr>
        <w:t>采用</w:t>
      </w:r>
      <w:r>
        <w:rPr>
          <w:sz w:val="24"/>
        </w:rPr>
        <w:t>EVA</w:t>
      </w:r>
      <w:r>
        <w:rPr>
          <w:rFonts w:hint="eastAsia"/>
          <w:sz w:val="24"/>
        </w:rPr>
        <w:t>指标对央企负责人进行年度业绩考核时，要求在税后净营业利润基础上加回研发费用，以此激励国企高管进行研发投资，落实科技强国战略。通过阐述E</w:t>
      </w:r>
      <w:r>
        <w:rPr>
          <w:sz w:val="24"/>
        </w:rPr>
        <w:t>VA</w:t>
      </w:r>
      <w:r>
        <w:rPr>
          <w:rFonts w:hint="eastAsia"/>
          <w:sz w:val="24"/>
        </w:rPr>
        <w:t>计算原理，使学生加深对管理工具的理解，并认识到科技创新的重大意义。</w:t>
      </w:r>
    </w:p>
    <w:p>
      <w:pPr>
        <w:spacing w:line="500" w:lineRule="exact"/>
        <w:ind w:firstLine="480" w:firstLineChars="200"/>
        <w:rPr>
          <w:sz w:val="24"/>
        </w:rPr>
      </w:pPr>
      <w:r>
        <w:rPr>
          <w:rFonts w:hint="eastAsia"/>
          <w:sz w:val="24"/>
        </w:rPr>
        <w:t>第五节</w:t>
      </w:r>
      <w:r>
        <w:rPr>
          <w:sz w:val="24"/>
        </w:rPr>
        <w:t xml:space="preserve"> </w:t>
      </w:r>
      <w:r>
        <w:rPr>
          <w:rFonts w:hint="eastAsia"/>
          <w:sz w:val="24"/>
        </w:rPr>
        <w:t>平衡计分卡与企业业绩评价</w:t>
      </w:r>
    </w:p>
    <w:p>
      <w:pPr>
        <w:numPr>
          <w:ilvl w:val="0"/>
          <w:numId w:val="49"/>
        </w:numPr>
        <w:spacing w:line="500" w:lineRule="exact"/>
        <w:ind w:left="1092" w:leftChars="350" w:hanging="357"/>
        <w:rPr>
          <w:sz w:val="24"/>
        </w:rPr>
      </w:pPr>
      <w:r>
        <w:rPr>
          <w:rFonts w:hint="eastAsia"/>
          <w:sz w:val="24"/>
        </w:rPr>
        <w:t>平衡计分卡的产生与发展</w:t>
      </w:r>
    </w:p>
    <w:p>
      <w:pPr>
        <w:numPr>
          <w:ilvl w:val="0"/>
          <w:numId w:val="49"/>
        </w:numPr>
        <w:spacing w:line="500" w:lineRule="exact"/>
        <w:ind w:left="1092" w:leftChars="350" w:hanging="357"/>
        <w:rPr>
          <w:sz w:val="24"/>
        </w:rPr>
      </w:pPr>
      <w:r>
        <w:rPr>
          <w:rFonts w:hint="eastAsia"/>
          <w:sz w:val="24"/>
        </w:rPr>
        <w:t>战略地图的特征与内容</w:t>
      </w:r>
    </w:p>
    <w:p>
      <w:pPr>
        <w:spacing w:line="500" w:lineRule="exact"/>
        <w:ind w:firstLine="482" w:firstLineChars="200"/>
        <w:rPr>
          <w:rFonts w:ascii="宋体" w:hAnsi="宋体"/>
          <w:sz w:val="24"/>
        </w:rPr>
      </w:pPr>
      <w:r>
        <w:rPr>
          <w:rFonts w:hint="eastAsia" w:ascii="宋体" w:hAnsi="宋体"/>
          <w:b/>
          <w:sz w:val="24"/>
        </w:rPr>
        <w:t>教学重点、难点：</w:t>
      </w:r>
      <w:r>
        <w:rPr>
          <w:rFonts w:hint="eastAsia" w:ascii="宋体" w:hAnsi="宋体"/>
          <w:sz w:val="24"/>
        </w:rPr>
        <w:t>各级责任中心的业绩考核目标与指标；内部转移价格的制定方法；经济增加值的计算及其在业绩评价中的应用原理。</w:t>
      </w:r>
    </w:p>
    <w:p>
      <w:pPr>
        <w:spacing w:line="500" w:lineRule="exact"/>
        <w:ind w:firstLine="482" w:firstLineChars="200"/>
        <w:rPr>
          <w:rFonts w:ascii="宋体" w:hAnsi="宋体"/>
          <w:sz w:val="24"/>
        </w:rPr>
      </w:pPr>
      <w:r>
        <w:rPr>
          <w:rFonts w:hint="eastAsia" w:ascii="宋体" w:hAnsi="宋体"/>
          <w:b/>
          <w:sz w:val="24"/>
        </w:rPr>
        <w:t>课程的考核要求：</w:t>
      </w:r>
      <w:r>
        <w:rPr>
          <w:rFonts w:hint="eastAsia" w:ascii="宋体" w:hAnsi="宋体"/>
          <w:sz w:val="24"/>
        </w:rPr>
        <w:t>掌握不同责任中心的特点及考核指标；掌握内部转移价格的制定原则、基本特点及其适用条件；理解各责任中心的考核指标确定的原则；掌握经济增加值的计算原理；了解平衡计分卡与业绩评价的关系。</w:t>
      </w:r>
    </w:p>
    <w:p>
      <w:pPr>
        <w:spacing w:line="500" w:lineRule="exact"/>
        <w:ind w:firstLine="482" w:firstLineChars="200"/>
        <w:rPr>
          <w:rFonts w:ascii="宋体" w:hAnsi="宋体"/>
          <w:b/>
          <w:sz w:val="24"/>
        </w:rPr>
      </w:pPr>
      <w:r>
        <w:rPr>
          <w:rFonts w:hint="eastAsia" w:ascii="宋体" w:hAnsi="宋体"/>
          <w:b/>
          <w:sz w:val="24"/>
        </w:rPr>
        <w:t>复习思考题：</w:t>
      </w:r>
    </w:p>
    <w:p>
      <w:pPr>
        <w:numPr>
          <w:ilvl w:val="0"/>
          <w:numId w:val="50"/>
        </w:numPr>
        <w:spacing w:line="500" w:lineRule="exact"/>
        <w:ind w:left="1092" w:leftChars="350" w:hanging="357"/>
        <w:rPr>
          <w:sz w:val="24"/>
        </w:rPr>
      </w:pPr>
      <w:r>
        <w:rPr>
          <w:rFonts w:hint="eastAsia"/>
          <w:sz w:val="24"/>
        </w:rPr>
        <w:t>什么是责任会计？分权管理理论与责任会计有何关系？</w:t>
      </w:r>
    </w:p>
    <w:p>
      <w:pPr>
        <w:numPr>
          <w:ilvl w:val="0"/>
          <w:numId w:val="50"/>
        </w:numPr>
        <w:spacing w:line="500" w:lineRule="exact"/>
        <w:ind w:left="1092" w:leftChars="350" w:hanging="357"/>
        <w:rPr>
          <w:sz w:val="24"/>
        </w:rPr>
      </w:pPr>
      <w:r>
        <w:rPr>
          <w:rFonts w:hint="eastAsia"/>
          <w:sz w:val="24"/>
        </w:rPr>
        <w:t>什么是成本中心？如何确定成本中心的可控成本？</w:t>
      </w:r>
    </w:p>
    <w:p>
      <w:pPr>
        <w:numPr>
          <w:ilvl w:val="0"/>
          <w:numId w:val="50"/>
        </w:numPr>
        <w:spacing w:line="500" w:lineRule="exact"/>
        <w:ind w:left="1092" w:leftChars="350" w:hanging="357"/>
        <w:rPr>
          <w:sz w:val="24"/>
        </w:rPr>
      </w:pPr>
      <w:r>
        <w:rPr>
          <w:rFonts w:hint="eastAsia"/>
          <w:sz w:val="24"/>
        </w:rPr>
        <w:t>什么是利润中心、投资中心？以这类责任中心为基础组织的责任会计有哪些主要特点？</w:t>
      </w:r>
    </w:p>
    <w:p>
      <w:pPr>
        <w:numPr>
          <w:ilvl w:val="0"/>
          <w:numId w:val="50"/>
        </w:numPr>
        <w:spacing w:line="500" w:lineRule="exact"/>
        <w:ind w:left="1092" w:leftChars="350" w:hanging="357"/>
        <w:rPr>
          <w:sz w:val="24"/>
        </w:rPr>
      </w:pPr>
      <w:r>
        <w:rPr>
          <w:rFonts w:hint="eastAsia"/>
          <w:sz w:val="24"/>
        </w:rPr>
        <w:t>什么是内部转移价格？应该如何正确制定内部转移价格？</w:t>
      </w:r>
    </w:p>
    <w:p>
      <w:pPr>
        <w:numPr>
          <w:ilvl w:val="0"/>
          <w:numId w:val="50"/>
        </w:numPr>
        <w:spacing w:line="500" w:lineRule="exact"/>
        <w:ind w:left="1092" w:leftChars="350" w:hanging="357"/>
        <w:rPr>
          <w:sz w:val="24"/>
        </w:rPr>
      </w:pPr>
      <w:r>
        <w:rPr>
          <w:rFonts w:hint="eastAsia"/>
          <w:sz w:val="24"/>
        </w:rPr>
        <w:t>如何对投资中心进行业绩考核？投资报酬率与剩余收益有何异同点？</w:t>
      </w:r>
    </w:p>
    <w:p>
      <w:pPr>
        <w:numPr>
          <w:ilvl w:val="0"/>
          <w:numId w:val="50"/>
        </w:numPr>
        <w:spacing w:line="500" w:lineRule="exact"/>
        <w:ind w:left="1092" w:leftChars="350" w:hanging="357"/>
        <w:rPr>
          <w:sz w:val="24"/>
        </w:rPr>
      </w:pPr>
      <w:r>
        <w:rPr>
          <w:rFonts w:hint="eastAsia"/>
          <w:sz w:val="24"/>
        </w:rPr>
        <w:t>会计利润、剩余收益与经济增加值之间的联系与区别？</w:t>
      </w:r>
    </w:p>
    <w:p>
      <w:pPr>
        <w:numPr>
          <w:ilvl w:val="0"/>
          <w:numId w:val="50"/>
        </w:numPr>
        <w:spacing w:line="500" w:lineRule="exact"/>
        <w:ind w:left="1092" w:leftChars="350" w:hanging="357"/>
        <w:rPr>
          <w:sz w:val="24"/>
        </w:rPr>
      </w:pPr>
      <w:r>
        <w:rPr>
          <w:rFonts w:hint="eastAsia"/>
          <w:sz w:val="24"/>
        </w:rPr>
        <w:t>如何应用经济增加值对高管进行绩效考核？</w:t>
      </w:r>
    </w:p>
    <w:p>
      <w:pPr>
        <w:numPr>
          <w:ilvl w:val="0"/>
          <w:numId w:val="50"/>
        </w:numPr>
        <w:spacing w:line="500" w:lineRule="exact"/>
        <w:ind w:left="1092" w:leftChars="350" w:hanging="357"/>
        <w:rPr>
          <w:sz w:val="24"/>
        </w:rPr>
      </w:pPr>
      <w:r>
        <w:rPr>
          <w:rFonts w:hint="eastAsia"/>
          <w:sz w:val="24"/>
        </w:rPr>
        <w:t>平衡计分法的基本内容是什么？它在企业业绩评价中有何作用？</w:t>
      </w:r>
    </w:p>
    <w:p>
      <w:pPr>
        <w:spacing w:line="560" w:lineRule="exact"/>
        <w:ind w:firstLine="480" w:firstLineChars="200"/>
        <w:rPr>
          <w:rFonts w:ascii="黑体" w:hAnsi="黑体" w:eastAsia="黑体"/>
          <w:bCs/>
          <w:sz w:val="24"/>
          <w:szCs w:val="32"/>
        </w:rPr>
      </w:pPr>
      <w:r>
        <w:rPr>
          <w:rFonts w:hint="eastAsia" w:ascii="黑体" w:hAnsi="黑体" w:eastAsia="黑体"/>
          <w:bCs/>
          <w:sz w:val="24"/>
          <w:szCs w:val="32"/>
        </w:rPr>
        <w:t>五、考核方式、成绩评定</w:t>
      </w:r>
    </w:p>
    <w:p>
      <w:pPr>
        <w:pStyle w:val="5"/>
        <w:spacing w:line="560" w:lineRule="exact"/>
        <w:rPr>
          <w:rFonts w:ascii="宋体" w:hAnsi="宋体"/>
        </w:rPr>
      </w:pPr>
      <w:r>
        <w:rPr>
          <w:rFonts w:hint="eastAsia" w:ascii="宋体" w:hAnsi="宋体"/>
        </w:rPr>
        <w:t>本课程所采用或建议使用的考核方法为闭卷。在综合成绩评定中，平时成绩占3</w:t>
      </w:r>
      <w:r>
        <w:rPr>
          <w:rFonts w:ascii="宋体" w:hAnsi="宋体"/>
        </w:rPr>
        <w:t>0</w:t>
      </w:r>
      <w:r>
        <w:rPr>
          <w:rFonts w:hint="eastAsia" w:ascii="宋体" w:hAnsi="宋体"/>
        </w:rPr>
        <w:t>%，期末考试成绩占7</w:t>
      </w:r>
      <w:r>
        <w:rPr>
          <w:rFonts w:ascii="宋体" w:hAnsi="宋体"/>
        </w:rPr>
        <w:t>0</w:t>
      </w:r>
      <w:r>
        <w:rPr>
          <w:rFonts w:hint="eastAsia" w:ascii="宋体" w:hAnsi="宋体"/>
        </w:rPr>
        <w:t>%。平时成绩的结构为：考勤与课堂表现（占4</w:t>
      </w:r>
      <w:r>
        <w:rPr>
          <w:rFonts w:ascii="宋体" w:hAnsi="宋体"/>
        </w:rPr>
        <w:t>0</w:t>
      </w:r>
      <w:r>
        <w:rPr>
          <w:rFonts w:hint="eastAsia" w:ascii="宋体" w:hAnsi="宋体"/>
        </w:rPr>
        <w:t>%）；课堂测试（含线上案例分析）与课后练习占6</w:t>
      </w:r>
      <w:r>
        <w:rPr>
          <w:rFonts w:ascii="宋体" w:hAnsi="宋体"/>
        </w:rPr>
        <w:t>0</w:t>
      </w:r>
      <w:r>
        <w:rPr>
          <w:rFonts w:hint="eastAsia" w:ascii="宋体" w:hAnsi="宋体"/>
        </w:rPr>
        <w:t>%。</w:t>
      </w:r>
    </w:p>
    <w:p>
      <w:pPr>
        <w:spacing w:line="560" w:lineRule="exact"/>
        <w:ind w:firstLine="480" w:firstLineChars="200"/>
        <w:rPr>
          <w:rFonts w:ascii="仿宋_GB2312" w:eastAsia="仿宋_GB2312"/>
          <w:sz w:val="32"/>
          <w:szCs w:val="32"/>
        </w:rPr>
      </w:pPr>
      <w:r>
        <w:rPr>
          <w:rFonts w:hint="eastAsia" w:ascii="黑体" w:hAnsi="黑体" w:eastAsia="黑体"/>
          <w:bCs/>
          <w:sz w:val="24"/>
          <w:szCs w:val="32"/>
        </w:rPr>
        <w:t>六、主要参考书及其他内容</w:t>
      </w:r>
    </w:p>
    <w:p>
      <w:pPr>
        <w:numPr>
          <w:ilvl w:val="0"/>
          <w:numId w:val="51"/>
        </w:numPr>
        <w:spacing w:line="500" w:lineRule="exact"/>
        <w:ind w:left="0" w:firstLine="357"/>
        <w:rPr>
          <w:sz w:val="24"/>
        </w:rPr>
      </w:pPr>
      <w:r>
        <w:rPr>
          <w:rFonts w:hint="eastAsia"/>
          <w:sz w:val="24"/>
        </w:rPr>
        <w:t>许江波，王伟</w:t>
      </w:r>
      <w:r>
        <w:rPr>
          <w:sz w:val="24"/>
        </w:rPr>
        <w:t>.</w:t>
      </w:r>
      <w:r>
        <w:rPr>
          <w:rFonts w:hint="eastAsia"/>
          <w:sz w:val="24"/>
        </w:rPr>
        <w:t>成本管理会计</w:t>
      </w:r>
      <w:r>
        <w:rPr>
          <w:sz w:val="24"/>
        </w:rPr>
        <w:t>.</w:t>
      </w:r>
      <w:r>
        <w:rPr>
          <w:rFonts w:hint="eastAsia"/>
          <w:sz w:val="24"/>
        </w:rPr>
        <w:t>北京：首都经济贸易大学出版社</w:t>
      </w:r>
      <w:r>
        <w:rPr>
          <w:sz w:val="24"/>
        </w:rPr>
        <w:t>.2023</w:t>
      </w:r>
      <w:r>
        <w:rPr>
          <w:rFonts w:hint="eastAsia"/>
          <w:sz w:val="24"/>
        </w:rPr>
        <w:t>年</w:t>
      </w:r>
      <w:r>
        <w:rPr>
          <w:sz w:val="24"/>
        </w:rPr>
        <w:t>3</w:t>
      </w:r>
      <w:r>
        <w:rPr>
          <w:rFonts w:hint="eastAsia"/>
          <w:sz w:val="24"/>
        </w:rPr>
        <w:t>月</w:t>
      </w:r>
      <w:r>
        <w:rPr>
          <w:sz w:val="24"/>
        </w:rPr>
        <w:t>.</w:t>
      </w:r>
    </w:p>
    <w:p>
      <w:pPr>
        <w:numPr>
          <w:ilvl w:val="0"/>
          <w:numId w:val="51"/>
        </w:numPr>
        <w:spacing w:line="500" w:lineRule="exact"/>
        <w:ind w:left="0" w:firstLine="357"/>
        <w:rPr>
          <w:sz w:val="24"/>
        </w:rPr>
      </w:pPr>
      <w:r>
        <w:rPr>
          <w:rFonts w:hint="eastAsia"/>
          <w:sz w:val="24"/>
        </w:rPr>
        <w:t>张敏，</w:t>
      </w:r>
      <w:r>
        <w:rPr>
          <w:sz w:val="24"/>
        </w:rPr>
        <w:t>于富生</w:t>
      </w:r>
      <w:r>
        <w:rPr>
          <w:rFonts w:hint="eastAsia"/>
          <w:sz w:val="24"/>
        </w:rPr>
        <w:t>，黎来芳，张敏.</w:t>
      </w:r>
      <w:r>
        <w:rPr>
          <w:sz w:val="24"/>
        </w:rPr>
        <w:t>成本会计学</w:t>
      </w:r>
      <w:r>
        <w:rPr>
          <w:rFonts w:hint="eastAsia"/>
          <w:sz w:val="24"/>
        </w:rPr>
        <w:t>（第9版）.北京：</w:t>
      </w:r>
      <w:r>
        <w:rPr>
          <w:sz w:val="24"/>
        </w:rPr>
        <w:t>中国人民大学出版社.2021</w:t>
      </w:r>
      <w:r>
        <w:rPr>
          <w:rFonts w:hint="eastAsia"/>
          <w:sz w:val="24"/>
        </w:rPr>
        <w:t>年</w:t>
      </w:r>
      <w:r>
        <w:rPr>
          <w:sz w:val="24"/>
        </w:rPr>
        <w:t>7</w:t>
      </w:r>
      <w:r>
        <w:rPr>
          <w:rFonts w:hint="eastAsia"/>
          <w:sz w:val="24"/>
        </w:rPr>
        <w:t>月.</w:t>
      </w:r>
    </w:p>
    <w:p>
      <w:pPr>
        <w:numPr>
          <w:ilvl w:val="0"/>
          <w:numId w:val="51"/>
        </w:numPr>
        <w:spacing w:line="500" w:lineRule="exact"/>
        <w:ind w:left="0" w:firstLine="357"/>
        <w:rPr>
          <w:sz w:val="24"/>
        </w:rPr>
      </w:pPr>
      <w:r>
        <w:rPr>
          <w:rFonts w:hint="eastAsia"/>
          <w:sz w:val="24"/>
        </w:rPr>
        <w:t>孙茂竹，支晓强，戴璐</w:t>
      </w:r>
      <w:r>
        <w:rPr>
          <w:sz w:val="24"/>
        </w:rPr>
        <w:t>.</w:t>
      </w:r>
      <w:r>
        <w:rPr>
          <w:rFonts w:hint="eastAsia"/>
          <w:sz w:val="24"/>
        </w:rPr>
        <w:t>管理会计学（第</w:t>
      </w:r>
      <w:r>
        <w:rPr>
          <w:sz w:val="24"/>
        </w:rPr>
        <w:t>9</w:t>
      </w:r>
      <w:r>
        <w:rPr>
          <w:rFonts w:hint="eastAsia"/>
          <w:sz w:val="24"/>
        </w:rPr>
        <w:t>版）</w:t>
      </w:r>
      <w:r>
        <w:rPr>
          <w:sz w:val="24"/>
        </w:rPr>
        <w:t>.</w:t>
      </w:r>
      <w:r>
        <w:rPr>
          <w:rFonts w:hint="eastAsia"/>
          <w:sz w:val="24"/>
        </w:rPr>
        <w:t>北京：中国人民大学出版社</w:t>
      </w:r>
      <w:r>
        <w:rPr>
          <w:sz w:val="24"/>
        </w:rPr>
        <w:t>.2020</w:t>
      </w:r>
      <w:r>
        <w:rPr>
          <w:rFonts w:hint="eastAsia"/>
          <w:sz w:val="24"/>
        </w:rPr>
        <w:t>年</w:t>
      </w:r>
      <w:r>
        <w:rPr>
          <w:sz w:val="24"/>
        </w:rPr>
        <w:t>8</w:t>
      </w:r>
      <w:r>
        <w:rPr>
          <w:rFonts w:hint="eastAsia"/>
          <w:sz w:val="24"/>
        </w:rPr>
        <w:t>月</w:t>
      </w:r>
      <w:r>
        <w:rPr>
          <w:sz w:val="24"/>
        </w:rPr>
        <w:t>.</w:t>
      </w:r>
    </w:p>
    <w:p>
      <w:pPr>
        <w:numPr>
          <w:ilvl w:val="0"/>
          <w:numId w:val="51"/>
        </w:numPr>
        <w:spacing w:line="500" w:lineRule="exact"/>
        <w:ind w:left="0" w:firstLine="357"/>
        <w:rPr>
          <w:sz w:val="24"/>
        </w:rPr>
      </w:pPr>
      <w:r>
        <w:rPr>
          <w:rFonts w:hint="eastAsia"/>
          <w:sz w:val="24"/>
        </w:rPr>
        <w:t>安东尼</w:t>
      </w:r>
      <w:r>
        <w:rPr>
          <w:sz w:val="24"/>
        </w:rPr>
        <w:t>.A.</w:t>
      </w:r>
      <w:r>
        <w:rPr>
          <w:rFonts w:hint="eastAsia"/>
          <w:sz w:val="24"/>
        </w:rPr>
        <w:t>阿特金森等著；刘曙光，陈静译</w:t>
      </w:r>
      <w:r>
        <w:rPr>
          <w:sz w:val="24"/>
        </w:rPr>
        <w:t>.</w:t>
      </w:r>
      <w:r>
        <w:rPr>
          <w:rFonts w:hint="eastAsia"/>
          <w:sz w:val="24"/>
        </w:rPr>
        <w:t>管理会计</w:t>
      </w:r>
      <w:r>
        <w:rPr>
          <w:sz w:val="24"/>
        </w:rPr>
        <w:t>.</w:t>
      </w:r>
      <w:r>
        <w:rPr>
          <w:rFonts w:hint="eastAsia"/>
          <w:sz w:val="24"/>
        </w:rPr>
        <w:t>北京：清华大学出版社</w:t>
      </w:r>
      <w:r>
        <w:rPr>
          <w:sz w:val="24"/>
        </w:rPr>
        <w:t>.2011</w:t>
      </w:r>
      <w:r>
        <w:rPr>
          <w:rFonts w:hint="eastAsia"/>
          <w:sz w:val="24"/>
        </w:rPr>
        <w:t>年第</w:t>
      </w:r>
      <w:r>
        <w:rPr>
          <w:sz w:val="24"/>
        </w:rPr>
        <w:t>6</w:t>
      </w:r>
      <w:r>
        <w:rPr>
          <w:rFonts w:hint="eastAsia"/>
          <w:sz w:val="24"/>
        </w:rPr>
        <w:t>版</w:t>
      </w:r>
      <w:r>
        <w:rPr>
          <w:sz w:val="24"/>
        </w:rPr>
        <w:t>.</w:t>
      </w:r>
    </w:p>
    <w:p>
      <w:pPr>
        <w:numPr>
          <w:ilvl w:val="0"/>
          <w:numId w:val="51"/>
        </w:numPr>
        <w:spacing w:line="500" w:lineRule="exact"/>
        <w:ind w:left="0" w:firstLine="357"/>
        <w:rPr>
          <w:sz w:val="24"/>
        </w:rPr>
      </w:pPr>
      <w:r>
        <w:rPr>
          <w:rFonts w:hint="eastAsia"/>
          <w:sz w:val="24"/>
        </w:rPr>
        <w:t>上海国家会计学院</w:t>
      </w:r>
      <w:r>
        <w:rPr>
          <w:sz w:val="24"/>
        </w:rPr>
        <w:t>.</w:t>
      </w:r>
      <w:r>
        <w:rPr>
          <w:rFonts w:hint="eastAsia"/>
          <w:sz w:val="24"/>
        </w:rPr>
        <w:t>战略成本管理</w:t>
      </w:r>
      <w:r>
        <w:rPr>
          <w:sz w:val="24"/>
        </w:rPr>
        <w:t>.</w:t>
      </w:r>
      <w:r>
        <w:rPr>
          <w:rFonts w:hint="eastAsia"/>
          <w:sz w:val="24"/>
        </w:rPr>
        <w:t>北京：经济科学出版社</w:t>
      </w:r>
      <w:r>
        <w:rPr>
          <w:sz w:val="24"/>
        </w:rPr>
        <w:t>.2011</w:t>
      </w:r>
      <w:r>
        <w:rPr>
          <w:rFonts w:hint="eastAsia"/>
          <w:sz w:val="24"/>
        </w:rPr>
        <w:t>年</w:t>
      </w:r>
      <w:r>
        <w:rPr>
          <w:sz w:val="24"/>
        </w:rPr>
        <w:t>7</w:t>
      </w:r>
      <w:r>
        <w:rPr>
          <w:rFonts w:hint="eastAsia"/>
          <w:sz w:val="24"/>
        </w:rPr>
        <w:t>月</w:t>
      </w:r>
      <w:r>
        <w:rPr>
          <w:sz w:val="24"/>
        </w:rPr>
        <w:t>.</w:t>
      </w:r>
    </w:p>
    <w:p>
      <w:pPr>
        <w:numPr>
          <w:ilvl w:val="0"/>
          <w:numId w:val="51"/>
        </w:numPr>
        <w:spacing w:line="500" w:lineRule="exact"/>
        <w:ind w:left="0" w:firstLine="357"/>
        <w:rPr>
          <w:sz w:val="24"/>
        </w:rPr>
      </w:pPr>
      <w:r>
        <w:rPr>
          <w:sz w:val="24"/>
        </w:rPr>
        <w:t>Charles T. Horngren, Srikant M.Datar, Madhav V. Rajan. Cost Accounting(16th). England: Pearson Education Limited, 2018.</w:t>
      </w:r>
    </w:p>
    <w:p>
      <w:pPr>
        <w:numPr>
          <w:ilvl w:val="0"/>
          <w:numId w:val="51"/>
        </w:numPr>
        <w:spacing w:line="500" w:lineRule="exact"/>
        <w:ind w:left="0" w:firstLine="357"/>
        <w:rPr>
          <w:sz w:val="24"/>
        </w:rPr>
      </w:pPr>
      <w:r>
        <w:rPr>
          <w:rFonts w:hint="eastAsia"/>
          <w:sz w:val="24"/>
        </w:rPr>
        <w:t>中国人民共和国财政部</w:t>
      </w:r>
      <w:r>
        <w:rPr>
          <w:sz w:val="24"/>
        </w:rPr>
        <w:t xml:space="preserve">. </w:t>
      </w:r>
      <w:r>
        <w:rPr>
          <w:rFonts w:hint="eastAsia"/>
          <w:sz w:val="24"/>
        </w:rPr>
        <w:t>《企业会计准则》（</w:t>
      </w:r>
      <w:r>
        <w:rPr>
          <w:sz w:val="24"/>
        </w:rPr>
        <w:t>2023</w:t>
      </w:r>
      <w:r>
        <w:rPr>
          <w:rFonts w:hint="eastAsia"/>
          <w:sz w:val="24"/>
        </w:rPr>
        <w:t>年版）</w:t>
      </w:r>
      <w:r>
        <w:rPr>
          <w:sz w:val="24"/>
        </w:rPr>
        <w:t>.</w:t>
      </w:r>
      <w:r>
        <w:rPr>
          <w:rFonts w:hint="eastAsia"/>
          <w:sz w:val="24"/>
        </w:rPr>
        <w:t>上海：立信会计出版社，</w:t>
      </w:r>
      <w:r>
        <w:rPr>
          <w:sz w:val="24"/>
        </w:rPr>
        <w:t>2023</w:t>
      </w:r>
      <w:r>
        <w:rPr>
          <w:rFonts w:hint="eastAsia"/>
          <w:sz w:val="24"/>
        </w:rPr>
        <w:t>年</w:t>
      </w:r>
      <w:r>
        <w:rPr>
          <w:sz w:val="24"/>
        </w:rPr>
        <w:t>1</w:t>
      </w:r>
      <w:r>
        <w:rPr>
          <w:rFonts w:hint="eastAsia"/>
          <w:sz w:val="24"/>
        </w:rPr>
        <w:t>月</w:t>
      </w:r>
      <w:r>
        <w:rPr>
          <w:sz w:val="24"/>
        </w:rPr>
        <w:t>.</w:t>
      </w:r>
    </w:p>
    <w:p>
      <w:pPr>
        <w:numPr>
          <w:ilvl w:val="0"/>
          <w:numId w:val="51"/>
        </w:numPr>
        <w:spacing w:line="500" w:lineRule="exact"/>
        <w:ind w:left="0" w:firstLine="357"/>
        <w:rPr>
          <w:sz w:val="24"/>
        </w:rPr>
      </w:pPr>
      <w:r>
        <w:rPr>
          <w:rFonts w:hint="eastAsia"/>
          <w:sz w:val="24"/>
        </w:rPr>
        <w:t>罗伯特</w:t>
      </w:r>
      <w:r>
        <w:rPr>
          <w:sz w:val="24"/>
        </w:rPr>
        <w:t>.</w:t>
      </w:r>
      <w:r>
        <w:rPr>
          <w:rFonts w:hint="eastAsia"/>
          <w:sz w:val="24"/>
        </w:rPr>
        <w:t>卡普兰，戴维</w:t>
      </w:r>
      <w:r>
        <w:rPr>
          <w:sz w:val="24"/>
        </w:rPr>
        <w:t>.</w:t>
      </w:r>
      <w:r>
        <w:rPr>
          <w:rFonts w:hint="eastAsia"/>
          <w:sz w:val="24"/>
        </w:rPr>
        <w:t>诺顿著；刘俊勇，孙薇译</w:t>
      </w:r>
      <w:r>
        <w:rPr>
          <w:sz w:val="24"/>
        </w:rPr>
        <w:t>.</w:t>
      </w:r>
      <w:r>
        <w:rPr>
          <w:rFonts w:hint="eastAsia"/>
          <w:sz w:val="24"/>
        </w:rPr>
        <w:t>平衡计分卡</w:t>
      </w:r>
      <w:r>
        <w:rPr>
          <w:sz w:val="24"/>
        </w:rPr>
        <w:t>——</w:t>
      </w:r>
      <w:r>
        <w:rPr>
          <w:rFonts w:hint="eastAsia"/>
          <w:sz w:val="24"/>
        </w:rPr>
        <w:t>化战略为行动</w:t>
      </w:r>
      <w:r>
        <w:rPr>
          <w:sz w:val="24"/>
        </w:rPr>
        <w:t>.</w:t>
      </w:r>
      <w:r>
        <w:rPr>
          <w:rFonts w:hint="eastAsia"/>
          <w:sz w:val="24"/>
        </w:rPr>
        <w:t>广东：广东经济出版社</w:t>
      </w:r>
      <w:r>
        <w:rPr>
          <w:sz w:val="24"/>
        </w:rPr>
        <w:t>.2004</w:t>
      </w:r>
      <w:r>
        <w:rPr>
          <w:rFonts w:hint="eastAsia"/>
          <w:sz w:val="24"/>
        </w:rPr>
        <w:t>年</w:t>
      </w:r>
      <w:r>
        <w:rPr>
          <w:sz w:val="24"/>
        </w:rPr>
        <w:t>6</w:t>
      </w:r>
      <w:r>
        <w:rPr>
          <w:rFonts w:hint="eastAsia"/>
          <w:sz w:val="24"/>
        </w:rPr>
        <w:t>月</w:t>
      </w:r>
      <w:r>
        <w:rPr>
          <w:sz w:val="24"/>
        </w:rPr>
        <w:t>.</w:t>
      </w:r>
    </w:p>
    <w:p>
      <w:pPr>
        <w:numPr>
          <w:ilvl w:val="0"/>
          <w:numId w:val="51"/>
        </w:numPr>
        <w:spacing w:line="500" w:lineRule="exact"/>
        <w:ind w:left="0" w:firstLine="357"/>
        <w:rPr>
          <w:sz w:val="24"/>
        </w:rPr>
      </w:pPr>
      <w:r>
        <w:rPr>
          <w:rFonts w:hint="eastAsia"/>
          <w:sz w:val="24"/>
        </w:rPr>
        <w:t>罗伯特</w:t>
      </w:r>
      <w:r>
        <w:rPr>
          <w:sz w:val="24"/>
        </w:rPr>
        <w:t>.</w:t>
      </w:r>
      <w:r>
        <w:rPr>
          <w:rFonts w:hint="eastAsia"/>
          <w:sz w:val="24"/>
        </w:rPr>
        <w:t>卡普兰，戴维</w:t>
      </w:r>
      <w:r>
        <w:rPr>
          <w:sz w:val="24"/>
        </w:rPr>
        <w:t>.</w:t>
      </w:r>
      <w:r>
        <w:rPr>
          <w:rFonts w:hint="eastAsia"/>
          <w:sz w:val="24"/>
        </w:rPr>
        <w:t>诺顿著；刘俊勇，孙薇译</w:t>
      </w:r>
      <w:r>
        <w:rPr>
          <w:sz w:val="24"/>
        </w:rPr>
        <w:t>.</w:t>
      </w:r>
      <w:r>
        <w:rPr>
          <w:rFonts w:hint="eastAsia"/>
          <w:sz w:val="24"/>
        </w:rPr>
        <w:t>战略地图</w:t>
      </w:r>
      <w:r>
        <w:rPr>
          <w:sz w:val="24"/>
        </w:rPr>
        <w:t>——</w:t>
      </w:r>
      <w:r>
        <w:rPr>
          <w:rFonts w:hint="eastAsia"/>
          <w:sz w:val="24"/>
        </w:rPr>
        <w:t>化无形资产为有形成果</w:t>
      </w:r>
      <w:r>
        <w:rPr>
          <w:sz w:val="24"/>
        </w:rPr>
        <w:t>.</w:t>
      </w:r>
      <w:r>
        <w:rPr>
          <w:rFonts w:hint="eastAsia"/>
          <w:sz w:val="24"/>
        </w:rPr>
        <w:t>广东：广东经济出版社</w:t>
      </w:r>
      <w:r>
        <w:rPr>
          <w:sz w:val="24"/>
        </w:rPr>
        <w:t>.2005</w:t>
      </w:r>
      <w:r>
        <w:rPr>
          <w:rFonts w:hint="eastAsia"/>
          <w:sz w:val="24"/>
        </w:rPr>
        <w:t>年</w:t>
      </w:r>
      <w:r>
        <w:rPr>
          <w:sz w:val="24"/>
        </w:rPr>
        <w:t>6</w:t>
      </w:r>
      <w:r>
        <w:rPr>
          <w:rFonts w:hint="eastAsia"/>
          <w:sz w:val="24"/>
        </w:rPr>
        <w:t>月</w:t>
      </w:r>
      <w:r>
        <w:rPr>
          <w:sz w:val="24"/>
        </w:rPr>
        <w:t>.</w:t>
      </w:r>
    </w:p>
    <w:p>
      <w:pPr>
        <w:numPr>
          <w:ilvl w:val="0"/>
          <w:numId w:val="51"/>
        </w:numPr>
        <w:spacing w:line="500" w:lineRule="exact"/>
        <w:ind w:left="0" w:firstLine="357"/>
        <w:rPr>
          <w:sz w:val="24"/>
        </w:rPr>
      </w:pPr>
      <w:r>
        <w:rPr>
          <w:rFonts w:hint="eastAsia"/>
          <w:sz w:val="24"/>
        </w:rPr>
        <w:t>詹姆斯</w:t>
      </w:r>
      <w:r>
        <w:rPr>
          <w:sz w:val="24"/>
        </w:rPr>
        <w:t>.L.</w:t>
      </w:r>
      <w:r>
        <w:rPr>
          <w:rFonts w:hint="eastAsia"/>
          <w:sz w:val="24"/>
        </w:rPr>
        <w:t>格兰特著；刘志远等译</w:t>
      </w:r>
      <w:r>
        <w:rPr>
          <w:sz w:val="24"/>
        </w:rPr>
        <w:t>.</w:t>
      </w:r>
      <w:r>
        <w:rPr>
          <w:rFonts w:hint="eastAsia"/>
          <w:sz w:val="24"/>
        </w:rPr>
        <w:t>经济增加值基础</w:t>
      </w:r>
      <w:r>
        <w:rPr>
          <w:sz w:val="24"/>
        </w:rPr>
        <w:t>.</w:t>
      </w:r>
      <w:r>
        <w:rPr>
          <w:rFonts w:hint="eastAsia"/>
          <w:sz w:val="24"/>
        </w:rPr>
        <w:t>辽宁：东北财经大学出版社</w:t>
      </w:r>
      <w:r>
        <w:rPr>
          <w:sz w:val="24"/>
        </w:rPr>
        <w:t>.2005</w:t>
      </w:r>
      <w:r>
        <w:rPr>
          <w:rFonts w:hint="eastAsia"/>
          <w:sz w:val="24"/>
        </w:rPr>
        <w:t>年</w:t>
      </w:r>
      <w:r>
        <w:rPr>
          <w:sz w:val="24"/>
        </w:rPr>
        <w:t>3</w:t>
      </w:r>
      <w:r>
        <w:rPr>
          <w:rFonts w:hint="eastAsia"/>
          <w:sz w:val="24"/>
        </w:rPr>
        <w:t>月</w:t>
      </w:r>
      <w:r>
        <w:rPr>
          <w:sz w:val="24"/>
        </w:rPr>
        <w:t>.</w:t>
      </w:r>
    </w:p>
    <w:p>
      <w:pPr>
        <w:numPr>
          <w:ilvl w:val="0"/>
          <w:numId w:val="51"/>
        </w:numPr>
        <w:spacing w:line="500" w:lineRule="exact"/>
        <w:ind w:left="0" w:firstLine="357"/>
        <w:rPr>
          <w:sz w:val="24"/>
        </w:rPr>
      </w:pPr>
      <w:r>
        <w:rPr>
          <w:sz w:val="24"/>
        </w:rPr>
        <w:t>S.</w:t>
      </w:r>
      <w:r>
        <w:rPr>
          <w:rFonts w:hint="eastAsia"/>
          <w:sz w:val="24"/>
        </w:rPr>
        <w:t>戴维</w:t>
      </w:r>
      <w:r>
        <w:rPr>
          <w:sz w:val="24"/>
        </w:rPr>
        <w:t>.</w:t>
      </w:r>
      <w:r>
        <w:rPr>
          <w:rFonts w:hint="eastAsia"/>
          <w:sz w:val="24"/>
        </w:rPr>
        <w:t>扬，斯蒂芬</w:t>
      </w:r>
      <w:r>
        <w:rPr>
          <w:sz w:val="24"/>
        </w:rPr>
        <w:t>.F.</w:t>
      </w:r>
      <w:r>
        <w:rPr>
          <w:rFonts w:hint="eastAsia"/>
          <w:sz w:val="24"/>
        </w:rPr>
        <w:t>奥伯恩著；李丽萍，史璐等译</w:t>
      </w:r>
      <w:r>
        <w:rPr>
          <w:sz w:val="24"/>
        </w:rPr>
        <w:t>.EVA</w:t>
      </w:r>
      <w:r>
        <w:rPr>
          <w:rFonts w:hint="eastAsia"/>
          <w:sz w:val="24"/>
        </w:rPr>
        <w:t>与价值管理</w:t>
      </w:r>
      <w:r>
        <w:rPr>
          <w:sz w:val="24"/>
        </w:rPr>
        <w:t>——</w:t>
      </w:r>
      <w:r>
        <w:rPr>
          <w:rFonts w:hint="eastAsia"/>
          <w:sz w:val="24"/>
        </w:rPr>
        <w:t>实用指南</w:t>
      </w:r>
      <w:r>
        <w:rPr>
          <w:sz w:val="24"/>
        </w:rPr>
        <w:t>.</w:t>
      </w:r>
      <w:r>
        <w:rPr>
          <w:rFonts w:hint="eastAsia"/>
          <w:sz w:val="24"/>
        </w:rPr>
        <w:t>北京：社会科学文献出版社</w:t>
      </w:r>
      <w:r>
        <w:rPr>
          <w:sz w:val="24"/>
        </w:rPr>
        <w:t>.2002</w:t>
      </w:r>
      <w:r>
        <w:rPr>
          <w:rFonts w:hint="eastAsia"/>
          <w:sz w:val="24"/>
        </w:rPr>
        <w:t>年</w:t>
      </w:r>
      <w:r>
        <w:rPr>
          <w:sz w:val="24"/>
        </w:rPr>
        <w:t>11</w:t>
      </w:r>
      <w:r>
        <w:rPr>
          <w:rFonts w:hint="eastAsia"/>
          <w:sz w:val="24"/>
        </w:rPr>
        <w:t>月</w:t>
      </w:r>
      <w:r>
        <w:rPr>
          <w:sz w:val="24"/>
        </w:rPr>
        <w:t>.</w:t>
      </w:r>
    </w:p>
    <w:p>
      <w:pPr>
        <w:pStyle w:val="5"/>
        <w:spacing w:line="560" w:lineRule="exact"/>
        <w:rPr>
          <w:rFonts w:ascii="宋体" w:hAnsi="宋体"/>
        </w:rPr>
      </w:pPr>
      <w:r>
        <w:rPr>
          <w:rFonts w:hint="eastAsia" w:ascii="宋体" w:hAnsi="宋体"/>
        </w:rPr>
        <w:t>执笔人签字：卿小权</w:t>
      </w:r>
    </w:p>
    <w:p>
      <w:pPr>
        <w:pStyle w:val="5"/>
        <w:spacing w:line="560" w:lineRule="exact"/>
        <w:rPr>
          <w:rFonts w:ascii="宋体" w:hAnsi="宋体"/>
        </w:rPr>
      </w:pPr>
      <w:r>
        <w:rPr>
          <w:rFonts w:hint="eastAsia" w:ascii="宋体" w:hAnsi="宋体"/>
        </w:rPr>
        <w:t>教研室主任（或课程组组长、系主任）审核签字：　　　　　</w:t>
      </w:r>
    </w:p>
    <w:p>
      <w:pPr>
        <w:pStyle w:val="5"/>
        <w:spacing w:line="560" w:lineRule="exact"/>
        <w:rPr>
          <w:rFonts w:ascii="宋体" w:hAnsi="宋体"/>
        </w:rPr>
      </w:pPr>
      <w:r>
        <w:rPr>
          <w:rFonts w:hint="eastAsia" w:ascii="宋体" w:hAnsi="宋体"/>
        </w:rPr>
        <w:t>教学主管领导审核签字：</w:t>
      </w: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- 3 -</w:t>
    </w:r>
    <w:r>
      <w:rPr>
        <w:rFonts w:ascii="宋体" w:hAnsi="宋体"/>
        <w:sz w:val="28"/>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282"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- 4 -</w:t>
    </w:r>
    <w:r>
      <w:rPr>
        <w:rFonts w:ascii="宋体" w:hAnsi="宋体"/>
        <w:sz w:val="28"/>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1D0C07"/>
    <w:multiLevelType w:val="multilevel"/>
    <w:tmpl w:val="041D0C07"/>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064960B4"/>
    <w:multiLevelType w:val="multilevel"/>
    <w:tmpl w:val="064960B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8445604"/>
    <w:multiLevelType w:val="multilevel"/>
    <w:tmpl w:val="0844560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8735951"/>
    <w:multiLevelType w:val="multilevel"/>
    <w:tmpl w:val="0873595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A2C5FBC"/>
    <w:multiLevelType w:val="multilevel"/>
    <w:tmpl w:val="0A2C5FB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A8F35C9"/>
    <w:multiLevelType w:val="multilevel"/>
    <w:tmpl w:val="0A8F35C9"/>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0D3155B8"/>
    <w:multiLevelType w:val="multilevel"/>
    <w:tmpl w:val="0D3155B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15A642D"/>
    <w:multiLevelType w:val="multilevel"/>
    <w:tmpl w:val="115A642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434524E"/>
    <w:multiLevelType w:val="multilevel"/>
    <w:tmpl w:val="1434524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14472B86"/>
    <w:multiLevelType w:val="multilevel"/>
    <w:tmpl w:val="14472B8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14D5739D"/>
    <w:multiLevelType w:val="multilevel"/>
    <w:tmpl w:val="14D5739D"/>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1">
    <w:nsid w:val="1B147D13"/>
    <w:multiLevelType w:val="multilevel"/>
    <w:tmpl w:val="1B147D1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1E4E5A73"/>
    <w:multiLevelType w:val="multilevel"/>
    <w:tmpl w:val="1E4E5A7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1F301B21"/>
    <w:multiLevelType w:val="multilevel"/>
    <w:tmpl w:val="1F301B2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20906705"/>
    <w:multiLevelType w:val="multilevel"/>
    <w:tmpl w:val="2090670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230111C7"/>
    <w:multiLevelType w:val="multilevel"/>
    <w:tmpl w:val="230111C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295313DE"/>
    <w:multiLevelType w:val="multilevel"/>
    <w:tmpl w:val="295313DE"/>
    <w:lvl w:ilvl="0" w:tentative="0">
      <w:start w:val="1"/>
      <w:numFmt w:val="decimal"/>
      <w:lvlText w:val="%1."/>
      <w:lvlJc w:val="left"/>
      <w:pPr>
        <w:tabs>
          <w:tab w:val="left" w:pos="720"/>
        </w:tabs>
        <w:ind w:left="720" w:hanging="360"/>
      </w:pPr>
    </w:lvl>
    <w:lvl w:ilvl="1" w:tentative="0">
      <w:start w:val="1"/>
      <w:numFmt w:val="bullet"/>
      <w:lvlText w:val="•"/>
      <w:lvlJc w:val="left"/>
      <w:pPr>
        <w:tabs>
          <w:tab w:val="left" w:pos="1440"/>
        </w:tabs>
        <w:ind w:left="1440" w:hanging="360"/>
      </w:pPr>
      <w:rPr>
        <w:rFonts w:hint="default" w:ascii="Arial" w:hAnsi="Arial" w:cs="Times New Roman"/>
      </w:rPr>
    </w:lvl>
    <w:lvl w:ilvl="2" w:tentative="0">
      <w:start w:val="1"/>
      <w:numFmt w:val="bullet"/>
      <w:lvlText w:val="•"/>
      <w:lvlJc w:val="left"/>
      <w:pPr>
        <w:tabs>
          <w:tab w:val="left" w:pos="2160"/>
        </w:tabs>
        <w:ind w:left="2160" w:hanging="360"/>
      </w:pPr>
      <w:rPr>
        <w:rFonts w:hint="default" w:ascii="Arial" w:hAnsi="Arial" w:cs="Times New Roman"/>
      </w:rPr>
    </w:lvl>
    <w:lvl w:ilvl="3" w:tentative="0">
      <w:start w:val="1"/>
      <w:numFmt w:val="bullet"/>
      <w:lvlText w:val="•"/>
      <w:lvlJc w:val="left"/>
      <w:pPr>
        <w:tabs>
          <w:tab w:val="left" w:pos="2880"/>
        </w:tabs>
        <w:ind w:left="2880" w:hanging="360"/>
      </w:pPr>
      <w:rPr>
        <w:rFonts w:hint="default" w:ascii="Arial" w:hAnsi="Arial" w:cs="Times New Roman"/>
      </w:rPr>
    </w:lvl>
    <w:lvl w:ilvl="4" w:tentative="0">
      <w:start w:val="1"/>
      <w:numFmt w:val="bullet"/>
      <w:lvlText w:val="•"/>
      <w:lvlJc w:val="left"/>
      <w:pPr>
        <w:tabs>
          <w:tab w:val="left" w:pos="3600"/>
        </w:tabs>
        <w:ind w:left="3600" w:hanging="360"/>
      </w:pPr>
      <w:rPr>
        <w:rFonts w:hint="default" w:ascii="Arial" w:hAnsi="Arial" w:cs="Times New Roman"/>
      </w:rPr>
    </w:lvl>
    <w:lvl w:ilvl="5" w:tentative="0">
      <w:start w:val="1"/>
      <w:numFmt w:val="bullet"/>
      <w:lvlText w:val="•"/>
      <w:lvlJc w:val="left"/>
      <w:pPr>
        <w:tabs>
          <w:tab w:val="left" w:pos="4320"/>
        </w:tabs>
        <w:ind w:left="4320" w:hanging="360"/>
      </w:pPr>
      <w:rPr>
        <w:rFonts w:hint="default" w:ascii="Arial" w:hAnsi="Arial" w:cs="Times New Roman"/>
      </w:rPr>
    </w:lvl>
    <w:lvl w:ilvl="6" w:tentative="0">
      <w:start w:val="1"/>
      <w:numFmt w:val="bullet"/>
      <w:lvlText w:val="•"/>
      <w:lvlJc w:val="left"/>
      <w:pPr>
        <w:tabs>
          <w:tab w:val="left" w:pos="5040"/>
        </w:tabs>
        <w:ind w:left="5040" w:hanging="360"/>
      </w:pPr>
      <w:rPr>
        <w:rFonts w:hint="default" w:ascii="Arial" w:hAnsi="Arial" w:cs="Times New Roman"/>
      </w:rPr>
    </w:lvl>
    <w:lvl w:ilvl="7" w:tentative="0">
      <w:start w:val="1"/>
      <w:numFmt w:val="bullet"/>
      <w:lvlText w:val="•"/>
      <w:lvlJc w:val="left"/>
      <w:pPr>
        <w:tabs>
          <w:tab w:val="left" w:pos="5760"/>
        </w:tabs>
        <w:ind w:left="5760" w:hanging="360"/>
      </w:pPr>
      <w:rPr>
        <w:rFonts w:hint="default" w:ascii="Arial" w:hAnsi="Arial" w:cs="Times New Roman"/>
      </w:rPr>
    </w:lvl>
    <w:lvl w:ilvl="8" w:tentative="0">
      <w:start w:val="1"/>
      <w:numFmt w:val="bullet"/>
      <w:lvlText w:val="•"/>
      <w:lvlJc w:val="left"/>
      <w:pPr>
        <w:tabs>
          <w:tab w:val="left" w:pos="6480"/>
        </w:tabs>
        <w:ind w:left="6480" w:hanging="360"/>
      </w:pPr>
      <w:rPr>
        <w:rFonts w:hint="default" w:ascii="Arial" w:hAnsi="Arial" w:cs="Times New Roman"/>
      </w:rPr>
    </w:lvl>
  </w:abstractNum>
  <w:abstractNum w:abstractNumId="17">
    <w:nsid w:val="2C9C059C"/>
    <w:multiLevelType w:val="multilevel"/>
    <w:tmpl w:val="2C9C05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D665BA0"/>
    <w:multiLevelType w:val="multilevel"/>
    <w:tmpl w:val="2D665BA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2D7756FA"/>
    <w:multiLevelType w:val="multilevel"/>
    <w:tmpl w:val="2D7756F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3637255E"/>
    <w:multiLevelType w:val="multilevel"/>
    <w:tmpl w:val="3637255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416C20B3"/>
    <w:multiLevelType w:val="multilevel"/>
    <w:tmpl w:val="416C20B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48791331"/>
    <w:multiLevelType w:val="multilevel"/>
    <w:tmpl w:val="4879133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49BB3FAD"/>
    <w:multiLevelType w:val="multilevel"/>
    <w:tmpl w:val="49BB3FA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49E474C7"/>
    <w:multiLevelType w:val="multilevel"/>
    <w:tmpl w:val="49E474C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4BE37FFD"/>
    <w:multiLevelType w:val="multilevel"/>
    <w:tmpl w:val="4BE37FF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55963361"/>
    <w:multiLevelType w:val="multilevel"/>
    <w:tmpl w:val="5596336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57645B86"/>
    <w:multiLevelType w:val="multilevel"/>
    <w:tmpl w:val="57645B8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59CA624E"/>
    <w:multiLevelType w:val="multilevel"/>
    <w:tmpl w:val="59CA624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5F3B1688"/>
    <w:multiLevelType w:val="multilevel"/>
    <w:tmpl w:val="5F3B168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60085F76"/>
    <w:multiLevelType w:val="multilevel"/>
    <w:tmpl w:val="60085F76"/>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1">
    <w:nsid w:val="61F96572"/>
    <w:multiLevelType w:val="multilevel"/>
    <w:tmpl w:val="61F9657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63283252"/>
    <w:multiLevelType w:val="multilevel"/>
    <w:tmpl w:val="6328325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634E6541"/>
    <w:multiLevelType w:val="multilevel"/>
    <w:tmpl w:val="634E6541"/>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4">
    <w:nsid w:val="665512BD"/>
    <w:multiLevelType w:val="multilevel"/>
    <w:tmpl w:val="665512B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691B6FE7"/>
    <w:multiLevelType w:val="multilevel"/>
    <w:tmpl w:val="691B6FE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6BC4098F"/>
    <w:multiLevelType w:val="multilevel"/>
    <w:tmpl w:val="6BC4098F"/>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6BDD5E70"/>
    <w:multiLevelType w:val="multilevel"/>
    <w:tmpl w:val="6BDD5E7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8">
    <w:nsid w:val="6DA470EF"/>
    <w:multiLevelType w:val="multilevel"/>
    <w:tmpl w:val="6DA470EF"/>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9">
    <w:nsid w:val="6E324BED"/>
    <w:multiLevelType w:val="multilevel"/>
    <w:tmpl w:val="6E324BE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0">
    <w:nsid w:val="71F106B7"/>
    <w:multiLevelType w:val="multilevel"/>
    <w:tmpl w:val="71F106B7"/>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1">
    <w:nsid w:val="731D01C0"/>
    <w:multiLevelType w:val="multilevel"/>
    <w:tmpl w:val="731D01C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2">
    <w:nsid w:val="734567A1"/>
    <w:multiLevelType w:val="multilevel"/>
    <w:tmpl w:val="734567A1"/>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3">
    <w:nsid w:val="73997825"/>
    <w:multiLevelType w:val="multilevel"/>
    <w:tmpl w:val="7399782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4">
    <w:nsid w:val="73F254F7"/>
    <w:multiLevelType w:val="multilevel"/>
    <w:tmpl w:val="73F254F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5">
    <w:nsid w:val="772F07BC"/>
    <w:multiLevelType w:val="multilevel"/>
    <w:tmpl w:val="772F07B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6">
    <w:nsid w:val="796861B6"/>
    <w:multiLevelType w:val="multilevel"/>
    <w:tmpl w:val="796861B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7">
    <w:nsid w:val="797C5E72"/>
    <w:multiLevelType w:val="multilevel"/>
    <w:tmpl w:val="797C5E72"/>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8">
    <w:nsid w:val="7C632F71"/>
    <w:multiLevelType w:val="multilevel"/>
    <w:tmpl w:val="7C632F7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9">
    <w:nsid w:val="7D3A7576"/>
    <w:multiLevelType w:val="multilevel"/>
    <w:tmpl w:val="7D3A7576"/>
    <w:lvl w:ilvl="0" w:tentative="0">
      <w:start w:val="1"/>
      <w:numFmt w:val="japaneseCounting"/>
      <w:lvlText w:val="（%1）"/>
      <w:lvlJc w:val="left"/>
      <w:pPr>
        <w:tabs>
          <w:tab w:val="left" w:pos="1080"/>
        </w:tabs>
        <w:ind w:left="1080" w:hanging="720"/>
      </w:pPr>
      <w:rPr>
        <w:rFonts w:hint="default"/>
      </w:rPr>
    </w:lvl>
    <w:lvl w:ilvl="1" w:tentative="0">
      <w:start w:val="1"/>
      <w:numFmt w:val="lowerLetter"/>
      <w:lvlText w:val="%2)"/>
      <w:lvlJc w:val="left"/>
      <w:pPr>
        <w:tabs>
          <w:tab w:val="left" w:pos="1335"/>
        </w:tabs>
        <w:ind w:left="1335" w:hanging="420"/>
      </w:pPr>
    </w:lvl>
    <w:lvl w:ilvl="2" w:tentative="0">
      <w:start w:val="1"/>
      <w:numFmt w:val="lowerRoman"/>
      <w:lvlText w:val="%3."/>
      <w:lvlJc w:val="right"/>
      <w:pPr>
        <w:tabs>
          <w:tab w:val="left" w:pos="1755"/>
        </w:tabs>
        <w:ind w:left="1755" w:hanging="420"/>
      </w:pPr>
    </w:lvl>
    <w:lvl w:ilvl="3" w:tentative="0">
      <w:start w:val="1"/>
      <w:numFmt w:val="decimal"/>
      <w:lvlText w:val="%4."/>
      <w:lvlJc w:val="left"/>
      <w:pPr>
        <w:tabs>
          <w:tab w:val="left" w:pos="2175"/>
        </w:tabs>
        <w:ind w:left="2175" w:hanging="420"/>
      </w:pPr>
    </w:lvl>
    <w:lvl w:ilvl="4" w:tentative="0">
      <w:start w:val="1"/>
      <w:numFmt w:val="lowerLetter"/>
      <w:lvlText w:val="%5)"/>
      <w:lvlJc w:val="left"/>
      <w:pPr>
        <w:tabs>
          <w:tab w:val="left" w:pos="2595"/>
        </w:tabs>
        <w:ind w:left="2595" w:hanging="420"/>
      </w:pPr>
    </w:lvl>
    <w:lvl w:ilvl="5" w:tentative="0">
      <w:start w:val="1"/>
      <w:numFmt w:val="lowerRoman"/>
      <w:lvlText w:val="%6."/>
      <w:lvlJc w:val="right"/>
      <w:pPr>
        <w:tabs>
          <w:tab w:val="left" w:pos="3015"/>
        </w:tabs>
        <w:ind w:left="3015" w:hanging="420"/>
      </w:pPr>
    </w:lvl>
    <w:lvl w:ilvl="6" w:tentative="0">
      <w:start w:val="1"/>
      <w:numFmt w:val="decimal"/>
      <w:lvlText w:val="%7."/>
      <w:lvlJc w:val="left"/>
      <w:pPr>
        <w:tabs>
          <w:tab w:val="left" w:pos="3435"/>
        </w:tabs>
        <w:ind w:left="3435" w:hanging="420"/>
      </w:pPr>
    </w:lvl>
    <w:lvl w:ilvl="7" w:tentative="0">
      <w:start w:val="1"/>
      <w:numFmt w:val="lowerLetter"/>
      <w:lvlText w:val="%8)"/>
      <w:lvlJc w:val="left"/>
      <w:pPr>
        <w:tabs>
          <w:tab w:val="left" w:pos="3855"/>
        </w:tabs>
        <w:ind w:left="3855" w:hanging="420"/>
      </w:pPr>
    </w:lvl>
    <w:lvl w:ilvl="8" w:tentative="0">
      <w:start w:val="1"/>
      <w:numFmt w:val="lowerRoman"/>
      <w:lvlText w:val="%9."/>
      <w:lvlJc w:val="right"/>
      <w:pPr>
        <w:tabs>
          <w:tab w:val="left" w:pos="4275"/>
        </w:tabs>
        <w:ind w:left="4275" w:hanging="420"/>
      </w:pPr>
    </w:lvl>
  </w:abstractNum>
  <w:abstractNum w:abstractNumId="50">
    <w:nsid w:val="7F512487"/>
    <w:multiLevelType w:val="multilevel"/>
    <w:tmpl w:val="7F51248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9"/>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Q1ZTI0YTA4N2ZjYjZiYmIyMjQzMzNjNTE1YTBiZDQifQ=="/>
    <w:docVar w:name="KSO_WPS_MARK_KEY" w:val="32ba3fe4-fc04-4a39-bd71-6656a50384d8"/>
  </w:docVars>
  <w:rsids>
    <w:rsidRoot w:val="00E76617"/>
    <w:rsid w:val="0001156E"/>
    <w:rsid w:val="00013621"/>
    <w:rsid w:val="000155D3"/>
    <w:rsid w:val="00020E9D"/>
    <w:rsid w:val="00023508"/>
    <w:rsid w:val="00027D9B"/>
    <w:rsid w:val="00032372"/>
    <w:rsid w:val="000347EF"/>
    <w:rsid w:val="000443E9"/>
    <w:rsid w:val="00047320"/>
    <w:rsid w:val="00047758"/>
    <w:rsid w:val="00051A84"/>
    <w:rsid w:val="000520A8"/>
    <w:rsid w:val="00052A57"/>
    <w:rsid w:val="00055C54"/>
    <w:rsid w:val="00055CE2"/>
    <w:rsid w:val="0006400E"/>
    <w:rsid w:val="000775A9"/>
    <w:rsid w:val="000904A7"/>
    <w:rsid w:val="0009686E"/>
    <w:rsid w:val="000A038C"/>
    <w:rsid w:val="000A08CF"/>
    <w:rsid w:val="000A2B73"/>
    <w:rsid w:val="000A4302"/>
    <w:rsid w:val="000A736B"/>
    <w:rsid w:val="000A77CB"/>
    <w:rsid w:val="000B23B1"/>
    <w:rsid w:val="000B34CD"/>
    <w:rsid w:val="000B5A12"/>
    <w:rsid w:val="000B5AFA"/>
    <w:rsid w:val="000B76F7"/>
    <w:rsid w:val="000C0638"/>
    <w:rsid w:val="000C306C"/>
    <w:rsid w:val="000C45F6"/>
    <w:rsid w:val="000C6ADB"/>
    <w:rsid w:val="000D42E9"/>
    <w:rsid w:val="000E72D1"/>
    <w:rsid w:val="000F0FD8"/>
    <w:rsid w:val="001029EA"/>
    <w:rsid w:val="001053CD"/>
    <w:rsid w:val="0010628D"/>
    <w:rsid w:val="001109B8"/>
    <w:rsid w:val="0011600F"/>
    <w:rsid w:val="0012475A"/>
    <w:rsid w:val="00130579"/>
    <w:rsid w:val="00131496"/>
    <w:rsid w:val="00132481"/>
    <w:rsid w:val="00136411"/>
    <w:rsid w:val="00145FC0"/>
    <w:rsid w:val="0014755A"/>
    <w:rsid w:val="0015138E"/>
    <w:rsid w:val="00156D96"/>
    <w:rsid w:val="0016141C"/>
    <w:rsid w:val="00170AFA"/>
    <w:rsid w:val="00170F80"/>
    <w:rsid w:val="00173504"/>
    <w:rsid w:val="00174235"/>
    <w:rsid w:val="0017652E"/>
    <w:rsid w:val="00176D02"/>
    <w:rsid w:val="00176FE4"/>
    <w:rsid w:val="001775D9"/>
    <w:rsid w:val="00177C80"/>
    <w:rsid w:val="00181761"/>
    <w:rsid w:val="00190CBF"/>
    <w:rsid w:val="00194F1C"/>
    <w:rsid w:val="001A0305"/>
    <w:rsid w:val="001A1C26"/>
    <w:rsid w:val="001A4CFD"/>
    <w:rsid w:val="001A6200"/>
    <w:rsid w:val="001A71F8"/>
    <w:rsid w:val="001B0E23"/>
    <w:rsid w:val="001B3E1B"/>
    <w:rsid w:val="001C29C0"/>
    <w:rsid w:val="001C4EC1"/>
    <w:rsid w:val="001C7ED4"/>
    <w:rsid w:val="001D1F39"/>
    <w:rsid w:val="001D2733"/>
    <w:rsid w:val="001D4D35"/>
    <w:rsid w:val="001D6E7F"/>
    <w:rsid w:val="001E1F39"/>
    <w:rsid w:val="001E410D"/>
    <w:rsid w:val="001F4CA1"/>
    <w:rsid w:val="001F5136"/>
    <w:rsid w:val="001F6315"/>
    <w:rsid w:val="002038B4"/>
    <w:rsid w:val="002060A0"/>
    <w:rsid w:val="0022064C"/>
    <w:rsid w:val="00224BBF"/>
    <w:rsid w:val="00227917"/>
    <w:rsid w:val="00227AD7"/>
    <w:rsid w:val="00231798"/>
    <w:rsid w:val="00235E9B"/>
    <w:rsid w:val="00236EB3"/>
    <w:rsid w:val="00237084"/>
    <w:rsid w:val="00241205"/>
    <w:rsid w:val="00250EC0"/>
    <w:rsid w:val="00257F3F"/>
    <w:rsid w:val="00273ACE"/>
    <w:rsid w:val="002756E8"/>
    <w:rsid w:val="002840DB"/>
    <w:rsid w:val="002865E6"/>
    <w:rsid w:val="00287274"/>
    <w:rsid w:val="00290981"/>
    <w:rsid w:val="00296398"/>
    <w:rsid w:val="002A52EB"/>
    <w:rsid w:val="002A6B22"/>
    <w:rsid w:val="002B1677"/>
    <w:rsid w:val="002B31F4"/>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1060B"/>
    <w:rsid w:val="00311569"/>
    <w:rsid w:val="00316B88"/>
    <w:rsid w:val="003206D1"/>
    <w:rsid w:val="003242F5"/>
    <w:rsid w:val="00325E44"/>
    <w:rsid w:val="0034208F"/>
    <w:rsid w:val="00344111"/>
    <w:rsid w:val="00345501"/>
    <w:rsid w:val="003455EE"/>
    <w:rsid w:val="00352261"/>
    <w:rsid w:val="003536D7"/>
    <w:rsid w:val="00353D95"/>
    <w:rsid w:val="00362769"/>
    <w:rsid w:val="00362EED"/>
    <w:rsid w:val="00364ECF"/>
    <w:rsid w:val="00366130"/>
    <w:rsid w:val="00367C8D"/>
    <w:rsid w:val="00371DA1"/>
    <w:rsid w:val="0037395F"/>
    <w:rsid w:val="00373DBC"/>
    <w:rsid w:val="003824DC"/>
    <w:rsid w:val="00385C7C"/>
    <w:rsid w:val="0038643A"/>
    <w:rsid w:val="003910CC"/>
    <w:rsid w:val="00393A95"/>
    <w:rsid w:val="00395C62"/>
    <w:rsid w:val="00396333"/>
    <w:rsid w:val="003A15F9"/>
    <w:rsid w:val="003A508E"/>
    <w:rsid w:val="003A74C5"/>
    <w:rsid w:val="003B7AE2"/>
    <w:rsid w:val="003C5497"/>
    <w:rsid w:val="003C7038"/>
    <w:rsid w:val="003D0870"/>
    <w:rsid w:val="003D2053"/>
    <w:rsid w:val="003D481F"/>
    <w:rsid w:val="003D489D"/>
    <w:rsid w:val="003D5CD1"/>
    <w:rsid w:val="003E0590"/>
    <w:rsid w:val="003E50B0"/>
    <w:rsid w:val="003F0672"/>
    <w:rsid w:val="003F2B23"/>
    <w:rsid w:val="003F3884"/>
    <w:rsid w:val="003F79C4"/>
    <w:rsid w:val="004029CD"/>
    <w:rsid w:val="00403CE8"/>
    <w:rsid w:val="00411501"/>
    <w:rsid w:val="00414FD6"/>
    <w:rsid w:val="00416FD1"/>
    <w:rsid w:val="00417307"/>
    <w:rsid w:val="0042485E"/>
    <w:rsid w:val="00427A06"/>
    <w:rsid w:val="00432696"/>
    <w:rsid w:val="00436697"/>
    <w:rsid w:val="00437B9A"/>
    <w:rsid w:val="004449B0"/>
    <w:rsid w:val="00445615"/>
    <w:rsid w:val="004465CE"/>
    <w:rsid w:val="00451403"/>
    <w:rsid w:val="00451521"/>
    <w:rsid w:val="004544E3"/>
    <w:rsid w:val="004545F0"/>
    <w:rsid w:val="00456152"/>
    <w:rsid w:val="004635C1"/>
    <w:rsid w:val="00463F08"/>
    <w:rsid w:val="004713B6"/>
    <w:rsid w:val="0047521B"/>
    <w:rsid w:val="00480145"/>
    <w:rsid w:val="004813A8"/>
    <w:rsid w:val="00482138"/>
    <w:rsid w:val="00483AFB"/>
    <w:rsid w:val="00490A6C"/>
    <w:rsid w:val="00491231"/>
    <w:rsid w:val="00491785"/>
    <w:rsid w:val="00495DA2"/>
    <w:rsid w:val="00497A87"/>
    <w:rsid w:val="004A1244"/>
    <w:rsid w:val="004A39E3"/>
    <w:rsid w:val="004A710A"/>
    <w:rsid w:val="004B0017"/>
    <w:rsid w:val="004C21F0"/>
    <w:rsid w:val="004E1CDA"/>
    <w:rsid w:val="004F1995"/>
    <w:rsid w:val="004F48C7"/>
    <w:rsid w:val="004F764C"/>
    <w:rsid w:val="005030C3"/>
    <w:rsid w:val="00505BF9"/>
    <w:rsid w:val="0051055A"/>
    <w:rsid w:val="005112B7"/>
    <w:rsid w:val="0051262C"/>
    <w:rsid w:val="00531840"/>
    <w:rsid w:val="005318F1"/>
    <w:rsid w:val="00533986"/>
    <w:rsid w:val="00535DAA"/>
    <w:rsid w:val="005379F4"/>
    <w:rsid w:val="00540656"/>
    <w:rsid w:val="00541059"/>
    <w:rsid w:val="005532D1"/>
    <w:rsid w:val="005562B8"/>
    <w:rsid w:val="00563B8D"/>
    <w:rsid w:val="0056549D"/>
    <w:rsid w:val="00572884"/>
    <w:rsid w:val="00573207"/>
    <w:rsid w:val="00581E16"/>
    <w:rsid w:val="005908AE"/>
    <w:rsid w:val="005A010B"/>
    <w:rsid w:val="005B0D6F"/>
    <w:rsid w:val="005B13BB"/>
    <w:rsid w:val="005C184F"/>
    <w:rsid w:val="005C2047"/>
    <w:rsid w:val="005C3215"/>
    <w:rsid w:val="005C3668"/>
    <w:rsid w:val="005E152C"/>
    <w:rsid w:val="005E1532"/>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64B2"/>
    <w:rsid w:val="00631815"/>
    <w:rsid w:val="00634483"/>
    <w:rsid w:val="0063545E"/>
    <w:rsid w:val="00640663"/>
    <w:rsid w:val="00642DB8"/>
    <w:rsid w:val="00643DEC"/>
    <w:rsid w:val="006460C5"/>
    <w:rsid w:val="0065294E"/>
    <w:rsid w:val="00654B53"/>
    <w:rsid w:val="006610EB"/>
    <w:rsid w:val="00661C49"/>
    <w:rsid w:val="006625C8"/>
    <w:rsid w:val="006635DF"/>
    <w:rsid w:val="00663711"/>
    <w:rsid w:val="006729A0"/>
    <w:rsid w:val="00674C1C"/>
    <w:rsid w:val="00674EE6"/>
    <w:rsid w:val="00680DE5"/>
    <w:rsid w:val="00686C29"/>
    <w:rsid w:val="006935E1"/>
    <w:rsid w:val="006943DA"/>
    <w:rsid w:val="0069794E"/>
    <w:rsid w:val="006A00BF"/>
    <w:rsid w:val="006A1E34"/>
    <w:rsid w:val="006A41A3"/>
    <w:rsid w:val="006B289D"/>
    <w:rsid w:val="006B28AF"/>
    <w:rsid w:val="006B4B1A"/>
    <w:rsid w:val="006B71C1"/>
    <w:rsid w:val="006B7C6C"/>
    <w:rsid w:val="006C16B5"/>
    <w:rsid w:val="006C18E7"/>
    <w:rsid w:val="006C1ACD"/>
    <w:rsid w:val="006C4BFE"/>
    <w:rsid w:val="006C726B"/>
    <w:rsid w:val="006D7188"/>
    <w:rsid w:val="006E0BD1"/>
    <w:rsid w:val="006E2B14"/>
    <w:rsid w:val="006E378A"/>
    <w:rsid w:val="006E7862"/>
    <w:rsid w:val="006F36AC"/>
    <w:rsid w:val="007017CB"/>
    <w:rsid w:val="00706B5D"/>
    <w:rsid w:val="00711F22"/>
    <w:rsid w:val="00712601"/>
    <w:rsid w:val="00713738"/>
    <w:rsid w:val="0072629A"/>
    <w:rsid w:val="00727209"/>
    <w:rsid w:val="00736397"/>
    <w:rsid w:val="00740320"/>
    <w:rsid w:val="00747614"/>
    <w:rsid w:val="007478F8"/>
    <w:rsid w:val="0075020C"/>
    <w:rsid w:val="00750FCB"/>
    <w:rsid w:val="0075235D"/>
    <w:rsid w:val="007577CA"/>
    <w:rsid w:val="007613C5"/>
    <w:rsid w:val="00766B45"/>
    <w:rsid w:val="00775D9A"/>
    <w:rsid w:val="00776478"/>
    <w:rsid w:val="007779CF"/>
    <w:rsid w:val="007803FB"/>
    <w:rsid w:val="00791219"/>
    <w:rsid w:val="0079581C"/>
    <w:rsid w:val="007A455D"/>
    <w:rsid w:val="007C0075"/>
    <w:rsid w:val="007C20C3"/>
    <w:rsid w:val="007C2CD2"/>
    <w:rsid w:val="007C52EC"/>
    <w:rsid w:val="007C5F64"/>
    <w:rsid w:val="007D119F"/>
    <w:rsid w:val="007D58C7"/>
    <w:rsid w:val="007D702B"/>
    <w:rsid w:val="007E0235"/>
    <w:rsid w:val="007E2D22"/>
    <w:rsid w:val="007E31B1"/>
    <w:rsid w:val="007E3B58"/>
    <w:rsid w:val="007E6304"/>
    <w:rsid w:val="007F255F"/>
    <w:rsid w:val="007F36A7"/>
    <w:rsid w:val="008054B5"/>
    <w:rsid w:val="0080777F"/>
    <w:rsid w:val="008109AE"/>
    <w:rsid w:val="00812EB9"/>
    <w:rsid w:val="00813C94"/>
    <w:rsid w:val="00815DF9"/>
    <w:rsid w:val="00821967"/>
    <w:rsid w:val="0083056C"/>
    <w:rsid w:val="0083075E"/>
    <w:rsid w:val="00837161"/>
    <w:rsid w:val="00837404"/>
    <w:rsid w:val="00837581"/>
    <w:rsid w:val="008410DD"/>
    <w:rsid w:val="0084414B"/>
    <w:rsid w:val="008479B3"/>
    <w:rsid w:val="008513DE"/>
    <w:rsid w:val="00852554"/>
    <w:rsid w:val="008545D5"/>
    <w:rsid w:val="00861332"/>
    <w:rsid w:val="00865450"/>
    <w:rsid w:val="008660EA"/>
    <w:rsid w:val="0086789C"/>
    <w:rsid w:val="00872BE7"/>
    <w:rsid w:val="0087565F"/>
    <w:rsid w:val="00875C2A"/>
    <w:rsid w:val="00877035"/>
    <w:rsid w:val="00891A14"/>
    <w:rsid w:val="008A29EB"/>
    <w:rsid w:val="008A3EB1"/>
    <w:rsid w:val="008A5D3D"/>
    <w:rsid w:val="008B2C3F"/>
    <w:rsid w:val="008B3E41"/>
    <w:rsid w:val="008B702E"/>
    <w:rsid w:val="008C022F"/>
    <w:rsid w:val="008C089A"/>
    <w:rsid w:val="008C0BAA"/>
    <w:rsid w:val="008C498B"/>
    <w:rsid w:val="008C79AE"/>
    <w:rsid w:val="008D1CAD"/>
    <w:rsid w:val="008D2A25"/>
    <w:rsid w:val="008D538F"/>
    <w:rsid w:val="008E25E1"/>
    <w:rsid w:val="008E3D1F"/>
    <w:rsid w:val="008E4C2A"/>
    <w:rsid w:val="008E5C44"/>
    <w:rsid w:val="008F0DCF"/>
    <w:rsid w:val="008F348A"/>
    <w:rsid w:val="008F49BD"/>
    <w:rsid w:val="00902BA4"/>
    <w:rsid w:val="00904172"/>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71645"/>
    <w:rsid w:val="00982829"/>
    <w:rsid w:val="00982C84"/>
    <w:rsid w:val="00985AAC"/>
    <w:rsid w:val="00986BC9"/>
    <w:rsid w:val="00992680"/>
    <w:rsid w:val="0099588D"/>
    <w:rsid w:val="00996659"/>
    <w:rsid w:val="00996F45"/>
    <w:rsid w:val="009A05CB"/>
    <w:rsid w:val="009A2E6F"/>
    <w:rsid w:val="009B0300"/>
    <w:rsid w:val="009B1DEF"/>
    <w:rsid w:val="009B5138"/>
    <w:rsid w:val="009B52A0"/>
    <w:rsid w:val="009C1343"/>
    <w:rsid w:val="009C6B7E"/>
    <w:rsid w:val="009D7838"/>
    <w:rsid w:val="009E288A"/>
    <w:rsid w:val="009F29F9"/>
    <w:rsid w:val="009F35A1"/>
    <w:rsid w:val="009F3C58"/>
    <w:rsid w:val="009F5E0A"/>
    <w:rsid w:val="00A05D4B"/>
    <w:rsid w:val="00A12A46"/>
    <w:rsid w:val="00A222E0"/>
    <w:rsid w:val="00A23C35"/>
    <w:rsid w:val="00A25CC4"/>
    <w:rsid w:val="00A30982"/>
    <w:rsid w:val="00A319EA"/>
    <w:rsid w:val="00A32BED"/>
    <w:rsid w:val="00A47372"/>
    <w:rsid w:val="00A5347B"/>
    <w:rsid w:val="00A571C1"/>
    <w:rsid w:val="00A6091C"/>
    <w:rsid w:val="00A629CC"/>
    <w:rsid w:val="00A65720"/>
    <w:rsid w:val="00A657CB"/>
    <w:rsid w:val="00A72A2A"/>
    <w:rsid w:val="00A72B6F"/>
    <w:rsid w:val="00A73E57"/>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257D"/>
    <w:rsid w:val="00AE4906"/>
    <w:rsid w:val="00AE7DB4"/>
    <w:rsid w:val="00AF1CBF"/>
    <w:rsid w:val="00AF3175"/>
    <w:rsid w:val="00AF5B3C"/>
    <w:rsid w:val="00AF7948"/>
    <w:rsid w:val="00B00AA2"/>
    <w:rsid w:val="00B047BC"/>
    <w:rsid w:val="00B04864"/>
    <w:rsid w:val="00B06E61"/>
    <w:rsid w:val="00B079CA"/>
    <w:rsid w:val="00B07ED5"/>
    <w:rsid w:val="00B11D33"/>
    <w:rsid w:val="00B13275"/>
    <w:rsid w:val="00B23B17"/>
    <w:rsid w:val="00B27270"/>
    <w:rsid w:val="00B27BE7"/>
    <w:rsid w:val="00B32D74"/>
    <w:rsid w:val="00B3376B"/>
    <w:rsid w:val="00B46B62"/>
    <w:rsid w:val="00B531B8"/>
    <w:rsid w:val="00B544C2"/>
    <w:rsid w:val="00B57FEE"/>
    <w:rsid w:val="00B62246"/>
    <w:rsid w:val="00B635EC"/>
    <w:rsid w:val="00B6486A"/>
    <w:rsid w:val="00B64C20"/>
    <w:rsid w:val="00B74A2F"/>
    <w:rsid w:val="00B7715E"/>
    <w:rsid w:val="00B9095B"/>
    <w:rsid w:val="00B956EF"/>
    <w:rsid w:val="00BA08CF"/>
    <w:rsid w:val="00BC00FD"/>
    <w:rsid w:val="00BC0A46"/>
    <w:rsid w:val="00BD1C1D"/>
    <w:rsid w:val="00BE1B65"/>
    <w:rsid w:val="00BE64B2"/>
    <w:rsid w:val="00BE7A4C"/>
    <w:rsid w:val="00BF15C6"/>
    <w:rsid w:val="00BF2122"/>
    <w:rsid w:val="00BF3359"/>
    <w:rsid w:val="00BF60E0"/>
    <w:rsid w:val="00C00D94"/>
    <w:rsid w:val="00C01A75"/>
    <w:rsid w:val="00C02F47"/>
    <w:rsid w:val="00C03369"/>
    <w:rsid w:val="00C03758"/>
    <w:rsid w:val="00C04BB1"/>
    <w:rsid w:val="00C069F2"/>
    <w:rsid w:val="00C102FF"/>
    <w:rsid w:val="00C1113D"/>
    <w:rsid w:val="00C221A7"/>
    <w:rsid w:val="00C22B2E"/>
    <w:rsid w:val="00C231EC"/>
    <w:rsid w:val="00C237F8"/>
    <w:rsid w:val="00C31E5C"/>
    <w:rsid w:val="00C31F4C"/>
    <w:rsid w:val="00C33961"/>
    <w:rsid w:val="00C36BFE"/>
    <w:rsid w:val="00C43539"/>
    <w:rsid w:val="00C43750"/>
    <w:rsid w:val="00C46D63"/>
    <w:rsid w:val="00C471A0"/>
    <w:rsid w:val="00C530E7"/>
    <w:rsid w:val="00C53BB5"/>
    <w:rsid w:val="00C54A9F"/>
    <w:rsid w:val="00C54B44"/>
    <w:rsid w:val="00C64E88"/>
    <w:rsid w:val="00C66A05"/>
    <w:rsid w:val="00C66BDE"/>
    <w:rsid w:val="00C71422"/>
    <w:rsid w:val="00C722A0"/>
    <w:rsid w:val="00C838DA"/>
    <w:rsid w:val="00C855D5"/>
    <w:rsid w:val="00C860B3"/>
    <w:rsid w:val="00C92B95"/>
    <w:rsid w:val="00C93453"/>
    <w:rsid w:val="00C93FD1"/>
    <w:rsid w:val="00CA777B"/>
    <w:rsid w:val="00CC35A7"/>
    <w:rsid w:val="00CC4319"/>
    <w:rsid w:val="00CD3550"/>
    <w:rsid w:val="00CD3E58"/>
    <w:rsid w:val="00CD65A3"/>
    <w:rsid w:val="00CE218C"/>
    <w:rsid w:val="00CF1630"/>
    <w:rsid w:val="00CF357F"/>
    <w:rsid w:val="00D050CF"/>
    <w:rsid w:val="00D06F10"/>
    <w:rsid w:val="00D1321B"/>
    <w:rsid w:val="00D147ED"/>
    <w:rsid w:val="00D22841"/>
    <w:rsid w:val="00D2556F"/>
    <w:rsid w:val="00D275A0"/>
    <w:rsid w:val="00D319C4"/>
    <w:rsid w:val="00D32C68"/>
    <w:rsid w:val="00D349D9"/>
    <w:rsid w:val="00D34A88"/>
    <w:rsid w:val="00D45CE6"/>
    <w:rsid w:val="00D543BA"/>
    <w:rsid w:val="00D6327D"/>
    <w:rsid w:val="00D64E98"/>
    <w:rsid w:val="00D65264"/>
    <w:rsid w:val="00D7590C"/>
    <w:rsid w:val="00D81BF5"/>
    <w:rsid w:val="00D8504B"/>
    <w:rsid w:val="00D94634"/>
    <w:rsid w:val="00D963CC"/>
    <w:rsid w:val="00D97B54"/>
    <w:rsid w:val="00DA0D47"/>
    <w:rsid w:val="00DA24D8"/>
    <w:rsid w:val="00DA3E21"/>
    <w:rsid w:val="00DA6779"/>
    <w:rsid w:val="00DB383F"/>
    <w:rsid w:val="00DC0CE3"/>
    <w:rsid w:val="00DC48A4"/>
    <w:rsid w:val="00DC719B"/>
    <w:rsid w:val="00DD0568"/>
    <w:rsid w:val="00DD0EF4"/>
    <w:rsid w:val="00DD4158"/>
    <w:rsid w:val="00DD5404"/>
    <w:rsid w:val="00DE76C3"/>
    <w:rsid w:val="00DF43DA"/>
    <w:rsid w:val="00E03C9C"/>
    <w:rsid w:val="00E05570"/>
    <w:rsid w:val="00E07FD6"/>
    <w:rsid w:val="00E22201"/>
    <w:rsid w:val="00E26CF3"/>
    <w:rsid w:val="00E324E6"/>
    <w:rsid w:val="00E32B3C"/>
    <w:rsid w:val="00E33064"/>
    <w:rsid w:val="00E36A44"/>
    <w:rsid w:val="00E459BB"/>
    <w:rsid w:val="00E50D86"/>
    <w:rsid w:val="00E51025"/>
    <w:rsid w:val="00E5493E"/>
    <w:rsid w:val="00E564E8"/>
    <w:rsid w:val="00E569CF"/>
    <w:rsid w:val="00E61BD6"/>
    <w:rsid w:val="00E62B83"/>
    <w:rsid w:val="00E64A13"/>
    <w:rsid w:val="00E65822"/>
    <w:rsid w:val="00E70DF5"/>
    <w:rsid w:val="00E710D9"/>
    <w:rsid w:val="00E71330"/>
    <w:rsid w:val="00E76617"/>
    <w:rsid w:val="00E76A4C"/>
    <w:rsid w:val="00E92520"/>
    <w:rsid w:val="00E92B4D"/>
    <w:rsid w:val="00E95AAE"/>
    <w:rsid w:val="00E97318"/>
    <w:rsid w:val="00EA7E36"/>
    <w:rsid w:val="00EB5744"/>
    <w:rsid w:val="00EB622E"/>
    <w:rsid w:val="00EB6311"/>
    <w:rsid w:val="00EC6A52"/>
    <w:rsid w:val="00EC6D53"/>
    <w:rsid w:val="00ED0111"/>
    <w:rsid w:val="00ED24AE"/>
    <w:rsid w:val="00ED3F53"/>
    <w:rsid w:val="00EE01E4"/>
    <w:rsid w:val="00EE2987"/>
    <w:rsid w:val="00EE61D6"/>
    <w:rsid w:val="00EF1CAF"/>
    <w:rsid w:val="00F03551"/>
    <w:rsid w:val="00F04509"/>
    <w:rsid w:val="00F05C29"/>
    <w:rsid w:val="00F105A1"/>
    <w:rsid w:val="00F11E9F"/>
    <w:rsid w:val="00F13DE4"/>
    <w:rsid w:val="00F239B9"/>
    <w:rsid w:val="00F23D80"/>
    <w:rsid w:val="00F23FB9"/>
    <w:rsid w:val="00F34A8A"/>
    <w:rsid w:val="00F4145E"/>
    <w:rsid w:val="00F4258B"/>
    <w:rsid w:val="00F45C0F"/>
    <w:rsid w:val="00F53D15"/>
    <w:rsid w:val="00F57E02"/>
    <w:rsid w:val="00F6504C"/>
    <w:rsid w:val="00F7168A"/>
    <w:rsid w:val="00F73DE3"/>
    <w:rsid w:val="00F836F0"/>
    <w:rsid w:val="00F87613"/>
    <w:rsid w:val="00F94458"/>
    <w:rsid w:val="00F966F5"/>
    <w:rsid w:val="00FA41B6"/>
    <w:rsid w:val="00FA7412"/>
    <w:rsid w:val="00FB21A3"/>
    <w:rsid w:val="00FB478C"/>
    <w:rsid w:val="00FB49AC"/>
    <w:rsid w:val="00FB778F"/>
    <w:rsid w:val="00FC32C6"/>
    <w:rsid w:val="00FC3348"/>
    <w:rsid w:val="00FC6E8B"/>
    <w:rsid w:val="00FD37EE"/>
    <w:rsid w:val="00FD41BF"/>
    <w:rsid w:val="00FD58DF"/>
    <w:rsid w:val="00FD6D0A"/>
    <w:rsid w:val="00FD6D9F"/>
    <w:rsid w:val="00FE1156"/>
    <w:rsid w:val="00FE19FA"/>
    <w:rsid w:val="00FF02FC"/>
    <w:rsid w:val="00FF43B9"/>
    <w:rsid w:val="6CCC018B"/>
    <w:rsid w:val="6D935FC3"/>
    <w:rsid w:val="76222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nhideWhenUsed="0" w:uiPriority="99" w:name="annotation text"/>
    <w:lsdException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99"/>
    <w:pPr>
      <w:keepNext/>
      <w:keepLines/>
      <w:outlineLvl w:val="0"/>
    </w:pPr>
    <w:rPr>
      <w:rFonts w:eastAsia="仿宋"/>
      <w:b/>
      <w:bCs/>
      <w:kern w:val="44"/>
      <w:sz w:val="32"/>
      <w:szCs w:val="44"/>
      <w:lang w:val="zh-CN"/>
    </w:rPr>
  </w:style>
  <w:style w:type="paragraph" w:styleId="3">
    <w:name w:val="heading 2"/>
    <w:basedOn w:val="1"/>
    <w:next w:val="1"/>
    <w:link w:val="30"/>
    <w:qFormat/>
    <w:uiPriority w:val="99"/>
    <w:pPr>
      <w:keepNext/>
      <w:keepLines/>
      <w:outlineLvl w:val="1"/>
    </w:pPr>
    <w:rPr>
      <w:rFonts w:ascii="Cambria" w:hAnsi="Cambria" w:eastAsia="仿宋"/>
      <w:b/>
      <w:bCs/>
      <w:sz w:val="30"/>
      <w:szCs w:val="32"/>
      <w:lang w:val="zh-CN"/>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31"/>
    <w:semiHidden/>
    <w:qFormat/>
    <w:uiPriority w:val="99"/>
    <w:pPr>
      <w:jc w:val="left"/>
    </w:pPr>
    <w:rPr>
      <w:szCs w:val="21"/>
      <w:lang w:val="zh-CN"/>
    </w:rPr>
  </w:style>
  <w:style w:type="paragraph" w:styleId="5">
    <w:name w:val="Body Text Indent"/>
    <w:basedOn w:val="1"/>
    <w:link w:val="97"/>
    <w:semiHidden/>
    <w:qFormat/>
    <w:uiPriority w:val="99"/>
    <w:pPr>
      <w:spacing w:line="360" w:lineRule="auto"/>
      <w:ind w:firstLine="480" w:firstLineChars="200"/>
    </w:pPr>
    <w:rPr>
      <w:sz w:val="24"/>
      <w:lang w:val="zh-CN"/>
    </w:rPr>
  </w:style>
  <w:style w:type="paragraph" w:styleId="6">
    <w:name w:val="Body Text Indent 2"/>
    <w:basedOn w:val="1"/>
    <w:link w:val="28"/>
    <w:qFormat/>
    <w:uiPriority w:val="0"/>
    <w:pPr>
      <w:ind w:firstLine="560" w:firstLineChars="200"/>
    </w:pPr>
    <w:rPr>
      <w:sz w:val="28"/>
      <w:szCs w:val="20"/>
      <w:lang w:val="zh-CN"/>
    </w:rPr>
  </w:style>
  <w:style w:type="paragraph" w:styleId="7">
    <w:name w:val="Balloon Text"/>
    <w:basedOn w:val="1"/>
    <w:link w:val="32"/>
    <w:semiHidden/>
    <w:qFormat/>
    <w:uiPriority w:val="99"/>
    <w:rPr>
      <w:sz w:val="18"/>
      <w:szCs w:val="18"/>
      <w:lang w:val="zh-CN"/>
    </w:rPr>
  </w:style>
  <w:style w:type="paragraph" w:styleId="8">
    <w:name w:val="footer"/>
    <w:basedOn w:val="1"/>
    <w:link w:val="23"/>
    <w:unhideWhenUsed/>
    <w:qFormat/>
    <w:uiPriority w:val="0"/>
    <w:pPr>
      <w:tabs>
        <w:tab w:val="center" w:pos="4153"/>
        <w:tab w:val="right" w:pos="8306"/>
      </w:tabs>
      <w:snapToGrid w:val="0"/>
      <w:jc w:val="left"/>
    </w:pPr>
    <w:rPr>
      <w:kern w:val="0"/>
      <w:sz w:val="18"/>
      <w:szCs w:val="18"/>
      <w:lang w:val="zh-CN"/>
    </w:rPr>
  </w:style>
  <w:style w:type="paragraph" w:styleId="9">
    <w:name w:val="header"/>
    <w:basedOn w:val="1"/>
    <w:link w:val="22"/>
    <w:unhideWhenUsed/>
    <w:uiPriority w:val="0"/>
    <w:pPr>
      <w:pBdr>
        <w:bottom w:val="single" w:color="auto" w:sz="6" w:space="1"/>
      </w:pBdr>
      <w:tabs>
        <w:tab w:val="center" w:pos="4153"/>
        <w:tab w:val="right" w:pos="8306"/>
      </w:tabs>
      <w:snapToGrid w:val="0"/>
      <w:jc w:val="center"/>
    </w:pPr>
    <w:rPr>
      <w:kern w:val="0"/>
      <w:sz w:val="18"/>
      <w:szCs w:val="18"/>
      <w:lang w:val="zh-CN"/>
    </w:rPr>
  </w:style>
  <w:style w:type="paragraph" w:styleId="10">
    <w:name w:val="footnote text"/>
    <w:basedOn w:val="1"/>
    <w:link w:val="98"/>
    <w:semiHidden/>
    <w:unhideWhenUsed/>
    <w:qFormat/>
    <w:uiPriority w:val="99"/>
    <w:pPr>
      <w:snapToGrid w:val="0"/>
      <w:jc w:val="left"/>
    </w:pPr>
    <w:rPr>
      <w:sz w:val="18"/>
      <w:szCs w:val="18"/>
      <w:lang w:val="zh-CN"/>
    </w:rPr>
  </w:style>
  <w:style w:type="paragraph" w:styleId="11">
    <w:name w:val="HTML Preformatted"/>
    <w:basedOn w:val="1"/>
    <w:link w:val="2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12">
    <w:name w:val="Normal (Web)"/>
    <w:basedOn w:val="1"/>
    <w:qFormat/>
    <w:uiPriority w:val="99"/>
    <w:pPr>
      <w:widowControl/>
      <w:spacing w:before="240" w:after="240"/>
      <w:jc w:val="left"/>
    </w:pPr>
    <w:rPr>
      <w:rFonts w:ascii="宋体" w:hAnsi="宋体" w:cs="宋体"/>
      <w:kern w:val="0"/>
      <w:sz w:val="24"/>
    </w:rPr>
  </w:style>
  <w:style w:type="paragraph" w:styleId="13">
    <w:name w:val="annotation subject"/>
    <w:basedOn w:val="4"/>
    <w:next w:val="4"/>
    <w:link w:val="34"/>
    <w:semiHidden/>
    <w:uiPriority w:val="99"/>
    <w:rPr>
      <w:b/>
      <w:bCs/>
    </w:rPr>
  </w:style>
  <w:style w:type="table" w:styleId="15">
    <w:name w:val="Table Grid"/>
    <w:basedOn w:val="14"/>
    <w:qFormat/>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qFormat/>
    <w:uiPriority w:val="0"/>
    <w:rPr>
      <w:b/>
      <w:bCs/>
    </w:rPr>
  </w:style>
  <w:style w:type="character" w:styleId="18">
    <w:name w:val="page number"/>
    <w:qFormat/>
    <w:uiPriority w:val="0"/>
    <w:rPr>
      <w:rFonts w:cs="Times New Roman"/>
    </w:rPr>
  </w:style>
  <w:style w:type="character" w:styleId="19">
    <w:name w:val="Hyperlink"/>
    <w:semiHidden/>
    <w:qFormat/>
    <w:uiPriority w:val="99"/>
    <w:rPr>
      <w:rFonts w:cs="Times New Roman"/>
      <w:color w:val="0000FF"/>
      <w:u w:val="single"/>
    </w:rPr>
  </w:style>
  <w:style w:type="character" w:styleId="20">
    <w:name w:val="annotation reference"/>
    <w:semiHidden/>
    <w:qFormat/>
    <w:uiPriority w:val="99"/>
    <w:rPr>
      <w:rFonts w:cs="Times New Roman"/>
      <w:sz w:val="21"/>
      <w:szCs w:val="21"/>
    </w:rPr>
  </w:style>
  <w:style w:type="character" w:styleId="21">
    <w:name w:val="footnote reference"/>
    <w:semiHidden/>
    <w:unhideWhenUsed/>
    <w:qFormat/>
    <w:uiPriority w:val="99"/>
    <w:rPr>
      <w:vertAlign w:val="superscript"/>
    </w:rPr>
  </w:style>
  <w:style w:type="character" w:customStyle="1" w:styleId="22">
    <w:name w:val="页眉 字符"/>
    <w:link w:val="9"/>
    <w:qFormat/>
    <w:uiPriority w:val="0"/>
    <w:rPr>
      <w:rFonts w:ascii="Times New Roman" w:hAnsi="Times New Roman" w:eastAsia="宋体" w:cs="Times New Roman"/>
      <w:sz w:val="18"/>
      <w:szCs w:val="18"/>
    </w:rPr>
  </w:style>
  <w:style w:type="character" w:customStyle="1" w:styleId="23">
    <w:name w:val="页脚 字符"/>
    <w:link w:val="8"/>
    <w:qFormat/>
    <w:uiPriority w:val="99"/>
    <w:rPr>
      <w:rFonts w:ascii="Times New Roman" w:hAnsi="Times New Roman" w:eastAsia="宋体" w:cs="Times New Roman"/>
      <w:sz w:val="18"/>
      <w:szCs w:val="18"/>
    </w:rPr>
  </w:style>
  <w:style w:type="character" w:customStyle="1" w:styleId="24">
    <w:name w:val="HTML 预设格式 字符"/>
    <w:link w:val="11"/>
    <w:qFormat/>
    <w:uiPriority w:val="0"/>
    <w:rPr>
      <w:rFonts w:ascii="宋体" w:hAnsi="宋体" w:cs="宋体"/>
      <w:sz w:val="24"/>
      <w:szCs w:val="24"/>
    </w:rPr>
  </w:style>
  <w:style w:type="character" w:customStyle="1" w:styleId="25">
    <w:name w:val="HTML 预设格式 Char1"/>
    <w:semiHidden/>
    <w:qFormat/>
    <w:uiPriority w:val="99"/>
    <w:rPr>
      <w:rFonts w:ascii="Courier New" w:hAnsi="Courier New" w:cs="Courier New"/>
      <w:kern w:val="2"/>
    </w:rPr>
  </w:style>
  <w:style w:type="paragraph" w:customStyle="1" w:styleId="26">
    <w:name w:val="Char Char Char Char Char Char1 Char Char Char Char"/>
    <w:basedOn w:val="1"/>
    <w:qFormat/>
    <w:uiPriority w:val="0"/>
    <w:pPr>
      <w:widowControl/>
      <w:spacing w:after="160" w:line="240" w:lineRule="exact"/>
      <w:jc w:val="left"/>
    </w:pPr>
    <w:rPr>
      <w:szCs w:val="20"/>
    </w:rPr>
  </w:style>
  <w:style w:type="character" w:customStyle="1" w:styleId="27">
    <w:name w:val="html_txt1"/>
    <w:qFormat/>
    <w:uiPriority w:val="0"/>
    <w:rPr>
      <w:color w:val="000000"/>
    </w:rPr>
  </w:style>
  <w:style w:type="character" w:customStyle="1" w:styleId="28">
    <w:name w:val="正文文本缩进 2 字符"/>
    <w:link w:val="6"/>
    <w:qFormat/>
    <w:uiPriority w:val="0"/>
    <w:rPr>
      <w:rFonts w:ascii="Times New Roman" w:hAnsi="Times New Roman"/>
      <w:kern w:val="2"/>
      <w:sz w:val="28"/>
    </w:rPr>
  </w:style>
  <w:style w:type="character" w:customStyle="1" w:styleId="29">
    <w:name w:val="标题 1 字符"/>
    <w:link w:val="2"/>
    <w:qFormat/>
    <w:uiPriority w:val="99"/>
    <w:rPr>
      <w:rFonts w:ascii="Times New Roman" w:hAnsi="Times New Roman" w:eastAsia="仿宋"/>
      <w:b/>
      <w:bCs/>
      <w:kern w:val="44"/>
      <w:sz w:val="32"/>
      <w:szCs w:val="44"/>
    </w:rPr>
  </w:style>
  <w:style w:type="character" w:customStyle="1" w:styleId="30">
    <w:name w:val="标题 2 字符"/>
    <w:link w:val="3"/>
    <w:qFormat/>
    <w:uiPriority w:val="99"/>
    <w:rPr>
      <w:rFonts w:ascii="Cambria" w:hAnsi="Cambria" w:eastAsia="仿宋"/>
      <w:b/>
      <w:bCs/>
      <w:kern w:val="2"/>
      <w:sz w:val="30"/>
      <w:szCs w:val="32"/>
    </w:rPr>
  </w:style>
  <w:style w:type="character" w:customStyle="1" w:styleId="31">
    <w:name w:val="批注文字 字符"/>
    <w:link w:val="4"/>
    <w:semiHidden/>
    <w:qFormat/>
    <w:uiPriority w:val="99"/>
    <w:rPr>
      <w:rFonts w:ascii="Times New Roman" w:hAnsi="Times New Roman"/>
      <w:kern w:val="2"/>
      <w:sz w:val="21"/>
      <w:szCs w:val="21"/>
    </w:rPr>
  </w:style>
  <w:style w:type="character" w:customStyle="1" w:styleId="32">
    <w:name w:val="批注框文本 字符"/>
    <w:link w:val="7"/>
    <w:semiHidden/>
    <w:qFormat/>
    <w:uiPriority w:val="99"/>
    <w:rPr>
      <w:rFonts w:ascii="Times New Roman" w:hAnsi="Times New Roman"/>
      <w:kern w:val="2"/>
      <w:sz w:val="18"/>
      <w:szCs w:val="18"/>
    </w:rPr>
  </w:style>
  <w:style w:type="paragraph" w:customStyle="1" w:styleId="33">
    <w:name w:val="No Spacing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4">
    <w:name w:val="批注主题 字符"/>
    <w:link w:val="13"/>
    <w:semiHidden/>
    <w:qFormat/>
    <w:uiPriority w:val="99"/>
    <w:rPr>
      <w:rFonts w:ascii="Times New Roman" w:hAnsi="Times New Roman"/>
      <w:b/>
      <w:bCs/>
      <w:kern w:val="2"/>
      <w:sz w:val="21"/>
      <w:szCs w:val="21"/>
    </w:rPr>
  </w:style>
  <w:style w:type="paragraph" w:styleId="35">
    <w:name w:val="List Paragraph"/>
    <w:basedOn w:val="1"/>
    <w:qFormat/>
    <w:uiPriority w:val="99"/>
    <w:pPr>
      <w:ind w:firstLine="420" w:firstLineChars="200"/>
    </w:pPr>
    <w:rPr>
      <w:szCs w:val="21"/>
    </w:rPr>
  </w:style>
  <w:style w:type="character" w:customStyle="1" w:styleId="36">
    <w:name w:val="已访问的超链接1"/>
    <w:semiHidden/>
    <w:qFormat/>
    <w:uiPriority w:val="99"/>
    <w:rPr>
      <w:rFonts w:cs="Times New Roman"/>
      <w:color w:val="800080"/>
      <w:u w:val="single"/>
    </w:rPr>
  </w:style>
  <w:style w:type="paragraph" w:customStyle="1" w:styleId="37">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8">
    <w:name w:val="font6"/>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8"/>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9"/>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10"/>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1"/>
    <w:basedOn w:val="1"/>
    <w:qFormat/>
    <w:uiPriority w:val="99"/>
    <w:pPr>
      <w:widowControl/>
      <w:spacing w:before="100" w:beforeAutospacing="1" w:after="100" w:afterAutospacing="1"/>
      <w:jc w:val="left"/>
    </w:pPr>
    <w:rPr>
      <w:color w:val="000000"/>
      <w:kern w:val="0"/>
      <w:sz w:val="18"/>
      <w:szCs w:val="18"/>
    </w:rPr>
  </w:style>
  <w:style w:type="paragraph" w:customStyle="1" w:styleId="44">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5">
    <w:name w:val="font13"/>
    <w:basedOn w:val="1"/>
    <w:qFormat/>
    <w:uiPriority w:val="99"/>
    <w:pPr>
      <w:widowControl/>
      <w:spacing w:before="100" w:beforeAutospacing="1" w:after="100" w:afterAutospacing="1"/>
      <w:jc w:val="left"/>
    </w:pPr>
    <w:rPr>
      <w:kern w:val="0"/>
      <w:sz w:val="18"/>
      <w:szCs w:val="18"/>
    </w:rPr>
  </w:style>
  <w:style w:type="paragraph" w:customStyle="1" w:styleId="46">
    <w:name w:val="font14"/>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7">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8">
    <w:name w:val="font16"/>
    <w:basedOn w:val="1"/>
    <w:qFormat/>
    <w:uiPriority w:val="99"/>
    <w:pPr>
      <w:widowControl/>
      <w:spacing w:before="100" w:beforeAutospacing="1" w:after="100" w:afterAutospacing="1"/>
      <w:jc w:val="left"/>
    </w:pPr>
    <w:rPr>
      <w:rFonts w:ascii="宋体" w:hAnsi="宋体" w:cs="宋体"/>
      <w:b/>
      <w:bCs/>
      <w:kern w:val="0"/>
      <w:sz w:val="18"/>
      <w:szCs w:val="18"/>
    </w:rPr>
  </w:style>
  <w:style w:type="paragraph" w:customStyle="1" w:styleId="49">
    <w:name w:val="font17"/>
    <w:basedOn w:val="1"/>
    <w:qFormat/>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0">
    <w:name w:val="xl63"/>
    <w:basedOn w:val="1"/>
    <w:qFormat/>
    <w:uiPriority w:val="99"/>
    <w:pPr>
      <w:widowControl/>
      <w:spacing w:before="100" w:beforeAutospacing="1" w:after="100" w:afterAutospacing="1"/>
      <w:jc w:val="center"/>
    </w:pPr>
    <w:rPr>
      <w:kern w:val="0"/>
      <w:sz w:val="16"/>
      <w:szCs w:val="16"/>
    </w:rPr>
  </w:style>
  <w:style w:type="paragraph" w:customStyle="1" w:styleId="51">
    <w:name w:val="xl64"/>
    <w:basedOn w:val="1"/>
    <w:qFormat/>
    <w:uiPriority w:val="99"/>
    <w:pPr>
      <w:widowControl/>
      <w:spacing w:before="100" w:beforeAutospacing="1" w:after="100" w:afterAutospacing="1"/>
      <w:jc w:val="left"/>
    </w:pPr>
    <w:rPr>
      <w:kern w:val="0"/>
      <w:sz w:val="16"/>
      <w:szCs w:val="16"/>
    </w:rPr>
  </w:style>
  <w:style w:type="paragraph" w:customStyle="1" w:styleId="52">
    <w:name w:val="xl6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3">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6">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8">
    <w:name w:val="xl71"/>
    <w:basedOn w:val="1"/>
    <w:qFormat/>
    <w:uiPriority w:val="99"/>
    <w:pPr>
      <w:widowControl/>
      <w:spacing w:before="100" w:beforeAutospacing="1" w:after="100" w:afterAutospacing="1"/>
      <w:jc w:val="center"/>
    </w:pPr>
    <w:rPr>
      <w:kern w:val="0"/>
      <w:sz w:val="18"/>
      <w:szCs w:val="18"/>
    </w:rPr>
  </w:style>
  <w:style w:type="paragraph" w:customStyle="1" w:styleId="59">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0">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1">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2">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3">
    <w:name w:val="xl7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4">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8"/>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6">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7">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8">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9">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1">
    <w:name w:val="xl84"/>
    <w:basedOn w:val="1"/>
    <w:qFormat/>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2">
    <w:name w:val="xl85"/>
    <w:basedOn w:val="1"/>
    <w:qFormat/>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6"/>
    <w:basedOn w:val="1"/>
    <w:qFormat/>
    <w:uiPriority w:val="99"/>
    <w:pPr>
      <w:widowControl/>
      <w:pBdr>
        <w:left w:val="single" w:color="auto" w:sz="4" w:space="0"/>
      </w:pBdr>
      <w:spacing w:before="100" w:beforeAutospacing="1" w:after="100" w:afterAutospacing="1"/>
      <w:jc w:val="center"/>
    </w:pPr>
    <w:rPr>
      <w:kern w:val="0"/>
      <w:sz w:val="18"/>
      <w:szCs w:val="18"/>
    </w:rPr>
  </w:style>
  <w:style w:type="paragraph" w:customStyle="1" w:styleId="74">
    <w:name w:val="xl87"/>
    <w:basedOn w:val="1"/>
    <w:qFormat/>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5">
    <w:name w:val="xl88"/>
    <w:basedOn w:val="1"/>
    <w:qFormat/>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6">
    <w:name w:val="xl89"/>
    <w:basedOn w:val="1"/>
    <w:qFormat/>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7">
    <w:name w:val="xl90"/>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8">
    <w:name w:val="xl91"/>
    <w:basedOn w:val="1"/>
    <w:qFormat/>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2"/>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0">
    <w:name w:val="xl93"/>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1">
    <w:name w:val="xl94"/>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5"/>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3">
    <w:name w:val="xl9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7"/>
    <w:basedOn w:val="1"/>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8"/>
    <w:basedOn w:val="1"/>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9"/>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7">
    <w:name w:val="xl100"/>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8">
    <w:name w:val="xl101"/>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2"/>
    <w:basedOn w:val="1"/>
    <w:qFormat/>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103"/>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4"/>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2">
    <w:name w:val="xl105"/>
    <w:basedOn w:val="1"/>
    <w:qFormat/>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4">
    <w:name w:val="xl107"/>
    <w:basedOn w:val="1"/>
    <w:qFormat/>
    <w:uiPriority w:val="99"/>
    <w:pPr>
      <w:widowControl/>
      <w:pBdr>
        <w:bottom w:val="single" w:color="auto" w:sz="4" w:space="0"/>
      </w:pBdr>
      <w:spacing w:before="100" w:beforeAutospacing="1" w:after="100" w:afterAutospacing="1"/>
      <w:jc w:val="center"/>
    </w:pPr>
    <w:rPr>
      <w:b/>
      <w:bCs/>
      <w:kern w:val="0"/>
      <w:sz w:val="24"/>
    </w:rPr>
  </w:style>
  <w:style w:type="paragraph" w:customStyle="1" w:styleId="95">
    <w:name w:val="xl108"/>
    <w:basedOn w:val="1"/>
    <w:uiPriority w:val="99"/>
    <w:pPr>
      <w:widowControl/>
      <w:pBdr>
        <w:bottom w:val="single" w:color="auto" w:sz="4" w:space="0"/>
      </w:pBdr>
      <w:spacing w:before="100" w:beforeAutospacing="1" w:after="100" w:afterAutospacing="1"/>
      <w:jc w:val="center"/>
    </w:pPr>
    <w:rPr>
      <w:kern w:val="0"/>
      <w:sz w:val="24"/>
    </w:rPr>
  </w:style>
  <w:style w:type="character" w:customStyle="1" w:styleId="96">
    <w:name w:val="long_text1"/>
    <w:qFormat/>
    <w:uiPriority w:val="99"/>
    <w:rPr>
      <w:rFonts w:cs="Times New Roman"/>
      <w:sz w:val="20"/>
      <w:szCs w:val="20"/>
    </w:rPr>
  </w:style>
  <w:style w:type="character" w:customStyle="1" w:styleId="97">
    <w:name w:val="正文文本缩进 字符"/>
    <w:link w:val="5"/>
    <w:semiHidden/>
    <w:uiPriority w:val="99"/>
    <w:rPr>
      <w:rFonts w:ascii="Times New Roman" w:hAnsi="Times New Roman"/>
      <w:kern w:val="2"/>
      <w:sz w:val="24"/>
      <w:szCs w:val="24"/>
    </w:rPr>
  </w:style>
  <w:style w:type="character" w:customStyle="1" w:styleId="98">
    <w:name w:val="脚注文本 字符"/>
    <w:link w:val="10"/>
    <w:semiHidden/>
    <w:qFormat/>
    <w:uiPriority w:val="99"/>
    <w:rPr>
      <w:rFonts w:ascii="Times New Roman" w:hAnsi="Times New Roman"/>
      <w:kern w:val="2"/>
      <w:sz w:val="18"/>
      <w:szCs w:val="18"/>
    </w:rPr>
  </w:style>
  <w:style w:type="paragraph" w:customStyle="1" w:styleId="99">
    <w:name w:val="Revision"/>
    <w:hidden/>
    <w:semiHidden/>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8659</Words>
  <Characters>8838</Characters>
  <Lines>66</Lines>
  <Paragraphs>18</Paragraphs>
  <TotalTime>6</TotalTime>
  <ScaleCrop>false</ScaleCrop>
  <LinksUpToDate>false</LinksUpToDate>
  <CharactersWithSpaces>9000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2023-12-19T13:40:00Z</dcterms:created>
  <dc:creator>user</dc:creator>
  <cp:lastModifiedBy>小权</cp:lastModifiedBy>
  <cp:lastPrinted>2021-01-12T01:12:00Z</cp:lastPrinted>
  <dcterms:modified xsi:type="dcterms:W3CDTF">2024-05-14T05:58:58Z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E294A173E14844A5A0C20642E39A7710</vt:lpwstr>
  </property>
</Properties>
</file>