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ind w:firstLine="640" w:firstLineChars="200"/>
        <w:jc w:val="center"/>
        <w:rPr>
          <w:rFonts w:eastAsia="黑体"/>
          <w:sz w:val="44"/>
          <w:szCs w:val="44"/>
        </w:rPr>
      </w:pPr>
      <w:r>
        <w:rPr>
          <w:rFonts w:eastAsia="黑体"/>
          <w:sz w:val="32"/>
          <w:szCs w:val="32"/>
        </w:rPr>
        <w:t>《中级财务会计（上）》教学大纲</w:t>
      </w:r>
    </w:p>
    <w:p>
      <w:pPr>
        <w:spacing w:line="560" w:lineRule="exact"/>
        <w:rPr>
          <w:rFonts w:eastAsia="仿宋_GB2312"/>
          <w:sz w:val="32"/>
          <w:szCs w:val="32"/>
        </w:rPr>
      </w:pP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课程编号：</w:t>
      </w:r>
      <w:r>
        <w:rPr>
          <w:rFonts w:ascii="Times New Roman" w:hAnsi="Times New Roman" w:cs="Times New Roman"/>
          <w:sz w:val="28"/>
          <w:szCs w:val="28"/>
        </w:rPr>
        <w:t>0421003A</w:t>
      </w:r>
    </w:p>
    <w:p>
      <w:pPr>
        <w:pStyle w:val="14"/>
        <w:tabs>
          <w:tab w:val="left" w:pos="0"/>
        </w:tabs>
        <w:spacing w:before="0" w:after="0" w:line="560" w:lineRule="exact"/>
        <w:ind w:firstLine="560" w:firstLineChars="200"/>
        <w:jc w:val="both"/>
        <w:rPr>
          <w:rFonts w:ascii="Times New Roman" w:hAnsi="Times New Roman" w:cs="Times New Roman"/>
          <w:sz w:val="28"/>
          <w:szCs w:val="28"/>
        </w:rPr>
      </w:pPr>
      <w:r>
        <w:rPr>
          <w:rFonts w:ascii="Times New Roman" w:hAnsi="Times New Roman" w:eastAsia="黑体" w:cs="Times New Roman"/>
          <w:sz w:val="28"/>
          <w:szCs w:val="28"/>
        </w:rPr>
        <w:t>课程类型：</w:t>
      </w:r>
      <w:r>
        <w:rPr>
          <w:rFonts w:ascii="Times New Roman" w:hAnsi="Times New Roman" w:cs="Times New Roman"/>
          <w:sz w:val="28"/>
          <w:szCs w:val="28"/>
        </w:rPr>
        <w:t>□通识教育必修课  □通识教育选修课</w:t>
      </w:r>
    </w:p>
    <w:p>
      <w:pPr>
        <w:pStyle w:val="14"/>
        <w:tabs>
          <w:tab w:val="left" w:pos="0"/>
        </w:tabs>
        <w:spacing w:before="0" w:after="0" w:line="560" w:lineRule="exact"/>
        <w:ind w:firstLine="1960" w:firstLineChars="700"/>
        <w:jc w:val="both"/>
        <w:rPr>
          <w:rFonts w:ascii="Times New Roman" w:hAnsi="Times New Roman" w:cs="Times New Roman"/>
          <w:sz w:val="28"/>
          <w:szCs w:val="28"/>
        </w:rPr>
      </w:pPr>
      <w:r>
        <w:rPr>
          <w:rFonts w:ascii="Times New Roman" w:hAnsi="Times New Roman" w:cs="Times New Roman"/>
          <w:sz w:val="28"/>
          <w:szCs w:val="28"/>
        </w:rPr>
        <w:sym w:font="Wingdings 2" w:char="0052"/>
      </w:r>
      <w:r>
        <w:rPr>
          <w:rFonts w:ascii="Times New Roman" w:hAnsi="Times New Roman" w:cs="Times New Roman"/>
          <w:sz w:val="28"/>
          <w:szCs w:val="28"/>
        </w:rPr>
        <w:t xml:space="preserve">学科基础课      </w:t>
      </w:r>
      <w:r>
        <w:rPr>
          <w:rFonts w:ascii="Times New Roman" w:hAnsi="Times New Roman" w:cs="Times New Roman"/>
          <w:sz w:val="28"/>
          <w:szCs w:val="28"/>
        </w:rPr>
        <w:sym w:font="Wingdings 2" w:char="00A3"/>
      </w:r>
      <w:r>
        <w:rPr>
          <w:rFonts w:ascii="Times New Roman" w:hAnsi="Times New Roman" w:cs="Times New Roman"/>
          <w:sz w:val="28"/>
          <w:szCs w:val="28"/>
        </w:rPr>
        <w:t>专业核心课</w:t>
      </w:r>
    </w:p>
    <w:p>
      <w:pPr>
        <w:pStyle w:val="14"/>
        <w:tabs>
          <w:tab w:val="left" w:pos="0"/>
        </w:tabs>
        <w:spacing w:before="0" w:after="0" w:line="560" w:lineRule="exact"/>
        <w:ind w:firstLine="1960" w:firstLineChars="700"/>
        <w:jc w:val="both"/>
        <w:rPr>
          <w:rFonts w:ascii="Times New Roman" w:hAnsi="Times New Roman" w:cs="Times New Roman"/>
          <w:sz w:val="28"/>
          <w:szCs w:val="28"/>
        </w:rPr>
      </w:pPr>
      <w:r>
        <w:rPr>
          <w:rFonts w:ascii="Times New Roman" w:hAnsi="Times New Roman" w:cs="Times New Roman"/>
          <w:sz w:val="28"/>
          <w:szCs w:val="28"/>
        </w:rPr>
        <w:t xml:space="preserve">□专业提升课      </w:t>
      </w: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总 学 时：</w:t>
      </w:r>
      <w:r>
        <w:rPr>
          <w:rFonts w:ascii="Times New Roman" w:hAnsi="Times New Roman" w:cs="Times New Roman" w:eastAsiaTheme="minorEastAsia"/>
          <w:sz w:val="28"/>
          <w:szCs w:val="28"/>
        </w:rPr>
        <w:t>48</w:t>
      </w:r>
      <w:r>
        <w:rPr>
          <w:rFonts w:ascii="Times New Roman" w:hAnsi="Times New Roman" w:eastAsia="黑体" w:cs="Times New Roman"/>
          <w:sz w:val="28"/>
          <w:szCs w:val="28"/>
        </w:rPr>
        <w:t xml:space="preserve">    讲课学时：</w:t>
      </w:r>
      <w:r>
        <w:rPr>
          <w:rFonts w:ascii="Times New Roman" w:hAnsi="Times New Roman" w:cs="Times New Roman" w:eastAsiaTheme="minorEastAsia"/>
          <w:sz w:val="28"/>
          <w:szCs w:val="28"/>
        </w:rPr>
        <w:t xml:space="preserve">48 </w:t>
      </w:r>
      <w:r>
        <w:rPr>
          <w:rFonts w:ascii="Times New Roman" w:hAnsi="Times New Roman" w:eastAsia="黑体" w:cs="Times New Roman"/>
          <w:sz w:val="28"/>
          <w:szCs w:val="28"/>
        </w:rPr>
        <w:t xml:space="preserve">   实验（上机）学时：</w:t>
      </w:r>
      <w:r>
        <w:rPr>
          <w:rFonts w:ascii="Times New Roman" w:hAnsi="Times New Roman" w:cs="Times New Roman" w:eastAsiaTheme="minorEastAsia"/>
          <w:sz w:val="28"/>
          <w:szCs w:val="28"/>
        </w:rPr>
        <w:t>0</w:t>
      </w: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学　　分：</w:t>
      </w:r>
      <w:r>
        <w:rPr>
          <w:rFonts w:ascii="Times New Roman" w:hAnsi="Times New Roman" w:cs="Times New Roman" w:eastAsiaTheme="minorEastAsia"/>
          <w:sz w:val="28"/>
          <w:szCs w:val="28"/>
        </w:rPr>
        <w:t>3</w:t>
      </w: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考试类型：</w:t>
      </w:r>
      <w:r>
        <w:rPr>
          <w:rFonts w:ascii="Times New Roman" w:hAnsi="Times New Roman" w:cs="Times New Roman"/>
          <w:sz w:val="28"/>
          <w:szCs w:val="28"/>
        </w:rPr>
        <w:sym w:font="Wingdings 2" w:char="F052"/>
      </w:r>
      <w:r>
        <w:rPr>
          <w:rFonts w:ascii="Times New Roman" w:hAnsi="Times New Roman" w:cs="Times New Roman" w:eastAsiaTheme="minorEastAsia"/>
          <w:sz w:val="28"/>
          <w:szCs w:val="28"/>
        </w:rPr>
        <w:t>考试   □考查</w:t>
      </w:r>
    </w:p>
    <w:p>
      <w:pPr>
        <w:pStyle w:val="14"/>
        <w:tabs>
          <w:tab w:val="left" w:pos="0"/>
        </w:tabs>
        <w:spacing w:before="0" w:after="0" w:line="560" w:lineRule="exact"/>
        <w:ind w:firstLine="560" w:firstLineChars="200"/>
        <w:jc w:val="both"/>
        <w:rPr>
          <w:rFonts w:ascii="Times New Roman" w:hAnsi="Times New Roman" w:cs="Times New Roman" w:eastAsiaTheme="minorEastAsia"/>
          <w:sz w:val="28"/>
          <w:szCs w:val="28"/>
        </w:rPr>
      </w:pPr>
      <w:r>
        <w:rPr>
          <w:rFonts w:ascii="Times New Roman" w:hAnsi="Times New Roman" w:eastAsia="黑体" w:cs="Times New Roman"/>
          <w:sz w:val="28"/>
          <w:szCs w:val="28"/>
        </w:rPr>
        <w:t>适用对象：</w:t>
      </w:r>
      <w:r>
        <w:rPr>
          <w:rFonts w:hint="eastAsia"/>
          <w:color w:val="000000"/>
          <w:sz w:val="28"/>
        </w:rPr>
        <w:t>注册会计师专业、</w:t>
      </w:r>
      <w:r>
        <w:rPr>
          <w:rFonts w:ascii="Times New Roman" w:hAnsi="Times New Roman" w:cs="Times New Roman" w:eastAsiaTheme="minorEastAsia"/>
          <w:sz w:val="28"/>
          <w:szCs w:val="28"/>
        </w:rPr>
        <w:t>会计学、财务管理专业</w:t>
      </w:r>
    </w:p>
    <w:p>
      <w:pPr>
        <w:pStyle w:val="14"/>
        <w:tabs>
          <w:tab w:val="left" w:pos="0"/>
        </w:tabs>
        <w:spacing w:before="0" w:after="0" w:line="560" w:lineRule="exact"/>
        <w:ind w:firstLine="560" w:firstLineChars="200"/>
        <w:jc w:val="both"/>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        □是   </w:t>
      </w:r>
      <w:r>
        <w:rPr>
          <w:rFonts w:ascii="Times New Roman" w:hAnsi="Times New Roman" w:cs="Times New Roman"/>
          <w:sz w:val="28"/>
          <w:szCs w:val="28"/>
        </w:rPr>
        <w:sym w:font="Wingdings 2" w:char="F052"/>
      </w:r>
      <w:r>
        <w:rPr>
          <w:rFonts w:ascii="Times New Roman" w:hAnsi="Times New Roman" w:cs="Times New Roman" w:eastAsiaTheme="minorEastAsia"/>
          <w:sz w:val="28"/>
          <w:szCs w:val="28"/>
        </w:rPr>
        <w:t>否   同意作为其他专业学生选修的专业拓展课</w:t>
      </w:r>
    </w:p>
    <w:p>
      <w:pPr>
        <w:pStyle w:val="14"/>
        <w:tabs>
          <w:tab w:val="left" w:pos="0"/>
        </w:tabs>
        <w:spacing w:before="0" w:after="0" w:line="560" w:lineRule="exact"/>
        <w:ind w:firstLine="560" w:firstLineChars="200"/>
        <w:jc w:val="both"/>
        <w:rPr>
          <w:rFonts w:ascii="Times New Roman" w:hAnsi="Times New Roman" w:cs="Times New Roman" w:eastAsiaTheme="minorEastAsia"/>
          <w:sz w:val="28"/>
          <w:szCs w:val="28"/>
        </w:rPr>
      </w:pPr>
      <w:r>
        <w:rPr>
          <w:rFonts w:ascii="Times New Roman" w:hAnsi="Times New Roman" w:cs="Times New Roman" w:eastAsiaTheme="minorEastAsia"/>
          <w:sz w:val="28"/>
          <w:szCs w:val="28"/>
        </w:rPr>
        <w:t>（类型为《通识教育必修课》《通识教育选修课》的课程不需勾选）</w:t>
      </w: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先修课程：</w:t>
      </w:r>
      <w:r>
        <w:rPr>
          <w:rFonts w:ascii="Times New Roman" w:hAnsi="Times New Roman" w:eastAsia="黑体" w:cs="Times New Roman"/>
          <w:szCs w:val="21"/>
        </w:rPr>
        <w:t>《会计学基础》</w:t>
      </w:r>
      <w:bookmarkStart w:id="11" w:name="_GoBack"/>
      <w:bookmarkEnd w:id="11"/>
    </w:p>
    <w:p>
      <w:pPr>
        <w:spacing w:line="560" w:lineRule="exact"/>
        <w:ind w:firstLine="480" w:firstLineChars="200"/>
        <w:rPr>
          <w:rFonts w:eastAsia="黑体"/>
          <w:sz w:val="24"/>
          <w:szCs w:val="32"/>
        </w:rPr>
      </w:pPr>
    </w:p>
    <w:p>
      <w:pPr>
        <w:spacing w:line="560" w:lineRule="exact"/>
        <w:ind w:firstLine="480" w:firstLineChars="200"/>
        <w:rPr>
          <w:rFonts w:eastAsia="黑体"/>
          <w:sz w:val="24"/>
          <w:szCs w:val="32"/>
        </w:rPr>
      </w:pPr>
      <w:r>
        <w:rPr>
          <w:rFonts w:eastAsia="黑体"/>
          <w:sz w:val="24"/>
          <w:szCs w:val="32"/>
        </w:rPr>
        <w:t>一、教学目标</w:t>
      </w:r>
    </w:p>
    <w:p>
      <w:pPr>
        <w:pStyle w:val="6"/>
        <w:spacing w:line="560" w:lineRule="exact"/>
      </w:pPr>
      <w:r>
        <w:t>《中级财务会计》是会计学、财务管理专业的核心专业课程。该课程以《会计学基础》所揭示的会计理论与会计方法为依据，全面阐述各项会计要素在日常交易和事项中的确认、计量、记录的原则、方法，</w:t>
      </w:r>
      <w:r>
        <w:rPr>
          <w:szCs w:val="28"/>
        </w:rPr>
        <w:t>以及一套完整通用的财务报表编制的方法，阐明了企业会计信息生成的原理。</w:t>
      </w:r>
    </w:p>
    <w:p>
      <w:pPr>
        <w:pStyle w:val="6"/>
        <w:spacing w:line="560" w:lineRule="exact"/>
      </w:pPr>
      <w:r>
        <w:t>《中级财务会计》分为“（上）”、“（下）”两部分，《中级财务会计（上）》专注于阐述企业日常交易和事项中资产的确认、计量、记录及其信息在通用财务报表的列报与披露的理论、原则和方法。</w:t>
      </w:r>
    </w:p>
    <w:p>
      <w:pPr>
        <w:pStyle w:val="6"/>
        <w:spacing w:line="550" w:lineRule="exact"/>
      </w:pPr>
      <w:r>
        <w:t>目标1：使学生掌握企业日常交易或事项中资产业务的会计处理和报告的理论、原则、方法，了解会计信息形成的原理，加深对会计基本理论与基本方法的理解。</w:t>
      </w:r>
    </w:p>
    <w:p>
      <w:pPr>
        <w:pStyle w:val="6"/>
        <w:spacing w:line="550" w:lineRule="exact"/>
      </w:pPr>
      <w:r>
        <w:t>目标2：培养学生具备正确分析和解决企业会计实务中资产常规问题的能力，为将来从事企业日常财务会计工作做好准备。</w:t>
      </w:r>
    </w:p>
    <w:p>
      <w:pPr>
        <w:pStyle w:val="6"/>
        <w:spacing w:line="550" w:lineRule="exact"/>
      </w:pPr>
      <w:r>
        <w:t>目标3：为学生后续学习《中级财务会计（下）》、《高级财务会计》、《管理成本会计》、《财务管理学》、《财务分析》、《财务报表分析》、《审计学》、《会计信息系统》等专业课程奠定基础。</w:t>
      </w:r>
    </w:p>
    <w:p>
      <w:pPr>
        <w:pStyle w:val="6"/>
        <w:spacing w:line="550" w:lineRule="exact"/>
      </w:pPr>
      <w:bookmarkStart w:id="0" w:name="_Hlk69913289"/>
      <w:r>
        <w:t>目标4：在专业教育中融入课程思政，从会计、审计、财务管理职业本身出发，结合教学内容，进行职业道德教育，告诫学生诚信为本，操守为重，遵循准则，不做假账。</w:t>
      </w:r>
    </w:p>
    <w:bookmarkEnd w:id="0"/>
    <w:p>
      <w:pPr>
        <w:spacing w:line="550" w:lineRule="exact"/>
        <w:ind w:firstLine="480" w:firstLineChars="200"/>
        <w:outlineLvl w:val="0"/>
        <w:rPr>
          <w:rFonts w:eastAsia="仿宋_GB2312"/>
          <w:sz w:val="32"/>
          <w:szCs w:val="32"/>
        </w:rPr>
      </w:pPr>
      <w:r>
        <w:rPr>
          <w:rFonts w:eastAsia="黑体"/>
          <w:bCs/>
          <w:sz w:val="24"/>
          <w:szCs w:val="32"/>
        </w:rPr>
        <w:t>二、教学内容及其与毕业要求的对应关系</w:t>
      </w:r>
    </w:p>
    <w:p>
      <w:pPr>
        <w:pStyle w:val="6"/>
        <w:spacing w:line="550" w:lineRule="exact"/>
        <w:ind w:firstLine="482"/>
        <w:rPr>
          <w:b/>
          <w:bCs/>
        </w:rPr>
      </w:pPr>
      <w:r>
        <w:rPr>
          <w:b/>
          <w:bCs/>
        </w:rPr>
        <w:t>1.教学内容讲授上的要求</w:t>
      </w:r>
    </w:p>
    <w:p>
      <w:pPr>
        <w:pStyle w:val="6"/>
        <w:spacing w:line="550" w:lineRule="exact"/>
      </w:pPr>
      <w:r>
        <w:t>《中级财务会计（上）》课程教学分为两部分内容：</w:t>
      </w:r>
    </w:p>
    <w:p>
      <w:pPr>
        <w:pStyle w:val="6"/>
        <w:spacing w:line="550" w:lineRule="exact"/>
      </w:pPr>
      <w:r>
        <w:t>第一部分：财务会计基本理论（第一章）。简要介绍会计的分类、财务会计的特点、财务会计与环境的关系、会计的目标、会计的基本假设与会计基础、会计要素确认与计量的一般理论、会计信息质量以及企业会计准则。</w:t>
      </w:r>
    </w:p>
    <w:p>
      <w:pPr>
        <w:pStyle w:val="6"/>
        <w:spacing w:line="550" w:lineRule="exact"/>
      </w:pPr>
      <w:r>
        <w:t>第二部分：资产的确认、计量、记录和列报（第二章至第八章）。介绍货币资金、应收款项、存货、投资、固定资产、无形资产、投资性房地地产等资产项目的确认、计量、记录和报告方法</w:t>
      </w:r>
      <w:r>
        <w:rPr>
          <w:color w:val="000000"/>
        </w:rPr>
        <w:t>。</w:t>
      </w:r>
      <w:r>
        <w:t>该部分涉及内容较多，哪些内容应细讲、精讲，哪些内容应粗讲或选讲，如何突破难点，重点内容如何讲授等在“四、教学内容”中详细说明。</w:t>
      </w:r>
    </w:p>
    <w:p>
      <w:pPr>
        <w:pStyle w:val="6"/>
        <w:spacing w:line="550" w:lineRule="exact"/>
        <w:ind w:firstLine="482"/>
        <w:rPr>
          <w:b/>
          <w:bCs/>
        </w:rPr>
      </w:pPr>
      <w:r>
        <w:rPr>
          <w:b/>
          <w:bCs/>
        </w:rPr>
        <w:t>2.教学方法与手段</w:t>
      </w:r>
    </w:p>
    <w:p>
      <w:pPr>
        <w:pStyle w:val="6"/>
        <w:spacing w:line="550" w:lineRule="exact"/>
      </w:pPr>
      <w:r>
        <w:t>教学方法：坚持教师讲授与学生自学相结合，课堂着重讲授重点和难点内容，适度安排学生自学；结合特定内容进行讨论；并</w:t>
      </w:r>
      <w:r>
        <w:rPr>
          <w:color w:val="000000"/>
        </w:rPr>
        <w:t>加强学生的预习、复习和作业环节；实行教师课外辅导与答疑。另外，在教学中要注重</w:t>
      </w:r>
      <w:r>
        <w:t>程理论与实务的结合</w:t>
      </w:r>
      <w:r>
        <w:rPr>
          <w:color w:val="000000"/>
        </w:rPr>
        <w:t>，阶段性地引入</w:t>
      </w:r>
      <w:r>
        <w:t>案例教学。</w:t>
      </w:r>
    </w:p>
    <w:p>
      <w:pPr>
        <w:pStyle w:val="6"/>
        <w:spacing w:line="560" w:lineRule="exact"/>
      </w:pPr>
      <w:r>
        <w:t>教学手段：传统与现代化教学手段并用，线下线上结合。线下教师采用多媒体讲解及演示、学生讨论翻转课堂，线上学生通过慕课自学、预习和复习等。</w:t>
      </w:r>
    </w:p>
    <w:p>
      <w:pPr>
        <w:pStyle w:val="6"/>
        <w:spacing w:line="560" w:lineRule="exact"/>
        <w:ind w:firstLine="482"/>
        <w:rPr>
          <w:b/>
          <w:bCs/>
        </w:rPr>
      </w:pPr>
      <w:r>
        <w:rPr>
          <w:b/>
          <w:bCs/>
        </w:rPr>
        <w:t>3.实践教学</w:t>
      </w:r>
    </w:p>
    <w:p>
      <w:pPr>
        <w:pStyle w:val="6"/>
        <w:spacing w:line="560" w:lineRule="exact"/>
      </w:pPr>
      <w:r>
        <w:t>《中级财务会计（上）》与课程会计实务联系密切，需要引入实践教学，达到理论联系实际的效果，适时组织学生进行案例讨论，以增强学生的职业判断能力；在小学期中组织学生在会计模拟实验室进行专项实习，提高学生的操作技能。</w:t>
      </w:r>
    </w:p>
    <w:p>
      <w:pPr>
        <w:pStyle w:val="6"/>
        <w:spacing w:line="560" w:lineRule="exact"/>
        <w:ind w:firstLine="482"/>
        <w:rPr>
          <w:b/>
          <w:bCs/>
        </w:rPr>
      </w:pPr>
      <w:r>
        <w:rPr>
          <w:b/>
          <w:bCs/>
        </w:rPr>
        <w:t>4.课后作业和自学要求</w:t>
      </w:r>
    </w:p>
    <w:p>
      <w:pPr>
        <w:pStyle w:val="6"/>
        <w:spacing w:line="560" w:lineRule="exact"/>
      </w:pPr>
      <w:r>
        <w:t>课后作业：《中级财务会计（上）》是一门业务技术性较强的应用性学科，有一套完整的业务技术方法以及一定的职业判断，这些技能的提高需要在财务会计理论的指导下，并完成一定的作业等活动才能完成。课后作业主要来自《中级财务会计》教材中的练习，同时根据学生掌握情况适当进行补充。</w:t>
      </w:r>
    </w:p>
    <w:p>
      <w:pPr>
        <w:pStyle w:val="6"/>
        <w:spacing w:line="560" w:lineRule="exact"/>
      </w:pPr>
      <w:r>
        <w:t>自学要求：《中级财务会计（上）》内容多，课时有限，约20%的内容需要利用慕课自学，并作为考核的要求，以提高学生的自学能力。</w:t>
      </w:r>
    </w:p>
    <w:p>
      <w:pPr>
        <w:pStyle w:val="6"/>
        <w:spacing w:line="560" w:lineRule="exact"/>
        <w:ind w:firstLine="482"/>
        <w:outlineLvl w:val="0"/>
        <w:rPr>
          <w:b/>
          <w:bCs/>
        </w:rPr>
      </w:pPr>
      <w:r>
        <w:rPr>
          <w:b/>
          <w:bCs/>
        </w:rPr>
        <w:t>5. 毕业要求的实现</w:t>
      </w:r>
    </w:p>
    <w:p>
      <w:pPr>
        <w:pStyle w:val="6"/>
        <w:spacing w:line="560" w:lineRule="exact"/>
        <w:rPr>
          <w:b/>
          <w:bCs/>
        </w:rPr>
      </w:pPr>
      <w:r>
        <w:t>通过本课程学习，培养学生的专业素养，提高独立思考的能力。通过财务会计基本理论学习及实务应用，培养学生具备理论上有深度、实务上能应用，解决问题有视角的专业人才，增强就业能力。</w:t>
      </w:r>
    </w:p>
    <w:p>
      <w:pPr>
        <w:pStyle w:val="6"/>
        <w:spacing w:line="560" w:lineRule="exact"/>
        <w:ind w:firstLine="482"/>
        <w:outlineLvl w:val="0"/>
        <w:rPr>
          <w:b/>
          <w:bCs/>
        </w:rPr>
      </w:pPr>
      <w:r>
        <w:rPr>
          <w:b/>
          <w:bCs/>
        </w:rPr>
        <w:t>6.</w:t>
      </w:r>
      <w:r>
        <w:rPr>
          <w:b/>
          <w:color w:val="000000"/>
        </w:rPr>
        <w:t xml:space="preserve"> 教学过程中应注意的问题</w:t>
      </w:r>
    </w:p>
    <w:p>
      <w:pPr>
        <w:pStyle w:val="6"/>
        <w:spacing w:line="560" w:lineRule="exact"/>
        <w:rPr>
          <w:rFonts w:eastAsia="黑体"/>
          <w:bCs/>
          <w:szCs w:val="32"/>
        </w:rPr>
      </w:pPr>
      <w:r>
        <w:t>教师在讲解财务会计知识时，应注意以财务报表为中心，关注会计处理原则和方法对会计信息报告的影响，并通过报表将各章内容串联起来；同时，注意会计准则变化，保证课程内容与时俱进；本课程内容丰富、信息量大、系统性强，学生应做好课前预习和课后复习、自学工作，及时完成作业。</w:t>
      </w:r>
    </w:p>
    <w:p>
      <w:pPr>
        <w:spacing w:after="240" w:afterLines="100" w:line="560" w:lineRule="exact"/>
        <w:ind w:firstLine="480" w:firstLineChars="200"/>
        <w:outlineLvl w:val="0"/>
        <w:rPr>
          <w:rFonts w:eastAsia="黑体"/>
          <w:bCs/>
          <w:sz w:val="24"/>
          <w:szCs w:val="32"/>
        </w:rPr>
      </w:pPr>
      <w:r>
        <w:rPr>
          <w:rFonts w:eastAsia="黑体"/>
          <w:bCs/>
          <w:sz w:val="24"/>
          <w:szCs w:val="32"/>
        </w:rPr>
        <w:t>三、各教学环节学时分配</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3"/>
        <w:gridCol w:w="3129"/>
        <w:gridCol w:w="1374"/>
        <w:gridCol w:w="1023"/>
        <w:gridCol w:w="1024"/>
        <w:gridCol w:w="1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序号</w:t>
            </w:r>
          </w:p>
        </w:tc>
        <w:tc>
          <w:tcPr>
            <w:tcW w:w="1749" w:type="pct"/>
            <w:vAlign w:val="center"/>
          </w:tcPr>
          <w:p>
            <w:pPr>
              <w:spacing w:line="560" w:lineRule="exact"/>
              <w:ind w:left="-15" w:leftChars="-7"/>
              <w:jc w:val="center"/>
              <w:rPr>
                <w:sz w:val="24"/>
                <w:szCs w:val="21"/>
              </w:rPr>
            </w:pPr>
            <w:r>
              <w:rPr>
                <w:sz w:val="24"/>
                <w:szCs w:val="21"/>
              </w:rPr>
              <w:t>章节内容</w:t>
            </w:r>
          </w:p>
        </w:tc>
        <w:tc>
          <w:tcPr>
            <w:tcW w:w="768" w:type="pct"/>
            <w:vAlign w:val="center"/>
          </w:tcPr>
          <w:p>
            <w:pPr>
              <w:spacing w:line="560" w:lineRule="exact"/>
              <w:ind w:left="-15" w:leftChars="-7"/>
              <w:jc w:val="center"/>
              <w:rPr>
                <w:sz w:val="24"/>
                <w:szCs w:val="21"/>
              </w:rPr>
            </w:pPr>
            <w:r>
              <w:rPr>
                <w:sz w:val="24"/>
                <w:szCs w:val="21"/>
              </w:rPr>
              <w:t>讲课</w:t>
            </w:r>
          </w:p>
        </w:tc>
        <w:tc>
          <w:tcPr>
            <w:tcW w:w="572" w:type="pct"/>
            <w:vAlign w:val="center"/>
          </w:tcPr>
          <w:p>
            <w:pPr>
              <w:spacing w:line="560" w:lineRule="exact"/>
              <w:ind w:left="-15" w:leftChars="-7"/>
              <w:jc w:val="center"/>
              <w:rPr>
                <w:sz w:val="24"/>
                <w:szCs w:val="21"/>
              </w:rPr>
            </w:pPr>
            <w:r>
              <w:rPr>
                <w:sz w:val="24"/>
                <w:szCs w:val="21"/>
              </w:rPr>
              <w:t>实验</w:t>
            </w:r>
          </w:p>
        </w:tc>
        <w:tc>
          <w:tcPr>
            <w:tcW w:w="572" w:type="pct"/>
            <w:vAlign w:val="center"/>
          </w:tcPr>
          <w:p>
            <w:pPr>
              <w:spacing w:line="560" w:lineRule="exact"/>
              <w:ind w:left="-15" w:leftChars="-7"/>
              <w:jc w:val="center"/>
              <w:rPr>
                <w:sz w:val="24"/>
                <w:szCs w:val="21"/>
              </w:rPr>
            </w:pPr>
            <w:r>
              <w:rPr>
                <w:sz w:val="24"/>
                <w:szCs w:val="21"/>
              </w:rPr>
              <w:t>其他</w:t>
            </w:r>
          </w:p>
        </w:tc>
        <w:tc>
          <w:tcPr>
            <w:tcW w:w="767" w:type="pct"/>
            <w:vAlign w:val="center"/>
          </w:tcPr>
          <w:p>
            <w:pPr>
              <w:spacing w:line="560" w:lineRule="exact"/>
              <w:ind w:left="-15" w:leftChars="-7"/>
              <w:jc w:val="center"/>
              <w:rPr>
                <w:sz w:val="24"/>
                <w:szCs w:val="21"/>
              </w:rPr>
            </w:pPr>
            <w:r>
              <w:rPr>
                <w:sz w:val="24"/>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1</w:t>
            </w:r>
          </w:p>
        </w:tc>
        <w:tc>
          <w:tcPr>
            <w:tcW w:w="1749" w:type="pct"/>
            <w:vAlign w:val="center"/>
          </w:tcPr>
          <w:p>
            <w:pPr>
              <w:spacing w:line="560" w:lineRule="exact"/>
              <w:ind w:left="-15" w:leftChars="-7"/>
              <w:jc w:val="left"/>
              <w:rPr>
                <w:sz w:val="24"/>
                <w:szCs w:val="21"/>
              </w:rPr>
            </w:pPr>
            <w:r>
              <w:rPr>
                <w:sz w:val="24"/>
                <w:szCs w:val="21"/>
              </w:rPr>
              <w:t>第一章 总论</w:t>
            </w:r>
          </w:p>
        </w:tc>
        <w:tc>
          <w:tcPr>
            <w:tcW w:w="768" w:type="pct"/>
            <w:vAlign w:val="center"/>
          </w:tcPr>
          <w:p>
            <w:pPr>
              <w:spacing w:line="560" w:lineRule="exact"/>
              <w:ind w:left="-15" w:leftChars="-7"/>
              <w:jc w:val="center"/>
              <w:rPr>
                <w:sz w:val="24"/>
                <w:szCs w:val="21"/>
              </w:rPr>
            </w:pPr>
            <w:r>
              <w:rPr>
                <w:sz w:val="24"/>
                <w:szCs w:val="21"/>
              </w:rPr>
              <w:t>2学时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2</w:t>
            </w:r>
          </w:p>
        </w:tc>
        <w:tc>
          <w:tcPr>
            <w:tcW w:w="1749" w:type="pct"/>
            <w:vAlign w:val="center"/>
          </w:tcPr>
          <w:p>
            <w:pPr>
              <w:spacing w:line="560" w:lineRule="exact"/>
              <w:ind w:left="-15" w:leftChars="-7"/>
              <w:jc w:val="left"/>
              <w:rPr>
                <w:sz w:val="24"/>
                <w:szCs w:val="21"/>
              </w:rPr>
            </w:pPr>
            <w:r>
              <w:rPr>
                <w:sz w:val="24"/>
                <w:szCs w:val="21"/>
              </w:rPr>
              <w:t>第二章 货币资金</w:t>
            </w:r>
          </w:p>
        </w:tc>
        <w:tc>
          <w:tcPr>
            <w:tcW w:w="768" w:type="pct"/>
            <w:vAlign w:val="center"/>
          </w:tcPr>
          <w:p>
            <w:pPr>
              <w:spacing w:line="560" w:lineRule="exact"/>
              <w:ind w:left="-15" w:leftChars="-7"/>
              <w:jc w:val="center"/>
              <w:rPr>
                <w:sz w:val="24"/>
                <w:szCs w:val="21"/>
              </w:rPr>
            </w:pPr>
            <w:r>
              <w:rPr>
                <w:sz w:val="24"/>
                <w:szCs w:val="21"/>
              </w:rPr>
              <w:t>2学时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3</w:t>
            </w:r>
          </w:p>
        </w:tc>
        <w:tc>
          <w:tcPr>
            <w:tcW w:w="1749" w:type="pct"/>
            <w:vAlign w:val="center"/>
          </w:tcPr>
          <w:p>
            <w:pPr>
              <w:spacing w:line="560" w:lineRule="exact"/>
              <w:ind w:left="-15" w:leftChars="-7"/>
              <w:jc w:val="left"/>
              <w:rPr>
                <w:sz w:val="24"/>
                <w:szCs w:val="21"/>
              </w:rPr>
            </w:pPr>
            <w:r>
              <w:rPr>
                <w:sz w:val="24"/>
                <w:szCs w:val="21"/>
              </w:rPr>
              <w:t>第三章 应收项目</w:t>
            </w:r>
          </w:p>
        </w:tc>
        <w:tc>
          <w:tcPr>
            <w:tcW w:w="768" w:type="pct"/>
            <w:vAlign w:val="center"/>
          </w:tcPr>
          <w:p>
            <w:pPr>
              <w:spacing w:line="560" w:lineRule="exact"/>
              <w:ind w:left="-15" w:leftChars="-7"/>
              <w:jc w:val="center"/>
              <w:rPr>
                <w:sz w:val="24"/>
                <w:szCs w:val="21"/>
              </w:rPr>
            </w:pPr>
            <w:r>
              <w:rPr>
                <w:sz w:val="24"/>
                <w:szCs w:val="21"/>
              </w:rPr>
              <w:t>6学时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4</w:t>
            </w:r>
          </w:p>
        </w:tc>
        <w:tc>
          <w:tcPr>
            <w:tcW w:w="1749" w:type="pct"/>
            <w:vAlign w:val="center"/>
          </w:tcPr>
          <w:p>
            <w:pPr>
              <w:spacing w:line="560" w:lineRule="exact"/>
              <w:ind w:left="-15" w:leftChars="-7"/>
              <w:jc w:val="left"/>
              <w:rPr>
                <w:sz w:val="24"/>
                <w:szCs w:val="21"/>
              </w:rPr>
            </w:pPr>
            <w:r>
              <w:rPr>
                <w:sz w:val="24"/>
                <w:szCs w:val="21"/>
              </w:rPr>
              <w:t>第四章 存货</w:t>
            </w:r>
          </w:p>
        </w:tc>
        <w:tc>
          <w:tcPr>
            <w:tcW w:w="768" w:type="pct"/>
            <w:vAlign w:val="center"/>
          </w:tcPr>
          <w:p>
            <w:pPr>
              <w:spacing w:line="560" w:lineRule="exact"/>
              <w:ind w:left="-15" w:leftChars="-7"/>
              <w:jc w:val="center"/>
              <w:rPr>
                <w:sz w:val="24"/>
                <w:szCs w:val="21"/>
              </w:rPr>
            </w:pPr>
            <w:r>
              <w:rPr>
                <w:sz w:val="24"/>
                <w:szCs w:val="21"/>
              </w:rPr>
              <w:t>7学时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t>7学时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5</w:t>
            </w:r>
          </w:p>
        </w:tc>
        <w:tc>
          <w:tcPr>
            <w:tcW w:w="1749" w:type="pct"/>
            <w:vAlign w:val="center"/>
          </w:tcPr>
          <w:p>
            <w:pPr>
              <w:spacing w:line="560" w:lineRule="exact"/>
              <w:ind w:left="-15" w:leftChars="-7"/>
              <w:jc w:val="left"/>
              <w:rPr>
                <w:sz w:val="24"/>
                <w:szCs w:val="21"/>
              </w:rPr>
            </w:pPr>
            <w:r>
              <w:rPr>
                <w:sz w:val="24"/>
                <w:szCs w:val="21"/>
              </w:rPr>
              <w:t>第五章 投资</w:t>
            </w:r>
          </w:p>
        </w:tc>
        <w:tc>
          <w:tcPr>
            <w:tcW w:w="768" w:type="pct"/>
            <w:vAlign w:val="center"/>
          </w:tcPr>
          <w:p>
            <w:pPr>
              <w:spacing w:line="560" w:lineRule="exact"/>
              <w:ind w:left="-15" w:leftChars="-7"/>
              <w:jc w:val="center"/>
              <w:rPr>
                <w:sz w:val="24"/>
                <w:szCs w:val="21"/>
              </w:rPr>
            </w:pPr>
            <w:r>
              <w:rPr>
                <w:sz w:val="24"/>
                <w:szCs w:val="21"/>
              </w:rPr>
              <w:t>13学时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t>13学时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7</w:t>
            </w:r>
          </w:p>
        </w:tc>
        <w:tc>
          <w:tcPr>
            <w:tcW w:w="1749" w:type="pct"/>
            <w:vAlign w:val="center"/>
          </w:tcPr>
          <w:p>
            <w:pPr>
              <w:spacing w:line="560" w:lineRule="exact"/>
              <w:ind w:left="-15" w:leftChars="-7"/>
              <w:jc w:val="left"/>
              <w:rPr>
                <w:sz w:val="24"/>
                <w:szCs w:val="21"/>
              </w:rPr>
            </w:pPr>
            <w:r>
              <w:rPr>
                <w:sz w:val="24"/>
                <w:szCs w:val="21"/>
              </w:rPr>
              <w:t>第六章 固定资产</w:t>
            </w:r>
          </w:p>
        </w:tc>
        <w:tc>
          <w:tcPr>
            <w:tcW w:w="768" w:type="pct"/>
            <w:vAlign w:val="center"/>
          </w:tcPr>
          <w:p>
            <w:pPr>
              <w:spacing w:line="560" w:lineRule="exact"/>
              <w:ind w:left="-15" w:leftChars="-7"/>
              <w:jc w:val="center"/>
              <w:rPr>
                <w:sz w:val="24"/>
                <w:szCs w:val="21"/>
              </w:rPr>
            </w:pPr>
            <w:r>
              <w:rPr>
                <w:sz w:val="24"/>
                <w:szCs w:val="21"/>
              </w:rPr>
              <w:t>8学时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8</w:t>
            </w:r>
          </w:p>
        </w:tc>
        <w:tc>
          <w:tcPr>
            <w:tcW w:w="1749" w:type="pct"/>
            <w:vAlign w:val="center"/>
          </w:tcPr>
          <w:p>
            <w:pPr>
              <w:spacing w:line="560" w:lineRule="exact"/>
              <w:ind w:left="-15" w:leftChars="-7"/>
              <w:jc w:val="left"/>
              <w:rPr>
                <w:sz w:val="24"/>
                <w:szCs w:val="21"/>
              </w:rPr>
            </w:pPr>
            <w:r>
              <w:rPr>
                <w:sz w:val="24"/>
                <w:szCs w:val="21"/>
              </w:rPr>
              <w:t>第七章 无形资产</w:t>
            </w:r>
          </w:p>
        </w:tc>
        <w:tc>
          <w:tcPr>
            <w:tcW w:w="768" w:type="pct"/>
            <w:vAlign w:val="center"/>
          </w:tcPr>
          <w:p>
            <w:pPr>
              <w:spacing w:line="560" w:lineRule="exact"/>
              <w:ind w:left="-15" w:leftChars="-7"/>
              <w:jc w:val="center"/>
              <w:rPr>
                <w:sz w:val="24"/>
                <w:szCs w:val="21"/>
              </w:rPr>
            </w:pPr>
            <w:r>
              <w:rPr>
                <w:sz w:val="24"/>
                <w:szCs w:val="21"/>
              </w:rPr>
              <w:t>4学时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9</w:t>
            </w:r>
          </w:p>
        </w:tc>
        <w:tc>
          <w:tcPr>
            <w:tcW w:w="1749" w:type="pct"/>
            <w:vAlign w:val="center"/>
          </w:tcPr>
          <w:p>
            <w:pPr>
              <w:spacing w:line="560" w:lineRule="exact"/>
              <w:ind w:left="-15" w:leftChars="-7"/>
              <w:jc w:val="left"/>
              <w:rPr>
                <w:sz w:val="24"/>
                <w:szCs w:val="21"/>
              </w:rPr>
            </w:pPr>
            <w:r>
              <w:rPr>
                <w:sz w:val="24"/>
                <w:szCs w:val="21"/>
              </w:rPr>
              <w:t>第八章 投资性房地产</w:t>
            </w:r>
          </w:p>
        </w:tc>
        <w:tc>
          <w:tcPr>
            <w:tcW w:w="768" w:type="pct"/>
            <w:vAlign w:val="center"/>
          </w:tcPr>
          <w:p>
            <w:pPr>
              <w:spacing w:line="560" w:lineRule="exact"/>
              <w:ind w:left="-15" w:leftChars="-7"/>
              <w:jc w:val="center"/>
              <w:rPr>
                <w:sz w:val="24"/>
                <w:szCs w:val="21"/>
              </w:rPr>
            </w:pPr>
            <w:r>
              <w:rPr>
                <w:sz w:val="24"/>
                <w:szCs w:val="21"/>
              </w:rPr>
              <w:t>4学时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p>
        </w:tc>
        <w:tc>
          <w:tcPr>
            <w:tcW w:w="1749" w:type="pct"/>
            <w:vAlign w:val="center"/>
          </w:tcPr>
          <w:p>
            <w:pPr>
              <w:spacing w:line="560" w:lineRule="exact"/>
              <w:ind w:left="-15" w:leftChars="-7"/>
              <w:jc w:val="center"/>
              <w:rPr>
                <w:sz w:val="24"/>
                <w:szCs w:val="21"/>
              </w:rPr>
            </w:pPr>
            <w:r>
              <w:rPr>
                <w:sz w:val="24"/>
                <w:szCs w:val="21"/>
              </w:rPr>
              <w:t>机动（讨论）</w:t>
            </w:r>
          </w:p>
        </w:tc>
        <w:tc>
          <w:tcPr>
            <w:tcW w:w="768" w:type="pct"/>
            <w:vAlign w:val="center"/>
          </w:tcPr>
          <w:p>
            <w:pPr>
              <w:spacing w:line="560" w:lineRule="exact"/>
              <w:ind w:left="-15" w:leftChars="-7"/>
              <w:jc w:val="center"/>
              <w:rPr>
                <w:sz w:val="24"/>
                <w:szCs w:val="21"/>
              </w:rPr>
            </w:pPr>
            <w:r>
              <w:rPr>
                <w:sz w:val="24"/>
                <w:szCs w:val="21"/>
              </w:rPr>
              <w:t>2学时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72" w:type="pct"/>
            <w:vAlign w:val="center"/>
          </w:tcPr>
          <w:p>
            <w:pPr>
              <w:spacing w:line="560" w:lineRule="exact"/>
              <w:ind w:left="-15" w:leftChars="-7"/>
              <w:jc w:val="center"/>
              <w:rPr>
                <w:sz w:val="24"/>
                <w:szCs w:val="21"/>
              </w:rPr>
            </w:pPr>
            <w:r>
              <w:rPr>
                <w:sz w:val="24"/>
                <w:szCs w:val="21"/>
              </w:rPr>
              <w:t>合计</w:t>
            </w:r>
          </w:p>
        </w:tc>
        <w:tc>
          <w:tcPr>
            <w:tcW w:w="1749" w:type="pct"/>
            <w:vAlign w:val="center"/>
          </w:tcPr>
          <w:p>
            <w:pPr>
              <w:spacing w:line="560" w:lineRule="exact"/>
              <w:ind w:left="-15" w:leftChars="-7"/>
              <w:jc w:val="center"/>
              <w:rPr>
                <w:sz w:val="24"/>
                <w:szCs w:val="21"/>
              </w:rPr>
            </w:pPr>
          </w:p>
        </w:tc>
        <w:tc>
          <w:tcPr>
            <w:tcW w:w="768" w:type="pct"/>
            <w:vAlign w:val="center"/>
          </w:tcPr>
          <w:p>
            <w:pPr>
              <w:spacing w:line="560" w:lineRule="exact"/>
              <w:ind w:left="-15" w:leftChars="-7"/>
              <w:jc w:val="center"/>
              <w:rPr>
                <w:sz w:val="24"/>
                <w:szCs w:val="21"/>
              </w:rPr>
            </w:pPr>
            <w:r>
              <w:rPr>
                <w:sz w:val="24"/>
                <w:szCs w:val="21"/>
              </w:rPr>
              <w:t>48学时</w:t>
            </w:r>
          </w:p>
        </w:tc>
        <w:tc>
          <w:tcPr>
            <w:tcW w:w="572" w:type="pct"/>
            <w:vAlign w:val="center"/>
          </w:tcPr>
          <w:p>
            <w:pPr>
              <w:spacing w:line="560" w:lineRule="exact"/>
              <w:ind w:left="-15" w:leftChars="-7"/>
              <w:jc w:val="center"/>
              <w:rPr>
                <w:sz w:val="24"/>
                <w:szCs w:val="21"/>
              </w:rPr>
            </w:pPr>
          </w:p>
        </w:tc>
        <w:tc>
          <w:tcPr>
            <w:tcW w:w="572" w:type="pct"/>
            <w:vAlign w:val="center"/>
          </w:tcPr>
          <w:p>
            <w:pPr>
              <w:spacing w:line="560" w:lineRule="exact"/>
              <w:ind w:left="-15" w:leftChars="-7"/>
              <w:jc w:val="center"/>
              <w:rPr>
                <w:sz w:val="24"/>
                <w:szCs w:val="21"/>
              </w:rPr>
            </w:pPr>
          </w:p>
        </w:tc>
        <w:tc>
          <w:tcPr>
            <w:tcW w:w="767" w:type="pct"/>
            <w:vAlign w:val="center"/>
          </w:tcPr>
          <w:p>
            <w:pPr>
              <w:spacing w:line="560" w:lineRule="exact"/>
              <w:ind w:left="-15" w:leftChars="-7"/>
              <w:jc w:val="center"/>
              <w:rPr>
                <w:sz w:val="24"/>
                <w:szCs w:val="21"/>
              </w:rPr>
            </w:pPr>
            <w:r>
              <w:rPr>
                <w:sz w:val="24"/>
                <w:szCs w:val="21"/>
              </w:rPr>
              <w:fldChar w:fldCharType="begin"/>
            </w:r>
            <w:r>
              <w:rPr>
                <w:sz w:val="24"/>
                <w:szCs w:val="21"/>
              </w:rPr>
              <w:instrText xml:space="preserve"> =SUM(ABOVE) </w:instrText>
            </w:r>
            <w:r>
              <w:rPr>
                <w:sz w:val="24"/>
                <w:szCs w:val="21"/>
              </w:rPr>
              <w:fldChar w:fldCharType="separate"/>
            </w:r>
            <w:r>
              <w:rPr>
                <w:sz w:val="24"/>
                <w:szCs w:val="21"/>
              </w:rPr>
              <w:t>48</w:t>
            </w:r>
            <w:r>
              <w:rPr>
                <w:sz w:val="24"/>
                <w:szCs w:val="21"/>
              </w:rPr>
              <w:fldChar w:fldCharType="end"/>
            </w:r>
            <w:r>
              <w:rPr>
                <w:sz w:val="24"/>
                <w:szCs w:val="21"/>
              </w:rPr>
              <w:t>学时</w:t>
            </w:r>
          </w:p>
        </w:tc>
      </w:tr>
    </w:tbl>
    <w:p>
      <w:pPr>
        <w:spacing w:line="560" w:lineRule="exact"/>
        <w:ind w:firstLine="480" w:firstLineChars="200"/>
        <w:rPr>
          <w:rFonts w:eastAsia="黑体"/>
          <w:bCs/>
          <w:sz w:val="24"/>
          <w:szCs w:val="32"/>
        </w:rPr>
      </w:pPr>
      <w:r>
        <w:rPr>
          <w:rFonts w:eastAsia="黑体"/>
          <w:bCs/>
          <w:sz w:val="24"/>
          <w:szCs w:val="32"/>
        </w:rPr>
        <w:t>四、教学内容</w:t>
      </w:r>
    </w:p>
    <w:p>
      <w:pPr>
        <w:spacing w:line="560" w:lineRule="exact"/>
        <w:ind w:firstLine="482" w:firstLineChars="200"/>
        <w:jc w:val="center"/>
        <w:rPr>
          <w:b/>
          <w:sz w:val="24"/>
        </w:rPr>
      </w:pPr>
      <w:r>
        <w:rPr>
          <w:b/>
          <w:sz w:val="24"/>
        </w:rPr>
        <w:t>第一部分  财务会计基本理论</w:t>
      </w:r>
    </w:p>
    <w:p>
      <w:pPr>
        <w:spacing w:line="560" w:lineRule="exact"/>
        <w:ind w:firstLine="482" w:firstLineChars="200"/>
        <w:rPr>
          <w:b/>
          <w:bCs/>
          <w:sz w:val="24"/>
        </w:rPr>
      </w:pPr>
      <w:r>
        <w:rPr>
          <w:b/>
          <w:bCs/>
          <w:sz w:val="24"/>
        </w:rPr>
        <w:t>第一章 总论</w:t>
      </w:r>
    </w:p>
    <w:p>
      <w:pPr>
        <w:spacing w:line="560" w:lineRule="exact"/>
        <w:ind w:firstLine="480" w:firstLineChars="200"/>
        <w:rPr>
          <w:sz w:val="24"/>
        </w:rPr>
      </w:pPr>
      <w:r>
        <w:rPr>
          <w:sz w:val="24"/>
        </w:rPr>
        <w:t>第一节 财务会计的形成与发展</w:t>
      </w:r>
    </w:p>
    <w:p>
      <w:pPr>
        <w:spacing w:line="560" w:lineRule="exact"/>
        <w:ind w:firstLine="480" w:firstLineChars="200"/>
        <w:rPr>
          <w:sz w:val="24"/>
        </w:rPr>
      </w:pPr>
      <w:r>
        <w:rPr>
          <w:sz w:val="24"/>
        </w:rPr>
        <w:t xml:space="preserve">  1. 企业会计的分类</w:t>
      </w:r>
    </w:p>
    <w:p>
      <w:pPr>
        <w:spacing w:line="560" w:lineRule="exact"/>
        <w:ind w:firstLine="480" w:firstLineChars="200"/>
        <w:rPr>
          <w:sz w:val="24"/>
        </w:rPr>
      </w:pPr>
      <w:r>
        <w:rPr>
          <w:sz w:val="24"/>
        </w:rPr>
        <w:t xml:space="preserve">  2. 财务会计的形成与发展</w:t>
      </w:r>
    </w:p>
    <w:p>
      <w:pPr>
        <w:spacing w:line="560" w:lineRule="exact"/>
        <w:ind w:firstLine="480" w:firstLineChars="200"/>
        <w:rPr>
          <w:sz w:val="24"/>
        </w:rPr>
      </w:pPr>
      <w:r>
        <w:rPr>
          <w:sz w:val="24"/>
        </w:rPr>
        <w:t xml:space="preserve">第二节 财务会计与环境 </w:t>
      </w:r>
    </w:p>
    <w:p>
      <w:pPr>
        <w:spacing w:line="560" w:lineRule="exact"/>
        <w:ind w:firstLine="480" w:firstLineChars="200"/>
        <w:rPr>
          <w:sz w:val="24"/>
        </w:rPr>
      </w:pPr>
      <w:r>
        <w:rPr>
          <w:sz w:val="24"/>
        </w:rPr>
        <w:t xml:space="preserve">  1. 财务会计环境的内涵</w:t>
      </w:r>
    </w:p>
    <w:p>
      <w:pPr>
        <w:spacing w:line="560" w:lineRule="exact"/>
        <w:ind w:firstLine="480" w:firstLineChars="200"/>
        <w:rPr>
          <w:sz w:val="24"/>
        </w:rPr>
      </w:pPr>
      <w:r>
        <w:rPr>
          <w:sz w:val="24"/>
        </w:rPr>
        <w:t xml:space="preserve">  2. 经济环境</w:t>
      </w:r>
    </w:p>
    <w:p>
      <w:pPr>
        <w:spacing w:line="560" w:lineRule="exact"/>
        <w:ind w:firstLine="480" w:firstLineChars="200"/>
        <w:rPr>
          <w:sz w:val="24"/>
        </w:rPr>
      </w:pPr>
      <w:r>
        <w:rPr>
          <w:sz w:val="24"/>
        </w:rPr>
        <w:t xml:space="preserve">  3. 法律环境</w:t>
      </w:r>
    </w:p>
    <w:p>
      <w:pPr>
        <w:spacing w:line="560" w:lineRule="exact"/>
        <w:ind w:firstLine="480" w:firstLineChars="200"/>
        <w:rPr>
          <w:sz w:val="24"/>
        </w:rPr>
      </w:pPr>
      <w:r>
        <w:rPr>
          <w:sz w:val="24"/>
        </w:rPr>
        <w:t xml:space="preserve">  4. 科学技术环境</w:t>
      </w:r>
    </w:p>
    <w:p>
      <w:pPr>
        <w:spacing w:line="560" w:lineRule="exact"/>
        <w:ind w:firstLine="480" w:firstLineChars="200"/>
        <w:rPr>
          <w:sz w:val="24"/>
        </w:rPr>
      </w:pPr>
      <w:r>
        <w:rPr>
          <w:sz w:val="24"/>
        </w:rPr>
        <w:t xml:space="preserve">  5. 文化教育环境</w:t>
      </w:r>
    </w:p>
    <w:p>
      <w:pPr>
        <w:spacing w:line="560" w:lineRule="exact"/>
        <w:ind w:firstLine="480" w:firstLineChars="200"/>
        <w:rPr>
          <w:sz w:val="24"/>
        </w:rPr>
      </w:pPr>
      <w:r>
        <w:rPr>
          <w:sz w:val="24"/>
        </w:rPr>
        <w:t>第三节 财务会计的理论体系</w:t>
      </w:r>
    </w:p>
    <w:p>
      <w:pPr>
        <w:spacing w:line="560" w:lineRule="exact"/>
        <w:ind w:firstLine="480" w:firstLineChars="200"/>
        <w:rPr>
          <w:sz w:val="24"/>
        </w:rPr>
      </w:pPr>
      <w:r>
        <w:rPr>
          <w:sz w:val="24"/>
        </w:rPr>
        <w:t xml:space="preserve">  1.</w:t>
      </w:r>
      <w:r>
        <w:rPr>
          <w:szCs w:val="21"/>
        </w:rPr>
        <w:t xml:space="preserve"> </w:t>
      </w:r>
      <w:r>
        <w:rPr>
          <w:sz w:val="24"/>
        </w:rPr>
        <w:t>财务会计理论及其分类</w:t>
      </w:r>
    </w:p>
    <w:p>
      <w:pPr>
        <w:spacing w:line="560" w:lineRule="exact"/>
        <w:ind w:firstLine="480" w:firstLineChars="200"/>
        <w:rPr>
          <w:sz w:val="24"/>
        </w:rPr>
      </w:pPr>
      <w:r>
        <w:rPr>
          <w:sz w:val="24"/>
        </w:rPr>
        <w:t xml:space="preserve">  2.</w:t>
      </w:r>
      <w:r>
        <w:rPr>
          <w:szCs w:val="21"/>
        </w:rPr>
        <w:t xml:space="preserve"> </w:t>
      </w:r>
      <w:r>
        <w:rPr>
          <w:sz w:val="24"/>
        </w:rPr>
        <w:t xml:space="preserve">财务会计目标 </w:t>
      </w:r>
    </w:p>
    <w:p>
      <w:pPr>
        <w:spacing w:line="560" w:lineRule="exact"/>
        <w:ind w:firstLine="480" w:firstLineChars="200"/>
        <w:rPr>
          <w:sz w:val="24"/>
        </w:rPr>
      </w:pPr>
      <w:r>
        <w:rPr>
          <w:sz w:val="24"/>
        </w:rPr>
        <w:t xml:space="preserve">  3.</w:t>
      </w:r>
      <w:r>
        <w:rPr>
          <w:szCs w:val="21"/>
        </w:rPr>
        <w:t xml:space="preserve"> </w:t>
      </w:r>
      <w:r>
        <w:rPr>
          <w:sz w:val="24"/>
        </w:rPr>
        <w:t>财务会计假设与基础</w:t>
      </w:r>
    </w:p>
    <w:p>
      <w:pPr>
        <w:spacing w:line="560" w:lineRule="exact"/>
        <w:ind w:firstLine="480" w:firstLineChars="200"/>
        <w:rPr>
          <w:sz w:val="24"/>
        </w:rPr>
      </w:pPr>
      <w:r>
        <w:rPr>
          <w:sz w:val="24"/>
        </w:rPr>
        <w:t xml:space="preserve">  4.</w:t>
      </w:r>
      <w:r>
        <w:rPr>
          <w:szCs w:val="21"/>
        </w:rPr>
        <w:t xml:space="preserve"> </w:t>
      </w:r>
      <w:r>
        <w:rPr>
          <w:sz w:val="24"/>
        </w:rPr>
        <w:t>财务状况、经营成果和现金流量</w:t>
      </w:r>
    </w:p>
    <w:p>
      <w:pPr>
        <w:spacing w:line="560" w:lineRule="exact"/>
        <w:ind w:firstLine="480" w:firstLineChars="200"/>
        <w:rPr>
          <w:sz w:val="24"/>
        </w:rPr>
      </w:pPr>
      <w:r>
        <w:rPr>
          <w:sz w:val="24"/>
        </w:rPr>
        <w:t xml:space="preserve">  5.</w:t>
      </w:r>
      <w:r>
        <w:rPr>
          <w:szCs w:val="21"/>
        </w:rPr>
        <w:t xml:space="preserve"> </w:t>
      </w:r>
      <w:r>
        <w:rPr>
          <w:sz w:val="24"/>
        </w:rPr>
        <w:t>财务会计要素</w:t>
      </w:r>
    </w:p>
    <w:p>
      <w:pPr>
        <w:spacing w:line="560" w:lineRule="exact"/>
        <w:ind w:firstLine="480" w:firstLineChars="200"/>
        <w:rPr>
          <w:sz w:val="24"/>
        </w:rPr>
      </w:pPr>
      <w:r>
        <w:rPr>
          <w:sz w:val="24"/>
        </w:rPr>
        <w:t xml:space="preserve">  6. 财务会计质量要求</w:t>
      </w:r>
    </w:p>
    <w:p>
      <w:pPr>
        <w:spacing w:line="560" w:lineRule="exact"/>
        <w:ind w:firstLine="480" w:firstLineChars="200"/>
        <w:rPr>
          <w:sz w:val="24"/>
        </w:rPr>
      </w:pPr>
      <w:r>
        <w:rPr>
          <w:sz w:val="24"/>
        </w:rPr>
        <w:t>第四节 财务会计准则</w:t>
      </w:r>
    </w:p>
    <w:p>
      <w:pPr>
        <w:spacing w:line="560" w:lineRule="exact"/>
        <w:ind w:firstLine="480" w:firstLineChars="200"/>
        <w:rPr>
          <w:sz w:val="24"/>
        </w:rPr>
      </w:pPr>
      <w:r>
        <w:rPr>
          <w:sz w:val="24"/>
        </w:rPr>
        <w:t xml:space="preserve">  1.</w:t>
      </w:r>
      <w:r>
        <w:rPr>
          <w:szCs w:val="21"/>
        </w:rPr>
        <w:t xml:space="preserve"> </w:t>
      </w:r>
      <w:r>
        <w:rPr>
          <w:sz w:val="24"/>
        </w:rPr>
        <w:t xml:space="preserve">财务会计工作与会计准则 </w:t>
      </w:r>
      <w:r>
        <w:rPr>
          <w:szCs w:val="21"/>
        </w:rPr>
        <w:t xml:space="preserve"> </w:t>
      </w:r>
    </w:p>
    <w:p>
      <w:pPr>
        <w:spacing w:line="560" w:lineRule="exact"/>
        <w:ind w:firstLine="480" w:firstLineChars="200"/>
        <w:rPr>
          <w:sz w:val="24"/>
        </w:rPr>
      </w:pPr>
      <w:r>
        <w:rPr>
          <w:sz w:val="24"/>
        </w:rPr>
        <w:t xml:space="preserve">  2.</w:t>
      </w:r>
      <w:r>
        <w:rPr>
          <w:szCs w:val="21"/>
        </w:rPr>
        <w:t xml:space="preserve"> </w:t>
      </w:r>
      <w:r>
        <w:rPr>
          <w:sz w:val="24"/>
        </w:rPr>
        <w:t>我国企业会计准则体系</w:t>
      </w:r>
    </w:p>
    <w:p>
      <w:pPr>
        <w:spacing w:line="560" w:lineRule="exact"/>
        <w:ind w:firstLine="482" w:firstLineChars="200"/>
        <w:rPr>
          <w:sz w:val="24"/>
        </w:rPr>
      </w:pPr>
      <w:r>
        <w:rPr>
          <w:b/>
          <w:bCs/>
          <w:sz w:val="24"/>
        </w:rPr>
        <w:t>课程思政切入点</w:t>
      </w:r>
      <w:r>
        <w:rPr>
          <w:sz w:val="24"/>
        </w:rPr>
        <w:t>：</w:t>
      </w:r>
    </w:p>
    <w:p>
      <w:pPr>
        <w:spacing w:line="560" w:lineRule="exact"/>
        <w:ind w:firstLine="480" w:firstLineChars="200"/>
        <w:rPr>
          <w:sz w:val="24"/>
        </w:rPr>
      </w:pPr>
      <w:r>
        <w:rPr>
          <w:sz w:val="24"/>
        </w:rPr>
        <w:t>以会计信息质量要求中的“客观性”原则为切入点，进行会计的职业道德教育与诚信教育，不做假账。</w:t>
      </w:r>
    </w:p>
    <w:p>
      <w:pPr>
        <w:spacing w:line="560" w:lineRule="exact"/>
        <w:ind w:firstLine="482" w:firstLineChars="200"/>
        <w:rPr>
          <w:sz w:val="24"/>
        </w:rPr>
      </w:pPr>
      <w:r>
        <w:rPr>
          <w:b/>
          <w:bCs/>
          <w:sz w:val="24"/>
        </w:rPr>
        <w:t>教学重点、难点：</w:t>
      </w:r>
    </w:p>
    <w:p>
      <w:pPr>
        <w:spacing w:line="560" w:lineRule="exact"/>
        <w:ind w:firstLine="480" w:firstLineChars="200"/>
        <w:rPr>
          <w:sz w:val="24"/>
        </w:rPr>
      </w:pPr>
      <w:r>
        <w:rPr>
          <w:sz w:val="24"/>
        </w:rPr>
        <w:t>本章重点：财务会计基本理论</w:t>
      </w:r>
    </w:p>
    <w:p>
      <w:pPr>
        <w:spacing w:line="560" w:lineRule="exact"/>
        <w:ind w:firstLine="480" w:firstLineChars="200"/>
        <w:rPr>
          <w:sz w:val="24"/>
        </w:rPr>
      </w:pPr>
      <w:r>
        <w:rPr>
          <w:sz w:val="24"/>
        </w:rPr>
        <w:t>本章难点：财务会计准则体系</w:t>
      </w:r>
    </w:p>
    <w:p>
      <w:pPr>
        <w:spacing w:line="560" w:lineRule="exact"/>
        <w:ind w:firstLine="482" w:firstLineChars="200"/>
        <w:rPr>
          <w:sz w:val="24"/>
        </w:rPr>
      </w:pPr>
      <w:r>
        <w:rPr>
          <w:b/>
          <w:bCs/>
          <w:sz w:val="24"/>
        </w:rPr>
        <w:t>课程的考核要求</w:t>
      </w:r>
      <w:r>
        <w:rPr>
          <w:sz w:val="24"/>
        </w:rPr>
        <w:t>：通过本章的学习，使学生了解会计的分类、财务会计与环境的关系；理解会计的目标和企业财务会计的规范；掌握企业财务会计概念与特征、财务会计的基本假设和财务会计信息质量要求，正确运用财务会计的确认标准与计量属性解决经济业务处理问题。</w:t>
      </w:r>
    </w:p>
    <w:p>
      <w:pPr>
        <w:spacing w:line="560" w:lineRule="exact"/>
        <w:ind w:firstLine="482" w:firstLineChars="200"/>
        <w:jc w:val="left"/>
        <w:rPr>
          <w:b/>
          <w:bCs/>
          <w:sz w:val="24"/>
        </w:rPr>
      </w:pPr>
      <w:r>
        <w:rPr>
          <w:b/>
          <w:bCs/>
          <w:sz w:val="24"/>
        </w:rPr>
        <w:t>复习思考题：</w:t>
      </w:r>
    </w:p>
    <w:p>
      <w:pPr>
        <w:spacing w:line="560" w:lineRule="exact"/>
        <w:ind w:firstLine="480" w:firstLineChars="200"/>
        <w:rPr>
          <w:sz w:val="24"/>
        </w:rPr>
      </w:pPr>
      <w:r>
        <w:rPr>
          <w:sz w:val="24"/>
        </w:rPr>
        <w:t>1.如果你想了解一家企业的经营情况，需要知道它的哪些具体情况?其中有哪些可由会计信息提供?</w:t>
      </w:r>
    </w:p>
    <w:p>
      <w:pPr>
        <w:spacing w:line="560" w:lineRule="exact"/>
        <w:ind w:firstLine="480" w:firstLineChars="200"/>
        <w:rPr>
          <w:sz w:val="24"/>
        </w:rPr>
      </w:pPr>
      <w:r>
        <w:rPr>
          <w:sz w:val="24"/>
        </w:rPr>
        <w:t>2.有人说:“会计是社会特定发展阶段的产物。”你认为是否有道理?为什么?</w:t>
      </w:r>
    </w:p>
    <w:p>
      <w:pPr>
        <w:spacing w:line="560" w:lineRule="exact"/>
        <w:ind w:firstLine="480" w:firstLineChars="200"/>
        <w:rPr>
          <w:sz w:val="24"/>
        </w:rPr>
      </w:pPr>
      <w:r>
        <w:rPr>
          <w:sz w:val="24"/>
        </w:rPr>
        <w:t>3.简述财务会计的工作内容。</w:t>
      </w:r>
    </w:p>
    <w:p>
      <w:pPr>
        <w:spacing w:line="560" w:lineRule="exact"/>
        <w:ind w:firstLine="480" w:firstLineChars="200"/>
        <w:rPr>
          <w:sz w:val="24"/>
        </w:rPr>
      </w:pPr>
      <w:r>
        <w:rPr>
          <w:sz w:val="24"/>
        </w:rPr>
        <w:t>4.在你学过的会计知识中，哪些与会计确认有关?哪些与会计计量有关?</w:t>
      </w:r>
    </w:p>
    <w:p>
      <w:pPr>
        <w:spacing w:line="560" w:lineRule="exact"/>
        <w:ind w:firstLine="480" w:firstLineChars="200"/>
        <w:rPr>
          <w:sz w:val="24"/>
        </w:rPr>
      </w:pPr>
      <w:r>
        <w:rPr>
          <w:sz w:val="24"/>
        </w:rPr>
        <w:t>5.你能否进一步解释“公允价值”的概念与使用？</w:t>
      </w:r>
    </w:p>
    <w:p>
      <w:pPr>
        <w:spacing w:line="560" w:lineRule="exact"/>
        <w:ind w:firstLine="480" w:firstLineChars="200"/>
        <w:rPr>
          <w:sz w:val="24"/>
        </w:rPr>
      </w:pPr>
      <w:r>
        <w:rPr>
          <w:sz w:val="24"/>
        </w:rPr>
        <w:t>6.会计计量是要确定记录的金额，那么，只要在账簿上按照个人的理解记录数额，是否就满足了计量的要求?试举例说明。</w:t>
      </w:r>
    </w:p>
    <w:p>
      <w:pPr>
        <w:spacing w:line="560" w:lineRule="exact"/>
        <w:ind w:firstLine="480" w:firstLineChars="200"/>
        <w:rPr>
          <w:sz w:val="24"/>
        </w:rPr>
      </w:pPr>
      <w:r>
        <w:rPr>
          <w:sz w:val="24"/>
        </w:rPr>
        <w:t>7.既然“历史成本”存在很多问题，为什么还要将它作为一项重要的会计计量属性？</w:t>
      </w:r>
    </w:p>
    <w:p>
      <w:pPr>
        <w:spacing w:line="560" w:lineRule="exact"/>
        <w:ind w:firstLine="480" w:firstLineChars="200"/>
        <w:rPr>
          <w:sz w:val="24"/>
        </w:rPr>
      </w:pPr>
      <w:r>
        <w:rPr>
          <w:sz w:val="24"/>
        </w:rPr>
        <w:t>8.根据你的认识，财务会计今后将会发生怎样的变化？</w:t>
      </w:r>
    </w:p>
    <w:p>
      <w:pPr>
        <w:spacing w:line="560" w:lineRule="exact"/>
        <w:ind w:firstLine="480" w:firstLineChars="200"/>
        <w:jc w:val="center"/>
        <w:rPr>
          <w:rFonts w:eastAsia="黑体"/>
          <w:bCs/>
          <w:sz w:val="24"/>
          <w:szCs w:val="32"/>
        </w:rPr>
      </w:pPr>
    </w:p>
    <w:p>
      <w:pPr>
        <w:spacing w:line="560" w:lineRule="exact"/>
        <w:ind w:firstLine="480" w:firstLineChars="200"/>
        <w:jc w:val="center"/>
        <w:rPr>
          <w:rFonts w:eastAsia="黑体"/>
          <w:bCs/>
          <w:sz w:val="24"/>
          <w:szCs w:val="32"/>
        </w:rPr>
      </w:pPr>
      <w:r>
        <w:rPr>
          <w:rFonts w:eastAsia="黑体"/>
          <w:bCs/>
          <w:sz w:val="24"/>
          <w:szCs w:val="32"/>
        </w:rPr>
        <w:t>第二部分  资产的确认、计量、记录和列报</w:t>
      </w:r>
    </w:p>
    <w:p>
      <w:pPr>
        <w:spacing w:line="560" w:lineRule="exact"/>
        <w:ind w:firstLine="480" w:firstLineChars="200"/>
        <w:rPr>
          <w:rFonts w:eastAsia="黑体"/>
          <w:bCs/>
          <w:sz w:val="24"/>
          <w:szCs w:val="32"/>
        </w:rPr>
      </w:pPr>
      <w:r>
        <w:rPr>
          <w:rFonts w:eastAsia="黑体"/>
          <w:bCs/>
          <w:sz w:val="24"/>
          <w:szCs w:val="32"/>
        </w:rPr>
        <w:t>第二章 货币资金</w:t>
      </w:r>
    </w:p>
    <w:p>
      <w:pPr>
        <w:spacing w:line="560" w:lineRule="exact"/>
        <w:ind w:firstLine="480" w:firstLineChars="200"/>
        <w:rPr>
          <w:sz w:val="24"/>
        </w:rPr>
      </w:pPr>
      <w:r>
        <w:rPr>
          <w:sz w:val="24"/>
        </w:rPr>
        <w:t>第一节 资产概述</w:t>
      </w:r>
    </w:p>
    <w:p>
      <w:pPr>
        <w:spacing w:line="560" w:lineRule="exact"/>
        <w:ind w:firstLine="480" w:firstLineChars="200"/>
        <w:rPr>
          <w:sz w:val="24"/>
        </w:rPr>
      </w:pPr>
      <w:r>
        <w:rPr>
          <w:sz w:val="24"/>
        </w:rPr>
        <w:t xml:space="preserve">  1.</w:t>
      </w:r>
      <w:r>
        <w:t xml:space="preserve"> </w:t>
      </w:r>
      <w:r>
        <w:rPr>
          <w:sz w:val="24"/>
        </w:rPr>
        <w:t>资产的概念和特征</w:t>
      </w:r>
    </w:p>
    <w:p>
      <w:pPr>
        <w:spacing w:line="560" w:lineRule="exact"/>
        <w:ind w:firstLine="480" w:firstLineChars="200"/>
        <w:rPr>
          <w:sz w:val="24"/>
        </w:rPr>
      </w:pPr>
      <w:r>
        <w:rPr>
          <w:sz w:val="24"/>
        </w:rPr>
        <w:t xml:space="preserve">  2.</w:t>
      </w:r>
      <w:r>
        <w:rPr>
          <w:szCs w:val="21"/>
        </w:rPr>
        <w:t xml:space="preserve"> </w:t>
      </w:r>
      <w:r>
        <w:rPr>
          <w:sz w:val="24"/>
        </w:rPr>
        <w:t>资产的分类</w:t>
      </w:r>
    </w:p>
    <w:p>
      <w:pPr>
        <w:spacing w:line="560" w:lineRule="exact"/>
        <w:ind w:firstLine="480" w:firstLineChars="200"/>
        <w:rPr>
          <w:sz w:val="24"/>
        </w:rPr>
      </w:pPr>
      <w:r>
        <w:rPr>
          <w:sz w:val="24"/>
        </w:rPr>
        <w:t xml:space="preserve">  3.</w:t>
      </w:r>
      <w:r>
        <w:rPr>
          <w:szCs w:val="21"/>
        </w:rPr>
        <w:t xml:space="preserve"> </w:t>
      </w:r>
      <w:r>
        <w:rPr>
          <w:sz w:val="24"/>
        </w:rPr>
        <w:t>资产的确认与计量</w:t>
      </w:r>
    </w:p>
    <w:p>
      <w:pPr>
        <w:spacing w:line="560" w:lineRule="exact"/>
        <w:ind w:firstLine="480" w:firstLineChars="200"/>
        <w:rPr>
          <w:sz w:val="24"/>
        </w:rPr>
      </w:pPr>
      <w:r>
        <w:rPr>
          <w:sz w:val="24"/>
        </w:rPr>
        <w:t>第二节 库存现金</w:t>
      </w:r>
    </w:p>
    <w:p>
      <w:pPr>
        <w:spacing w:line="560" w:lineRule="exact"/>
        <w:ind w:firstLine="480" w:firstLineChars="200"/>
        <w:rPr>
          <w:sz w:val="24"/>
        </w:rPr>
      </w:pPr>
      <w:r>
        <w:rPr>
          <w:sz w:val="24"/>
        </w:rPr>
        <w:t xml:space="preserve">  1.</w:t>
      </w:r>
      <w:r>
        <w:t xml:space="preserve"> </w:t>
      </w:r>
      <w:r>
        <w:rPr>
          <w:sz w:val="24"/>
        </w:rPr>
        <w:t>库存现金的管理与控制</w:t>
      </w:r>
    </w:p>
    <w:p>
      <w:pPr>
        <w:spacing w:line="560" w:lineRule="exact"/>
        <w:ind w:firstLine="480" w:firstLineChars="200"/>
        <w:rPr>
          <w:sz w:val="24"/>
        </w:rPr>
      </w:pPr>
      <w:r>
        <w:rPr>
          <w:sz w:val="24"/>
        </w:rPr>
        <w:t xml:space="preserve">  2. 库存现金的核算</w:t>
      </w:r>
    </w:p>
    <w:p>
      <w:pPr>
        <w:spacing w:line="560" w:lineRule="exact"/>
        <w:ind w:firstLine="480" w:firstLineChars="200"/>
        <w:rPr>
          <w:sz w:val="24"/>
        </w:rPr>
      </w:pPr>
      <w:r>
        <w:rPr>
          <w:sz w:val="24"/>
        </w:rPr>
        <w:t xml:space="preserve">  3. 备用金的管理与核算</w:t>
      </w:r>
    </w:p>
    <w:p>
      <w:pPr>
        <w:spacing w:line="560" w:lineRule="exact"/>
        <w:ind w:firstLine="480" w:firstLineChars="200"/>
        <w:rPr>
          <w:sz w:val="24"/>
        </w:rPr>
      </w:pPr>
      <w:r>
        <w:rPr>
          <w:sz w:val="24"/>
        </w:rPr>
        <w:t xml:space="preserve">  4. 库存现金的盘点与清查 </w:t>
      </w:r>
    </w:p>
    <w:p>
      <w:pPr>
        <w:spacing w:line="560" w:lineRule="exact"/>
        <w:ind w:firstLine="480" w:firstLineChars="200"/>
        <w:rPr>
          <w:sz w:val="24"/>
        </w:rPr>
      </w:pPr>
      <w:r>
        <w:rPr>
          <w:sz w:val="24"/>
        </w:rPr>
        <w:t>第三节 银行存款</w:t>
      </w:r>
    </w:p>
    <w:p>
      <w:pPr>
        <w:spacing w:line="560" w:lineRule="exact"/>
        <w:ind w:firstLine="480" w:firstLineChars="200"/>
        <w:rPr>
          <w:sz w:val="24"/>
        </w:rPr>
      </w:pPr>
      <w:r>
        <w:rPr>
          <w:sz w:val="24"/>
        </w:rPr>
        <w:t xml:space="preserve">  1.</w:t>
      </w:r>
      <w:r>
        <w:rPr>
          <w:szCs w:val="21"/>
        </w:rPr>
        <w:t xml:space="preserve"> </w:t>
      </w:r>
      <w:r>
        <w:rPr>
          <w:sz w:val="24"/>
        </w:rPr>
        <w:t>银行结算账户的管理</w:t>
      </w:r>
    </w:p>
    <w:p>
      <w:pPr>
        <w:spacing w:line="560" w:lineRule="exact"/>
        <w:ind w:firstLine="480" w:firstLineChars="200"/>
        <w:rPr>
          <w:sz w:val="24"/>
        </w:rPr>
      </w:pPr>
      <w:r>
        <w:rPr>
          <w:sz w:val="24"/>
        </w:rPr>
        <w:t xml:space="preserve">  2.</w:t>
      </w:r>
      <w:r>
        <w:rPr>
          <w:szCs w:val="21"/>
        </w:rPr>
        <w:t xml:space="preserve"> </w:t>
      </w:r>
      <w:r>
        <w:rPr>
          <w:sz w:val="24"/>
        </w:rPr>
        <w:t>银行结算方式</w:t>
      </w:r>
    </w:p>
    <w:p>
      <w:pPr>
        <w:spacing w:line="560" w:lineRule="exact"/>
        <w:ind w:firstLine="480" w:firstLineChars="200"/>
        <w:rPr>
          <w:sz w:val="24"/>
        </w:rPr>
      </w:pPr>
      <w:r>
        <w:rPr>
          <w:sz w:val="24"/>
        </w:rPr>
        <w:t xml:space="preserve">  3.</w:t>
      </w:r>
      <w:r>
        <w:rPr>
          <w:szCs w:val="21"/>
        </w:rPr>
        <w:t xml:space="preserve"> </w:t>
      </w:r>
      <w:r>
        <w:rPr>
          <w:sz w:val="24"/>
        </w:rPr>
        <w:t>银行存款的核算</w:t>
      </w:r>
    </w:p>
    <w:p>
      <w:pPr>
        <w:spacing w:line="560" w:lineRule="exact"/>
        <w:ind w:firstLine="480" w:firstLineChars="200"/>
        <w:rPr>
          <w:sz w:val="24"/>
        </w:rPr>
      </w:pPr>
      <w:r>
        <w:rPr>
          <w:sz w:val="24"/>
        </w:rPr>
        <w:t>第四节 其他货币资金</w:t>
      </w:r>
    </w:p>
    <w:p>
      <w:pPr>
        <w:spacing w:line="560" w:lineRule="exact"/>
        <w:ind w:firstLine="480" w:firstLineChars="200"/>
        <w:rPr>
          <w:sz w:val="24"/>
        </w:rPr>
      </w:pPr>
      <w:r>
        <w:rPr>
          <w:sz w:val="24"/>
        </w:rPr>
        <w:t xml:space="preserve">  1.</w:t>
      </w:r>
      <w:r>
        <w:rPr>
          <w:szCs w:val="21"/>
        </w:rPr>
        <w:t xml:space="preserve"> </w:t>
      </w:r>
      <w:r>
        <w:rPr>
          <w:sz w:val="24"/>
        </w:rPr>
        <w:t>其他货币资金的内容</w:t>
      </w:r>
    </w:p>
    <w:p>
      <w:pPr>
        <w:spacing w:line="560" w:lineRule="exact"/>
        <w:ind w:firstLine="480" w:firstLineChars="200"/>
        <w:rPr>
          <w:sz w:val="24"/>
        </w:rPr>
      </w:pPr>
      <w:r>
        <w:rPr>
          <w:sz w:val="24"/>
        </w:rPr>
        <w:t xml:space="preserve">  2.</w:t>
      </w:r>
      <w:r>
        <w:rPr>
          <w:szCs w:val="21"/>
        </w:rPr>
        <w:t xml:space="preserve"> </w:t>
      </w:r>
      <w:r>
        <w:rPr>
          <w:sz w:val="24"/>
        </w:rPr>
        <w:t>其他货币资金的核算</w:t>
      </w:r>
    </w:p>
    <w:p>
      <w:pPr>
        <w:spacing w:line="560" w:lineRule="exact"/>
        <w:ind w:firstLine="480" w:firstLineChars="200"/>
        <w:rPr>
          <w:sz w:val="24"/>
        </w:rPr>
      </w:pPr>
      <w:r>
        <w:rPr>
          <w:sz w:val="24"/>
        </w:rPr>
        <w:t>第四节 货币资金在财务报表中的列报</w:t>
      </w:r>
    </w:p>
    <w:p>
      <w:pPr>
        <w:spacing w:line="560" w:lineRule="exact"/>
        <w:ind w:firstLine="482" w:firstLineChars="200"/>
        <w:rPr>
          <w:sz w:val="24"/>
        </w:rPr>
      </w:pPr>
      <w:r>
        <w:rPr>
          <w:b/>
          <w:bCs/>
          <w:sz w:val="24"/>
        </w:rPr>
        <w:t>课程思政切入点</w:t>
      </w:r>
      <w:r>
        <w:rPr>
          <w:sz w:val="24"/>
        </w:rPr>
        <w:t>：</w:t>
      </w:r>
    </w:p>
    <w:p>
      <w:pPr>
        <w:spacing w:line="560" w:lineRule="exact"/>
        <w:ind w:firstLine="480" w:firstLineChars="200"/>
        <w:rPr>
          <w:sz w:val="24"/>
        </w:rPr>
      </w:pPr>
      <w:r>
        <w:rPr>
          <w:sz w:val="24"/>
        </w:rPr>
        <w:t>以货币资金管理要求中的“内部控制设计”为切入点，提示货币资金管理中要建立风险意识，直接接触货币资金的出纳应以诚信为本、职业操守为重。</w:t>
      </w:r>
    </w:p>
    <w:p>
      <w:pPr>
        <w:spacing w:line="560" w:lineRule="exact"/>
        <w:ind w:firstLine="482" w:firstLineChars="200"/>
        <w:rPr>
          <w:b/>
          <w:bCs/>
          <w:sz w:val="24"/>
        </w:rPr>
      </w:pPr>
      <w:r>
        <w:rPr>
          <w:b/>
          <w:bCs/>
          <w:sz w:val="24"/>
        </w:rPr>
        <w:t>教学重点、难点：</w:t>
      </w:r>
    </w:p>
    <w:p>
      <w:pPr>
        <w:spacing w:line="560" w:lineRule="exact"/>
        <w:ind w:firstLine="480" w:firstLineChars="200"/>
        <w:rPr>
          <w:sz w:val="24"/>
        </w:rPr>
      </w:pPr>
      <w:r>
        <w:rPr>
          <w:sz w:val="24"/>
        </w:rPr>
        <w:t>本章重点：现金管理制度的内容、银行转账结算方式的特点及其他货币资金会计处理。</w:t>
      </w:r>
    </w:p>
    <w:p>
      <w:pPr>
        <w:spacing w:line="560" w:lineRule="exact"/>
        <w:ind w:firstLine="480" w:firstLineChars="200"/>
        <w:rPr>
          <w:sz w:val="24"/>
        </w:rPr>
      </w:pPr>
      <w:r>
        <w:rPr>
          <w:sz w:val="24"/>
        </w:rPr>
        <w:t>本章难点：银行转账结算方式的特点。</w:t>
      </w:r>
    </w:p>
    <w:p>
      <w:pPr>
        <w:spacing w:line="560" w:lineRule="exact"/>
        <w:ind w:firstLine="482" w:firstLineChars="200"/>
        <w:rPr>
          <w:sz w:val="24"/>
        </w:rPr>
      </w:pPr>
      <w:r>
        <w:rPr>
          <w:b/>
          <w:bCs/>
          <w:sz w:val="24"/>
        </w:rPr>
        <w:t>课程的考核要求：</w:t>
      </w:r>
      <w:r>
        <w:rPr>
          <w:sz w:val="24"/>
        </w:rPr>
        <w:t>通过本章的教学，要求学生了解现金管理的内容，理解各种银行结算方式的程序和使用范围，掌握其他货币资金的内容及会计处理。在此基础上，要求学生能根据所掌握的某些概念、原理及其方法解决实际工作中存在的问题。</w:t>
      </w:r>
    </w:p>
    <w:p>
      <w:pPr>
        <w:spacing w:line="560" w:lineRule="exact"/>
        <w:ind w:firstLine="482" w:firstLineChars="200"/>
        <w:jc w:val="left"/>
        <w:rPr>
          <w:b/>
          <w:bCs/>
          <w:sz w:val="24"/>
        </w:rPr>
      </w:pPr>
      <w:r>
        <w:rPr>
          <w:b/>
          <w:bCs/>
          <w:sz w:val="24"/>
        </w:rPr>
        <w:t>复习思考题：</w:t>
      </w:r>
    </w:p>
    <w:p>
      <w:pPr>
        <w:spacing w:line="560" w:lineRule="exact"/>
        <w:ind w:firstLine="480" w:firstLineChars="200"/>
        <w:rPr>
          <w:sz w:val="24"/>
        </w:rPr>
      </w:pPr>
      <w:r>
        <w:rPr>
          <w:sz w:val="24"/>
        </w:rPr>
        <w:t>1.现金管理中出现差错，对于短缺现金由出纳人员补齐，对于溢余现金由出纳人员暂时保管，你认为此管理方法是否可取?应如何进行现金管理?</w:t>
      </w:r>
    </w:p>
    <w:p>
      <w:pPr>
        <w:spacing w:line="560" w:lineRule="exact"/>
        <w:ind w:firstLine="480" w:firstLineChars="200"/>
        <w:rPr>
          <w:sz w:val="24"/>
        </w:rPr>
      </w:pPr>
      <w:r>
        <w:rPr>
          <w:sz w:val="24"/>
        </w:rPr>
        <w:t>2.其他货币资金的内容与银行存款结算方式有何联系？</w:t>
      </w:r>
    </w:p>
    <w:p>
      <w:pPr>
        <w:spacing w:line="560" w:lineRule="exact"/>
        <w:ind w:firstLine="480" w:firstLineChars="200"/>
        <w:rPr>
          <w:color w:val="000000"/>
          <w:sz w:val="24"/>
        </w:rPr>
      </w:pPr>
      <w:r>
        <w:rPr>
          <w:color w:val="000000"/>
          <w:sz w:val="24"/>
        </w:rPr>
        <w:t>3.同为票据，支票、银行本票、银行汇票与银行承兑汇票在会计处理上有何不同？</w:t>
      </w:r>
    </w:p>
    <w:p>
      <w:pPr>
        <w:spacing w:line="560" w:lineRule="exact"/>
        <w:ind w:firstLine="480" w:firstLineChars="200"/>
        <w:rPr>
          <w:sz w:val="24"/>
        </w:rPr>
      </w:pPr>
    </w:p>
    <w:p>
      <w:pPr>
        <w:spacing w:line="560" w:lineRule="exact"/>
        <w:ind w:firstLine="482" w:firstLineChars="200"/>
        <w:rPr>
          <w:b/>
          <w:bCs/>
          <w:sz w:val="24"/>
        </w:rPr>
      </w:pPr>
      <w:r>
        <w:rPr>
          <w:b/>
          <w:bCs/>
          <w:sz w:val="24"/>
        </w:rPr>
        <w:t>第三章 应收项目</w:t>
      </w:r>
    </w:p>
    <w:p>
      <w:pPr>
        <w:spacing w:line="560" w:lineRule="exact"/>
        <w:ind w:firstLine="480" w:firstLineChars="200"/>
        <w:rPr>
          <w:sz w:val="24"/>
        </w:rPr>
      </w:pPr>
      <w:r>
        <w:rPr>
          <w:sz w:val="24"/>
        </w:rPr>
        <w:t>第一节 应收票据</w:t>
      </w:r>
    </w:p>
    <w:p>
      <w:pPr>
        <w:spacing w:line="560" w:lineRule="exact"/>
        <w:ind w:firstLine="480" w:firstLineChars="200"/>
        <w:rPr>
          <w:sz w:val="24"/>
        </w:rPr>
      </w:pPr>
      <w:r>
        <w:rPr>
          <w:sz w:val="24"/>
        </w:rPr>
        <w:t xml:space="preserve">  1．应收票据的概念</w:t>
      </w:r>
    </w:p>
    <w:p>
      <w:pPr>
        <w:spacing w:line="560" w:lineRule="exact"/>
        <w:ind w:firstLine="480" w:firstLineChars="200"/>
        <w:rPr>
          <w:sz w:val="24"/>
        </w:rPr>
      </w:pPr>
      <w:r>
        <w:rPr>
          <w:sz w:val="24"/>
        </w:rPr>
        <w:t xml:space="preserve">  2．应收票据到期日和到期值的确定</w:t>
      </w:r>
    </w:p>
    <w:p>
      <w:pPr>
        <w:spacing w:line="560" w:lineRule="exact"/>
        <w:ind w:firstLine="480" w:firstLineChars="200"/>
        <w:rPr>
          <w:sz w:val="24"/>
        </w:rPr>
      </w:pPr>
      <w:r>
        <w:rPr>
          <w:sz w:val="24"/>
        </w:rPr>
        <w:t xml:space="preserve">  3．应收票据的计价和入账</w:t>
      </w:r>
    </w:p>
    <w:p>
      <w:pPr>
        <w:spacing w:line="560" w:lineRule="exact"/>
        <w:ind w:firstLine="480" w:firstLineChars="200"/>
        <w:rPr>
          <w:sz w:val="24"/>
        </w:rPr>
      </w:pPr>
      <w:r>
        <w:rPr>
          <w:sz w:val="24"/>
        </w:rPr>
        <w:t xml:space="preserve">  4. 应收票据的贴现和转让</w:t>
      </w:r>
    </w:p>
    <w:p>
      <w:pPr>
        <w:spacing w:line="560" w:lineRule="exact"/>
        <w:ind w:firstLine="480" w:firstLineChars="200"/>
        <w:rPr>
          <w:sz w:val="24"/>
        </w:rPr>
      </w:pPr>
      <w:r>
        <w:rPr>
          <w:sz w:val="24"/>
        </w:rPr>
        <w:t xml:space="preserve">  5. 应收票据的到期收回</w:t>
      </w:r>
    </w:p>
    <w:p>
      <w:pPr>
        <w:spacing w:line="560" w:lineRule="exact"/>
        <w:ind w:firstLine="480" w:firstLineChars="200"/>
        <w:rPr>
          <w:sz w:val="24"/>
        </w:rPr>
      </w:pPr>
      <w:r>
        <w:rPr>
          <w:sz w:val="24"/>
        </w:rPr>
        <w:t>第二节 应收账款及预付账款</w:t>
      </w:r>
    </w:p>
    <w:p>
      <w:pPr>
        <w:spacing w:line="560" w:lineRule="exact"/>
        <w:ind w:firstLine="480" w:firstLineChars="200"/>
        <w:rPr>
          <w:sz w:val="24"/>
        </w:rPr>
      </w:pPr>
      <w:r>
        <w:rPr>
          <w:sz w:val="24"/>
        </w:rPr>
        <w:t xml:space="preserve">  1．应收账款</w:t>
      </w:r>
    </w:p>
    <w:p>
      <w:pPr>
        <w:spacing w:line="560" w:lineRule="exact"/>
        <w:ind w:firstLine="480" w:firstLineChars="200"/>
        <w:rPr>
          <w:sz w:val="24"/>
        </w:rPr>
      </w:pPr>
      <w:r>
        <w:rPr>
          <w:sz w:val="24"/>
        </w:rPr>
        <w:t xml:space="preserve">  2．预付账款</w:t>
      </w:r>
    </w:p>
    <w:p>
      <w:pPr>
        <w:spacing w:line="560" w:lineRule="exact"/>
        <w:ind w:firstLine="480" w:firstLineChars="200"/>
        <w:rPr>
          <w:sz w:val="24"/>
        </w:rPr>
      </w:pPr>
      <w:r>
        <w:rPr>
          <w:sz w:val="24"/>
        </w:rPr>
        <w:t>第三节 其他应收款项</w:t>
      </w:r>
    </w:p>
    <w:p>
      <w:pPr>
        <w:spacing w:line="560" w:lineRule="exact"/>
        <w:ind w:firstLine="480" w:firstLineChars="200"/>
        <w:rPr>
          <w:sz w:val="24"/>
        </w:rPr>
      </w:pPr>
      <w:r>
        <w:rPr>
          <w:sz w:val="24"/>
        </w:rPr>
        <w:t xml:space="preserve">  1．其他应收款的内容</w:t>
      </w:r>
    </w:p>
    <w:p>
      <w:pPr>
        <w:spacing w:line="560" w:lineRule="exact"/>
        <w:ind w:firstLine="480" w:firstLineChars="200"/>
        <w:rPr>
          <w:sz w:val="24"/>
        </w:rPr>
      </w:pPr>
      <w:r>
        <w:rPr>
          <w:sz w:val="24"/>
        </w:rPr>
        <w:t xml:space="preserve">  2．其他应收款的会计处理</w:t>
      </w:r>
    </w:p>
    <w:p>
      <w:pPr>
        <w:spacing w:line="560" w:lineRule="exact"/>
        <w:ind w:firstLine="480" w:firstLineChars="200"/>
        <w:rPr>
          <w:sz w:val="24"/>
        </w:rPr>
      </w:pPr>
      <w:r>
        <w:rPr>
          <w:sz w:val="24"/>
        </w:rPr>
        <w:t>第四节 应收款项减值</w:t>
      </w:r>
    </w:p>
    <w:p>
      <w:pPr>
        <w:spacing w:line="560" w:lineRule="exact"/>
        <w:ind w:firstLine="480" w:firstLineChars="200"/>
        <w:rPr>
          <w:sz w:val="24"/>
        </w:rPr>
      </w:pPr>
      <w:r>
        <w:rPr>
          <w:sz w:val="24"/>
        </w:rPr>
        <w:t xml:space="preserve">  1．应收款项减值损失的确认</w:t>
      </w:r>
    </w:p>
    <w:p>
      <w:pPr>
        <w:spacing w:line="560" w:lineRule="exact"/>
        <w:ind w:firstLine="480" w:firstLineChars="200"/>
        <w:rPr>
          <w:sz w:val="24"/>
        </w:rPr>
      </w:pPr>
      <w:r>
        <w:rPr>
          <w:sz w:val="24"/>
        </w:rPr>
        <w:t xml:space="preserve">  2．直接转销法</w:t>
      </w:r>
    </w:p>
    <w:p>
      <w:pPr>
        <w:spacing w:line="560" w:lineRule="exact"/>
        <w:ind w:firstLine="480" w:firstLineChars="200"/>
        <w:rPr>
          <w:sz w:val="24"/>
        </w:rPr>
      </w:pPr>
      <w:r>
        <w:rPr>
          <w:sz w:val="24"/>
        </w:rPr>
        <w:t xml:space="preserve">  3. 备抵法</w:t>
      </w:r>
    </w:p>
    <w:p>
      <w:pPr>
        <w:spacing w:line="560" w:lineRule="exact"/>
        <w:ind w:firstLine="480" w:firstLineChars="200"/>
        <w:rPr>
          <w:sz w:val="24"/>
        </w:rPr>
      </w:pPr>
      <w:r>
        <w:rPr>
          <w:sz w:val="24"/>
        </w:rPr>
        <w:t>第五节 应收款项在财务报表中的列报</w:t>
      </w:r>
    </w:p>
    <w:p>
      <w:pPr>
        <w:spacing w:line="560" w:lineRule="exact"/>
        <w:ind w:firstLine="482" w:firstLineChars="200"/>
        <w:rPr>
          <w:sz w:val="24"/>
        </w:rPr>
      </w:pPr>
      <w:r>
        <w:rPr>
          <w:b/>
          <w:bCs/>
          <w:sz w:val="24"/>
        </w:rPr>
        <w:t>课程思政切入点</w:t>
      </w:r>
      <w:r>
        <w:rPr>
          <w:sz w:val="24"/>
        </w:rPr>
        <w:t>：</w:t>
      </w:r>
    </w:p>
    <w:p>
      <w:pPr>
        <w:spacing w:line="560" w:lineRule="exact"/>
        <w:ind w:firstLine="480" w:firstLineChars="200"/>
        <w:rPr>
          <w:sz w:val="24"/>
        </w:rPr>
      </w:pPr>
      <w:r>
        <w:rPr>
          <w:sz w:val="24"/>
        </w:rPr>
        <w:t>以 “坏账损失”为切入点，提示企业赊销要建立风险意识，对于坏账损失的确认应坚持谨慎性原则，拒绝粉饰报表，不做假账。</w:t>
      </w:r>
    </w:p>
    <w:p>
      <w:pPr>
        <w:spacing w:line="560" w:lineRule="exact"/>
        <w:ind w:firstLine="482" w:firstLineChars="200"/>
        <w:rPr>
          <w:b/>
          <w:bCs/>
          <w:sz w:val="24"/>
        </w:rPr>
      </w:pPr>
      <w:r>
        <w:rPr>
          <w:b/>
          <w:bCs/>
          <w:sz w:val="24"/>
        </w:rPr>
        <w:t>教学重点、难点：</w:t>
      </w:r>
    </w:p>
    <w:p>
      <w:pPr>
        <w:spacing w:line="560" w:lineRule="exact"/>
        <w:ind w:firstLine="480" w:firstLineChars="200"/>
        <w:rPr>
          <w:sz w:val="24"/>
        </w:rPr>
      </w:pPr>
      <w:r>
        <w:rPr>
          <w:sz w:val="24"/>
        </w:rPr>
        <w:t>本章重点：应收票据的计量和会计处理、坏账损失的核算。</w:t>
      </w:r>
    </w:p>
    <w:p>
      <w:pPr>
        <w:spacing w:line="560" w:lineRule="exact"/>
        <w:ind w:firstLine="480" w:firstLineChars="200"/>
        <w:rPr>
          <w:sz w:val="24"/>
        </w:rPr>
      </w:pPr>
      <w:r>
        <w:rPr>
          <w:sz w:val="24"/>
        </w:rPr>
        <w:t>本章难点：核算坏账损失的备抵法、应收票据贴现额的计算及会计处理。</w:t>
      </w:r>
    </w:p>
    <w:p>
      <w:pPr>
        <w:spacing w:line="560" w:lineRule="exact"/>
        <w:ind w:firstLine="482" w:firstLineChars="200"/>
        <w:rPr>
          <w:sz w:val="24"/>
        </w:rPr>
      </w:pPr>
      <w:r>
        <w:rPr>
          <w:b/>
          <w:bCs/>
          <w:sz w:val="24"/>
        </w:rPr>
        <w:t>课程的考核要求：</w:t>
      </w:r>
      <w:r>
        <w:rPr>
          <w:sz w:val="24"/>
        </w:rPr>
        <w:t>通过本章的教学，使学生了解应收款项的内容与核算方法，掌握应收款项的确认、计量和记录；掌握核算坏账的备抵法，理解应收票据的确认、收回与贴现的会计处理。在此基础上，要求学生能运用所掌握的某些概念、原理及其方法解决实际工作中存在的问题</w:t>
      </w:r>
    </w:p>
    <w:p>
      <w:pPr>
        <w:spacing w:line="560" w:lineRule="exact"/>
        <w:ind w:firstLine="482" w:firstLineChars="200"/>
        <w:jc w:val="left"/>
        <w:rPr>
          <w:b/>
          <w:bCs/>
          <w:sz w:val="24"/>
        </w:rPr>
      </w:pPr>
      <w:r>
        <w:rPr>
          <w:b/>
          <w:bCs/>
          <w:sz w:val="24"/>
        </w:rPr>
        <w:t>复习思考题：</w:t>
      </w:r>
    </w:p>
    <w:p>
      <w:pPr>
        <w:spacing w:line="560" w:lineRule="exact"/>
        <w:ind w:firstLine="480" w:firstLineChars="200"/>
        <w:rPr>
          <w:sz w:val="24"/>
        </w:rPr>
      </w:pPr>
      <w:r>
        <w:rPr>
          <w:sz w:val="24"/>
        </w:rPr>
        <w:t>1.商业折扣和现金折扣对应收账款入账金额有何影响?</w:t>
      </w:r>
    </w:p>
    <w:p>
      <w:pPr>
        <w:spacing w:line="560" w:lineRule="exact"/>
        <w:ind w:firstLine="480" w:firstLineChars="200"/>
        <w:rPr>
          <w:sz w:val="24"/>
        </w:rPr>
      </w:pPr>
      <w:r>
        <w:rPr>
          <w:sz w:val="24"/>
        </w:rPr>
        <w:t>2.在会计实务中，坏账损失估计有几种方法?其各自的特点是什么?</w:t>
      </w:r>
    </w:p>
    <w:p>
      <w:pPr>
        <w:spacing w:line="560" w:lineRule="exact"/>
        <w:ind w:firstLine="480" w:firstLineChars="200"/>
        <w:rPr>
          <w:sz w:val="24"/>
        </w:rPr>
      </w:pPr>
      <w:r>
        <w:rPr>
          <w:sz w:val="24"/>
        </w:rPr>
        <w:t>3.如何判定资产负债表日应收款项的客观发生减值?</w:t>
      </w:r>
    </w:p>
    <w:p>
      <w:pPr>
        <w:spacing w:line="560" w:lineRule="exact"/>
        <w:ind w:firstLine="480" w:firstLineChars="200"/>
        <w:rPr>
          <w:sz w:val="24"/>
        </w:rPr>
      </w:pPr>
      <w:r>
        <w:rPr>
          <w:sz w:val="24"/>
        </w:rPr>
        <w:t>4.带息应收票据与不带息应收票据在会计处理上有何不同?</w:t>
      </w:r>
    </w:p>
    <w:p>
      <w:pPr>
        <w:spacing w:line="560" w:lineRule="exact"/>
        <w:ind w:firstLine="480" w:firstLineChars="200"/>
        <w:rPr>
          <w:sz w:val="24"/>
        </w:rPr>
      </w:pPr>
      <w:r>
        <w:rPr>
          <w:sz w:val="24"/>
        </w:rPr>
        <w:t>5.带追索权与不带追索权应收票据贴现的会计处理有何不同？</w:t>
      </w:r>
    </w:p>
    <w:p>
      <w:pPr>
        <w:spacing w:line="560" w:lineRule="exact"/>
        <w:ind w:firstLine="480" w:firstLineChars="200"/>
        <w:rPr>
          <w:color w:val="FF0000"/>
          <w:sz w:val="24"/>
        </w:rPr>
      </w:pPr>
    </w:p>
    <w:p>
      <w:pPr>
        <w:spacing w:line="560" w:lineRule="exact"/>
        <w:ind w:firstLine="482" w:firstLineChars="200"/>
        <w:rPr>
          <w:b/>
          <w:bCs/>
          <w:sz w:val="24"/>
        </w:rPr>
      </w:pPr>
      <w:r>
        <w:rPr>
          <w:b/>
          <w:bCs/>
          <w:sz w:val="24"/>
        </w:rPr>
        <w:t>第四章 存货</w:t>
      </w:r>
    </w:p>
    <w:p>
      <w:pPr>
        <w:spacing w:line="560" w:lineRule="exact"/>
        <w:ind w:firstLine="480" w:firstLineChars="200"/>
        <w:rPr>
          <w:sz w:val="24"/>
        </w:rPr>
      </w:pPr>
      <w:r>
        <w:rPr>
          <w:sz w:val="24"/>
        </w:rPr>
        <w:t>第一节 存货概述</w:t>
      </w:r>
    </w:p>
    <w:p>
      <w:pPr>
        <w:spacing w:line="560" w:lineRule="exact"/>
        <w:ind w:firstLine="480" w:firstLineChars="200"/>
        <w:rPr>
          <w:sz w:val="24"/>
        </w:rPr>
      </w:pPr>
      <w:r>
        <w:rPr>
          <w:sz w:val="24"/>
        </w:rPr>
        <w:t xml:space="preserve">  1.</w:t>
      </w:r>
      <w:r>
        <w:rPr>
          <w:szCs w:val="21"/>
        </w:rPr>
        <w:t xml:space="preserve"> </w:t>
      </w:r>
      <w:r>
        <w:rPr>
          <w:sz w:val="24"/>
        </w:rPr>
        <w:t>存货的概念与特征</w:t>
      </w:r>
    </w:p>
    <w:p>
      <w:pPr>
        <w:spacing w:line="560" w:lineRule="exact"/>
        <w:ind w:firstLine="480" w:firstLineChars="200"/>
        <w:rPr>
          <w:sz w:val="24"/>
        </w:rPr>
      </w:pPr>
      <w:r>
        <w:rPr>
          <w:sz w:val="24"/>
        </w:rPr>
        <w:t xml:space="preserve">  2.</w:t>
      </w:r>
      <w:r>
        <w:rPr>
          <w:szCs w:val="21"/>
        </w:rPr>
        <w:t xml:space="preserve"> </w:t>
      </w:r>
      <w:r>
        <w:rPr>
          <w:sz w:val="24"/>
        </w:rPr>
        <w:t>存货的确认与分类</w:t>
      </w:r>
    </w:p>
    <w:p>
      <w:pPr>
        <w:spacing w:line="550" w:lineRule="exact"/>
        <w:ind w:firstLine="480" w:firstLineChars="200"/>
        <w:rPr>
          <w:sz w:val="24"/>
        </w:rPr>
      </w:pPr>
      <w:r>
        <w:rPr>
          <w:sz w:val="24"/>
        </w:rPr>
        <w:t xml:space="preserve">  3.</w:t>
      </w:r>
      <w:r>
        <w:rPr>
          <w:szCs w:val="21"/>
        </w:rPr>
        <w:t xml:space="preserve"> </w:t>
      </w:r>
      <w:r>
        <w:rPr>
          <w:sz w:val="24"/>
        </w:rPr>
        <w:t>存货的初始计量</w:t>
      </w:r>
    </w:p>
    <w:p>
      <w:pPr>
        <w:spacing w:line="550" w:lineRule="exact"/>
        <w:ind w:firstLine="480" w:firstLineChars="200"/>
        <w:rPr>
          <w:sz w:val="24"/>
        </w:rPr>
      </w:pPr>
      <w:r>
        <w:rPr>
          <w:sz w:val="24"/>
        </w:rPr>
        <w:t>第二节 实际成本计价法</w:t>
      </w:r>
    </w:p>
    <w:p>
      <w:pPr>
        <w:spacing w:line="550" w:lineRule="exact"/>
        <w:ind w:firstLine="480" w:firstLineChars="200"/>
        <w:rPr>
          <w:sz w:val="24"/>
        </w:rPr>
      </w:pPr>
      <w:r>
        <w:rPr>
          <w:sz w:val="24"/>
        </w:rPr>
        <w:t xml:space="preserve">  1.</w:t>
      </w:r>
      <w:r>
        <w:rPr>
          <w:szCs w:val="21"/>
        </w:rPr>
        <w:t xml:space="preserve"> </w:t>
      </w:r>
      <w:r>
        <w:rPr>
          <w:sz w:val="24"/>
        </w:rPr>
        <w:t>存货取得</w:t>
      </w:r>
    </w:p>
    <w:p>
      <w:pPr>
        <w:spacing w:line="550" w:lineRule="exact"/>
        <w:ind w:firstLine="480" w:firstLineChars="200"/>
        <w:rPr>
          <w:sz w:val="24"/>
        </w:rPr>
      </w:pPr>
      <w:r>
        <w:rPr>
          <w:sz w:val="24"/>
        </w:rPr>
        <w:t xml:space="preserve">  2.</w:t>
      </w:r>
      <w:r>
        <w:rPr>
          <w:szCs w:val="21"/>
        </w:rPr>
        <w:t xml:space="preserve"> </w:t>
      </w:r>
      <w:r>
        <w:rPr>
          <w:sz w:val="24"/>
        </w:rPr>
        <w:t xml:space="preserve">存货发出  </w:t>
      </w:r>
    </w:p>
    <w:p>
      <w:pPr>
        <w:spacing w:line="550" w:lineRule="exact"/>
        <w:ind w:firstLine="480" w:firstLineChars="200"/>
        <w:rPr>
          <w:sz w:val="24"/>
        </w:rPr>
      </w:pPr>
      <w:r>
        <w:rPr>
          <w:sz w:val="24"/>
        </w:rPr>
        <w:t>第三节 其他计价法</w:t>
      </w:r>
    </w:p>
    <w:p>
      <w:pPr>
        <w:spacing w:line="550" w:lineRule="exact"/>
        <w:ind w:firstLine="480" w:firstLineChars="200"/>
        <w:rPr>
          <w:sz w:val="24"/>
        </w:rPr>
      </w:pPr>
      <w:r>
        <w:rPr>
          <w:sz w:val="24"/>
        </w:rPr>
        <w:t xml:space="preserve">  1.</w:t>
      </w:r>
      <w:r>
        <w:rPr>
          <w:szCs w:val="21"/>
        </w:rPr>
        <w:t xml:space="preserve"> </w:t>
      </w:r>
      <w:r>
        <w:rPr>
          <w:sz w:val="24"/>
        </w:rPr>
        <w:t>计划成本计价法</w:t>
      </w:r>
    </w:p>
    <w:p>
      <w:pPr>
        <w:spacing w:line="550" w:lineRule="exact"/>
        <w:ind w:firstLine="480" w:firstLineChars="200"/>
        <w:rPr>
          <w:sz w:val="24"/>
        </w:rPr>
      </w:pPr>
      <w:r>
        <w:rPr>
          <w:sz w:val="24"/>
        </w:rPr>
        <w:t xml:space="preserve">  2.</w:t>
      </w:r>
      <w:r>
        <w:rPr>
          <w:szCs w:val="21"/>
        </w:rPr>
        <w:t xml:space="preserve"> </w:t>
      </w:r>
      <w:r>
        <w:rPr>
          <w:sz w:val="24"/>
        </w:rPr>
        <w:t>毛利法</w:t>
      </w:r>
    </w:p>
    <w:p>
      <w:pPr>
        <w:spacing w:line="550" w:lineRule="exact"/>
        <w:ind w:firstLine="480" w:firstLineChars="200"/>
        <w:rPr>
          <w:sz w:val="24"/>
        </w:rPr>
      </w:pPr>
      <w:r>
        <w:rPr>
          <w:sz w:val="24"/>
        </w:rPr>
        <w:t xml:space="preserve">  3.</w:t>
      </w:r>
      <w:r>
        <w:rPr>
          <w:szCs w:val="21"/>
        </w:rPr>
        <w:t xml:space="preserve"> </w:t>
      </w:r>
      <w:r>
        <w:rPr>
          <w:sz w:val="24"/>
        </w:rPr>
        <w:t>售价金额法</w:t>
      </w:r>
    </w:p>
    <w:p>
      <w:pPr>
        <w:spacing w:line="550" w:lineRule="exact"/>
        <w:ind w:firstLine="480" w:firstLineChars="200"/>
        <w:rPr>
          <w:sz w:val="24"/>
        </w:rPr>
      </w:pPr>
      <w:r>
        <w:rPr>
          <w:sz w:val="24"/>
        </w:rPr>
        <w:t>第四节 存货清查与期末计量</w:t>
      </w:r>
    </w:p>
    <w:p>
      <w:pPr>
        <w:spacing w:line="550" w:lineRule="exact"/>
        <w:ind w:firstLine="480" w:firstLineChars="200"/>
        <w:rPr>
          <w:sz w:val="24"/>
        </w:rPr>
      </w:pPr>
      <w:r>
        <w:rPr>
          <w:sz w:val="24"/>
        </w:rPr>
        <w:t xml:space="preserve">  1.</w:t>
      </w:r>
      <w:r>
        <w:rPr>
          <w:szCs w:val="21"/>
        </w:rPr>
        <w:t xml:space="preserve"> </w:t>
      </w:r>
      <w:r>
        <w:rPr>
          <w:sz w:val="24"/>
        </w:rPr>
        <w:t>存货的清查</w:t>
      </w:r>
    </w:p>
    <w:p>
      <w:pPr>
        <w:spacing w:line="550" w:lineRule="exact"/>
        <w:ind w:firstLine="480" w:firstLineChars="200"/>
        <w:rPr>
          <w:sz w:val="24"/>
        </w:rPr>
      </w:pPr>
      <w:r>
        <w:rPr>
          <w:sz w:val="24"/>
        </w:rPr>
        <w:t xml:space="preserve">  2.</w:t>
      </w:r>
      <w:r>
        <w:rPr>
          <w:szCs w:val="21"/>
        </w:rPr>
        <w:t xml:space="preserve"> </w:t>
      </w:r>
      <w:r>
        <w:rPr>
          <w:sz w:val="24"/>
        </w:rPr>
        <w:t>存货的期末计量</w:t>
      </w:r>
    </w:p>
    <w:p>
      <w:pPr>
        <w:spacing w:line="550" w:lineRule="exact"/>
        <w:ind w:firstLine="480" w:firstLineChars="200"/>
        <w:rPr>
          <w:sz w:val="24"/>
        </w:rPr>
      </w:pPr>
      <w:r>
        <w:rPr>
          <w:sz w:val="24"/>
        </w:rPr>
        <w:t>第五节 存货在财务报表中的列报</w:t>
      </w:r>
    </w:p>
    <w:p>
      <w:pPr>
        <w:spacing w:line="550" w:lineRule="exact"/>
        <w:ind w:firstLine="482" w:firstLineChars="200"/>
        <w:rPr>
          <w:sz w:val="24"/>
        </w:rPr>
      </w:pPr>
      <w:bookmarkStart w:id="1" w:name="_Hlk69848137"/>
      <w:bookmarkStart w:id="2" w:name="_Hlk69634492"/>
      <w:r>
        <w:rPr>
          <w:b/>
          <w:bCs/>
          <w:sz w:val="24"/>
        </w:rPr>
        <w:t>课程思政切入点</w:t>
      </w:r>
      <w:r>
        <w:rPr>
          <w:sz w:val="24"/>
        </w:rPr>
        <w:t>：</w:t>
      </w:r>
    </w:p>
    <w:p>
      <w:pPr>
        <w:spacing w:line="550" w:lineRule="exact"/>
        <w:ind w:firstLine="480" w:firstLineChars="200"/>
        <w:rPr>
          <w:sz w:val="24"/>
        </w:rPr>
      </w:pPr>
      <w:r>
        <w:rPr>
          <w:sz w:val="24"/>
        </w:rPr>
        <w:t>以 “存货流转假设”为切入点，讲述“通货膨胀”和“通货紧缩”情形下，采用不同假设对会计信息影响的差异，从而影响统计指标。</w:t>
      </w:r>
      <w:bookmarkEnd w:id="1"/>
    </w:p>
    <w:bookmarkEnd w:id="2"/>
    <w:p>
      <w:pPr>
        <w:spacing w:line="550" w:lineRule="exact"/>
        <w:ind w:firstLine="482" w:firstLineChars="200"/>
        <w:rPr>
          <w:b/>
          <w:bCs/>
          <w:sz w:val="24"/>
        </w:rPr>
      </w:pPr>
      <w:r>
        <w:rPr>
          <w:b/>
          <w:bCs/>
          <w:sz w:val="24"/>
        </w:rPr>
        <w:t>教学重点、难点：</w:t>
      </w:r>
    </w:p>
    <w:p>
      <w:pPr>
        <w:spacing w:line="550" w:lineRule="exact"/>
        <w:ind w:firstLine="480" w:firstLineChars="200"/>
        <w:rPr>
          <w:sz w:val="24"/>
        </w:rPr>
      </w:pPr>
      <w:r>
        <w:rPr>
          <w:sz w:val="24"/>
        </w:rPr>
        <w:t>本章重点：存货的成本构成、存货发出的计价方法、存货实际成本计价法会计处理、存货计划成本计价法的会计处理、存货期末的计量。</w:t>
      </w:r>
    </w:p>
    <w:p>
      <w:pPr>
        <w:spacing w:line="550" w:lineRule="exact"/>
        <w:ind w:firstLine="480" w:firstLineChars="200"/>
        <w:rPr>
          <w:sz w:val="24"/>
        </w:rPr>
      </w:pPr>
      <w:r>
        <w:rPr>
          <w:sz w:val="24"/>
        </w:rPr>
        <w:t>本章难点：存货计划成本计价法的会计处理、期末存货按成本与可变现净值孰低法计量的运用。</w:t>
      </w:r>
    </w:p>
    <w:p>
      <w:pPr>
        <w:spacing w:line="550" w:lineRule="exact"/>
        <w:ind w:firstLine="482" w:firstLineChars="200"/>
        <w:rPr>
          <w:sz w:val="24"/>
        </w:rPr>
      </w:pPr>
      <w:r>
        <w:rPr>
          <w:b/>
          <w:bCs/>
          <w:sz w:val="24"/>
        </w:rPr>
        <w:t>课程的考核要求：</w:t>
      </w:r>
      <w:r>
        <w:rPr>
          <w:sz w:val="24"/>
        </w:rPr>
        <w:t>通过本章的教学，要求学生了解存货的范围、分类，理解存货确认标准、成本构成、周转材料的摊销方法、存货清查的会计处理；掌握存货按实际成本计价和按计划成本计价取得、发出的会计处理和存货的期末计量方法。在此基础上，要求学生能运用所掌握的某些概念、原理及其方法解决实际工作中存在的问题。</w:t>
      </w:r>
    </w:p>
    <w:p>
      <w:pPr>
        <w:spacing w:line="540" w:lineRule="exact"/>
        <w:ind w:firstLine="482" w:firstLineChars="200"/>
        <w:jc w:val="left"/>
        <w:rPr>
          <w:b/>
          <w:bCs/>
          <w:sz w:val="24"/>
        </w:rPr>
      </w:pPr>
      <w:r>
        <w:rPr>
          <w:b/>
          <w:bCs/>
          <w:sz w:val="24"/>
        </w:rPr>
        <w:t>复习思考题：</w:t>
      </w:r>
    </w:p>
    <w:p>
      <w:pPr>
        <w:spacing w:line="540" w:lineRule="exact"/>
        <w:ind w:firstLine="480" w:firstLineChars="200"/>
        <w:rPr>
          <w:sz w:val="24"/>
        </w:rPr>
      </w:pPr>
      <w:r>
        <w:rPr>
          <w:sz w:val="24"/>
        </w:rPr>
        <w:t>1.明确存货确认标准的意义何在？</w:t>
      </w:r>
    </w:p>
    <w:p>
      <w:pPr>
        <w:spacing w:line="540" w:lineRule="exact"/>
        <w:ind w:firstLine="480" w:firstLineChars="200"/>
        <w:rPr>
          <w:sz w:val="24"/>
        </w:rPr>
      </w:pPr>
      <w:r>
        <w:rPr>
          <w:sz w:val="24"/>
        </w:rPr>
        <w:t>2.存货采购成本与存货采购支出相同吗？为什么？</w:t>
      </w:r>
    </w:p>
    <w:p>
      <w:pPr>
        <w:spacing w:line="540" w:lineRule="exact"/>
        <w:ind w:firstLine="480" w:firstLineChars="200"/>
        <w:rPr>
          <w:sz w:val="24"/>
        </w:rPr>
      </w:pPr>
      <w:r>
        <w:rPr>
          <w:sz w:val="24"/>
        </w:rPr>
        <w:t>3.企业选择不同的存货计价方法对会计报表的信息有何影响？</w:t>
      </w:r>
    </w:p>
    <w:p>
      <w:pPr>
        <w:spacing w:line="540" w:lineRule="exact"/>
        <w:ind w:firstLine="480" w:firstLineChars="200"/>
        <w:rPr>
          <w:sz w:val="24"/>
        </w:rPr>
      </w:pPr>
      <w:r>
        <w:rPr>
          <w:sz w:val="24"/>
        </w:rPr>
        <w:t>4.如何进行存货的期末计量？</w:t>
      </w:r>
    </w:p>
    <w:p>
      <w:pPr>
        <w:spacing w:line="540" w:lineRule="exact"/>
        <w:ind w:firstLine="480" w:firstLineChars="200"/>
        <w:rPr>
          <w:sz w:val="24"/>
        </w:rPr>
      </w:pPr>
    </w:p>
    <w:p>
      <w:pPr>
        <w:spacing w:line="540" w:lineRule="exact"/>
        <w:ind w:firstLine="482" w:firstLineChars="200"/>
        <w:rPr>
          <w:b/>
          <w:bCs/>
          <w:sz w:val="24"/>
        </w:rPr>
      </w:pPr>
      <w:r>
        <w:rPr>
          <w:b/>
          <w:bCs/>
          <w:sz w:val="24"/>
        </w:rPr>
        <w:t>第五章 投资</w:t>
      </w:r>
    </w:p>
    <w:p>
      <w:pPr>
        <w:spacing w:line="540" w:lineRule="exact"/>
        <w:ind w:firstLine="480" w:firstLineChars="200"/>
        <w:rPr>
          <w:sz w:val="24"/>
        </w:rPr>
      </w:pPr>
      <w:r>
        <w:rPr>
          <w:sz w:val="24"/>
        </w:rPr>
        <w:t>第一节 投资概述</w:t>
      </w:r>
    </w:p>
    <w:p>
      <w:pPr>
        <w:spacing w:line="540" w:lineRule="exact"/>
        <w:ind w:firstLine="480" w:firstLineChars="200"/>
        <w:rPr>
          <w:sz w:val="24"/>
        </w:rPr>
      </w:pPr>
      <w:r>
        <w:rPr>
          <w:sz w:val="24"/>
        </w:rPr>
        <w:t xml:space="preserve">  1.</w:t>
      </w:r>
      <w:r>
        <w:rPr>
          <w:szCs w:val="21"/>
        </w:rPr>
        <w:t xml:space="preserve"> </w:t>
      </w:r>
      <w:r>
        <w:rPr>
          <w:sz w:val="24"/>
        </w:rPr>
        <w:t>投资的概念</w:t>
      </w:r>
    </w:p>
    <w:p>
      <w:pPr>
        <w:spacing w:line="540" w:lineRule="exact"/>
        <w:ind w:firstLine="480" w:firstLineChars="200"/>
        <w:rPr>
          <w:sz w:val="24"/>
        </w:rPr>
      </w:pPr>
      <w:r>
        <w:rPr>
          <w:sz w:val="24"/>
        </w:rPr>
        <w:t xml:space="preserve">  2.</w:t>
      </w:r>
      <w:r>
        <w:rPr>
          <w:szCs w:val="21"/>
        </w:rPr>
        <w:t xml:space="preserve"> </w:t>
      </w:r>
      <w:r>
        <w:rPr>
          <w:sz w:val="24"/>
        </w:rPr>
        <w:t>投资的分类</w:t>
      </w:r>
    </w:p>
    <w:p>
      <w:pPr>
        <w:spacing w:line="540" w:lineRule="exact"/>
        <w:ind w:firstLine="480" w:firstLineChars="200"/>
        <w:rPr>
          <w:sz w:val="24"/>
        </w:rPr>
      </w:pPr>
      <w:r>
        <w:rPr>
          <w:sz w:val="24"/>
        </w:rPr>
        <w:t>第二节 交易性金融资产</w:t>
      </w:r>
    </w:p>
    <w:p>
      <w:pPr>
        <w:spacing w:line="540" w:lineRule="exact"/>
        <w:ind w:firstLine="480" w:firstLineChars="200"/>
        <w:rPr>
          <w:sz w:val="24"/>
        </w:rPr>
      </w:pPr>
      <w:r>
        <w:rPr>
          <w:sz w:val="24"/>
        </w:rPr>
        <w:t xml:space="preserve">  1.</w:t>
      </w:r>
      <w:r>
        <w:rPr>
          <w:szCs w:val="21"/>
        </w:rPr>
        <w:t xml:space="preserve"> </w:t>
      </w:r>
      <w:r>
        <w:rPr>
          <w:sz w:val="24"/>
        </w:rPr>
        <w:t>交易性金融资产的确认</w:t>
      </w:r>
    </w:p>
    <w:p>
      <w:pPr>
        <w:spacing w:line="540" w:lineRule="exact"/>
        <w:ind w:firstLine="480" w:firstLineChars="200"/>
        <w:rPr>
          <w:sz w:val="24"/>
        </w:rPr>
      </w:pPr>
      <w:r>
        <w:rPr>
          <w:sz w:val="24"/>
        </w:rPr>
        <w:t xml:space="preserve">  2.</w:t>
      </w:r>
      <w:r>
        <w:rPr>
          <w:szCs w:val="21"/>
        </w:rPr>
        <w:t xml:space="preserve"> </w:t>
      </w:r>
      <w:r>
        <w:rPr>
          <w:sz w:val="24"/>
        </w:rPr>
        <w:t>交易性金融资产的取得</w:t>
      </w:r>
    </w:p>
    <w:p>
      <w:pPr>
        <w:spacing w:line="540" w:lineRule="exact"/>
        <w:ind w:firstLine="480" w:firstLineChars="200"/>
        <w:rPr>
          <w:sz w:val="24"/>
        </w:rPr>
      </w:pPr>
      <w:r>
        <w:rPr>
          <w:sz w:val="24"/>
        </w:rPr>
        <w:t xml:space="preserve">  3.</w:t>
      </w:r>
      <w:r>
        <w:rPr>
          <w:szCs w:val="21"/>
        </w:rPr>
        <w:t xml:space="preserve"> </w:t>
      </w:r>
      <w:r>
        <w:rPr>
          <w:sz w:val="24"/>
        </w:rPr>
        <w:t>交易性金融资产持有期间的股利和利息</w:t>
      </w:r>
    </w:p>
    <w:p>
      <w:pPr>
        <w:spacing w:line="540" w:lineRule="exact"/>
        <w:ind w:firstLine="480" w:firstLineChars="200"/>
        <w:rPr>
          <w:sz w:val="24"/>
        </w:rPr>
      </w:pPr>
      <w:r>
        <w:rPr>
          <w:sz w:val="24"/>
        </w:rPr>
        <w:t xml:space="preserve">  4.</w:t>
      </w:r>
      <w:r>
        <w:rPr>
          <w:szCs w:val="21"/>
        </w:rPr>
        <w:t xml:space="preserve"> </w:t>
      </w:r>
      <w:r>
        <w:rPr>
          <w:sz w:val="24"/>
        </w:rPr>
        <w:t>交易性金融资产的期末计量</w:t>
      </w:r>
    </w:p>
    <w:p>
      <w:pPr>
        <w:spacing w:line="540" w:lineRule="exact"/>
        <w:ind w:firstLine="480" w:firstLineChars="200"/>
        <w:rPr>
          <w:sz w:val="24"/>
        </w:rPr>
      </w:pPr>
      <w:r>
        <w:rPr>
          <w:sz w:val="24"/>
        </w:rPr>
        <w:t xml:space="preserve">  5.</w:t>
      </w:r>
      <w:r>
        <w:rPr>
          <w:szCs w:val="21"/>
        </w:rPr>
        <w:t xml:space="preserve"> </w:t>
      </w:r>
      <w:r>
        <w:rPr>
          <w:sz w:val="24"/>
        </w:rPr>
        <w:t>交易性金融资产的处置</w:t>
      </w:r>
    </w:p>
    <w:p>
      <w:pPr>
        <w:spacing w:line="540" w:lineRule="exact"/>
        <w:ind w:firstLine="480" w:firstLineChars="200"/>
        <w:rPr>
          <w:sz w:val="24"/>
        </w:rPr>
      </w:pPr>
      <w:r>
        <w:rPr>
          <w:sz w:val="24"/>
        </w:rPr>
        <w:t>第三节 以摊余成本计量的金融资产</w:t>
      </w:r>
    </w:p>
    <w:p>
      <w:pPr>
        <w:spacing w:line="540" w:lineRule="exact"/>
        <w:ind w:firstLine="480" w:firstLineChars="200"/>
        <w:rPr>
          <w:sz w:val="24"/>
        </w:rPr>
      </w:pPr>
      <w:r>
        <w:rPr>
          <w:sz w:val="24"/>
        </w:rPr>
        <w:t xml:space="preserve">  1. 以摊余成本计量的金融资产的确认</w:t>
      </w:r>
    </w:p>
    <w:p>
      <w:pPr>
        <w:spacing w:line="540" w:lineRule="exact"/>
        <w:ind w:firstLine="480" w:firstLineChars="200"/>
        <w:rPr>
          <w:sz w:val="24"/>
        </w:rPr>
      </w:pPr>
      <w:r>
        <w:rPr>
          <w:sz w:val="24"/>
        </w:rPr>
        <w:t xml:space="preserve">  2. 以摊余成本计量的金融资产的取得方式</w:t>
      </w:r>
    </w:p>
    <w:p>
      <w:pPr>
        <w:spacing w:line="540" w:lineRule="exact"/>
        <w:ind w:firstLine="480" w:firstLineChars="200"/>
        <w:rPr>
          <w:sz w:val="24"/>
        </w:rPr>
      </w:pPr>
      <w:r>
        <w:rPr>
          <w:sz w:val="24"/>
        </w:rPr>
        <w:t xml:space="preserve">  3. 以摊余成本计量的金融资产的初始确认</w:t>
      </w:r>
    </w:p>
    <w:p>
      <w:pPr>
        <w:spacing w:line="540" w:lineRule="exact"/>
        <w:ind w:firstLine="480" w:firstLineChars="200"/>
        <w:rPr>
          <w:sz w:val="24"/>
        </w:rPr>
      </w:pPr>
      <w:r>
        <w:rPr>
          <w:sz w:val="24"/>
        </w:rPr>
        <w:t xml:space="preserve">  4. 以摊余成本计量的金融资产的后续计量</w:t>
      </w:r>
    </w:p>
    <w:p>
      <w:pPr>
        <w:spacing w:line="540" w:lineRule="exact"/>
        <w:ind w:firstLine="480" w:firstLineChars="200"/>
        <w:rPr>
          <w:sz w:val="24"/>
        </w:rPr>
      </w:pPr>
      <w:r>
        <w:rPr>
          <w:sz w:val="24"/>
        </w:rPr>
        <w:t xml:space="preserve">  5. 以摊余成本计量的金融资产的减值</w:t>
      </w:r>
    </w:p>
    <w:p>
      <w:pPr>
        <w:spacing w:line="540" w:lineRule="exact"/>
        <w:ind w:firstLine="480" w:firstLineChars="200"/>
        <w:rPr>
          <w:sz w:val="24"/>
        </w:rPr>
      </w:pPr>
      <w:r>
        <w:rPr>
          <w:sz w:val="24"/>
        </w:rPr>
        <w:t xml:space="preserve">  6.</w:t>
      </w:r>
      <w:r>
        <w:rPr>
          <w:szCs w:val="21"/>
        </w:rPr>
        <w:t xml:space="preserve"> </w:t>
      </w:r>
      <w:r>
        <w:rPr>
          <w:sz w:val="24"/>
        </w:rPr>
        <w:t>以摊余成本计量的金融资产的重分类</w:t>
      </w:r>
    </w:p>
    <w:p>
      <w:pPr>
        <w:spacing w:line="560" w:lineRule="exact"/>
        <w:ind w:firstLine="480" w:firstLineChars="200"/>
        <w:rPr>
          <w:sz w:val="24"/>
        </w:rPr>
      </w:pPr>
      <w:r>
        <w:rPr>
          <w:sz w:val="24"/>
        </w:rPr>
        <w:t>第四节 以公允价值计量且其变动计入其他综合收益的金融资产</w:t>
      </w:r>
    </w:p>
    <w:p>
      <w:pPr>
        <w:spacing w:line="560" w:lineRule="exact"/>
        <w:ind w:firstLine="720" w:firstLineChars="300"/>
        <w:rPr>
          <w:sz w:val="24"/>
        </w:rPr>
      </w:pPr>
      <w:r>
        <w:rPr>
          <w:sz w:val="24"/>
        </w:rPr>
        <w:t>1. 以公允价值计量且其变动计入其他综合收益的金融资产的确认</w:t>
      </w:r>
    </w:p>
    <w:p>
      <w:pPr>
        <w:spacing w:line="560" w:lineRule="exact"/>
        <w:ind w:firstLine="720" w:firstLineChars="300"/>
        <w:rPr>
          <w:sz w:val="24"/>
        </w:rPr>
      </w:pPr>
      <w:r>
        <w:rPr>
          <w:sz w:val="24"/>
        </w:rPr>
        <w:t>2. 以公允价值计量且其变动计入其他综合收益的金融资产的初始计量</w:t>
      </w:r>
    </w:p>
    <w:p>
      <w:pPr>
        <w:spacing w:line="560" w:lineRule="exact"/>
        <w:ind w:firstLine="720" w:firstLineChars="300"/>
        <w:rPr>
          <w:sz w:val="24"/>
        </w:rPr>
      </w:pPr>
      <w:r>
        <w:rPr>
          <w:sz w:val="24"/>
        </w:rPr>
        <w:t>3. 以公允价值计量且其变动计入其他综合收益的金融资产的后续计量</w:t>
      </w:r>
    </w:p>
    <w:p>
      <w:pPr>
        <w:spacing w:line="560" w:lineRule="exact"/>
        <w:ind w:firstLine="720" w:firstLineChars="300"/>
        <w:rPr>
          <w:sz w:val="24"/>
        </w:rPr>
      </w:pPr>
      <w:r>
        <w:rPr>
          <w:sz w:val="24"/>
        </w:rPr>
        <w:t>4. 以公允价值计量且其变动计入其他综合收益的金融资产的减值</w:t>
      </w:r>
    </w:p>
    <w:p>
      <w:pPr>
        <w:spacing w:line="560" w:lineRule="exact"/>
        <w:ind w:firstLine="720" w:firstLineChars="300"/>
        <w:rPr>
          <w:sz w:val="24"/>
        </w:rPr>
      </w:pPr>
      <w:r>
        <w:rPr>
          <w:sz w:val="24"/>
        </w:rPr>
        <w:t>5. 以公允价值计量且其变动计入其他综合收益的金融资产的处置</w:t>
      </w:r>
    </w:p>
    <w:p>
      <w:pPr>
        <w:spacing w:line="560" w:lineRule="exact"/>
        <w:ind w:firstLine="480" w:firstLineChars="200"/>
        <w:rPr>
          <w:sz w:val="24"/>
        </w:rPr>
      </w:pPr>
      <w:r>
        <w:rPr>
          <w:sz w:val="24"/>
        </w:rPr>
        <w:t>第五节 长期股权投资</w:t>
      </w:r>
    </w:p>
    <w:p>
      <w:pPr>
        <w:spacing w:line="560" w:lineRule="exact"/>
        <w:ind w:firstLine="720" w:firstLineChars="300"/>
        <w:rPr>
          <w:sz w:val="24"/>
        </w:rPr>
      </w:pPr>
      <w:r>
        <w:rPr>
          <w:sz w:val="24"/>
        </w:rPr>
        <w:t>1. 长期股权投资的类型</w:t>
      </w:r>
    </w:p>
    <w:p>
      <w:pPr>
        <w:spacing w:line="560" w:lineRule="exact"/>
        <w:ind w:firstLine="480" w:firstLineChars="200"/>
        <w:rPr>
          <w:sz w:val="24"/>
        </w:rPr>
      </w:pPr>
      <w:r>
        <w:rPr>
          <w:sz w:val="24"/>
        </w:rPr>
        <w:t xml:space="preserve">  2. 初始投资成本的确定</w:t>
      </w:r>
    </w:p>
    <w:p>
      <w:pPr>
        <w:spacing w:line="560" w:lineRule="exact"/>
        <w:ind w:firstLine="720" w:firstLineChars="300"/>
        <w:rPr>
          <w:sz w:val="24"/>
        </w:rPr>
      </w:pPr>
      <w:r>
        <w:rPr>
          <w:sz w:val="24"/>
        </w:rPr>
        <w:t>3. 长期股权投资损益的确认与计量</w:t>
      </w:r>
    </w:p>
    <w:p>
      <w:pPr>
        <w:spacing w:line="560" w:lineRule="exact"/>
        <w:ind w:firstLine="720" w:firstLineChars="300"/>
        <w:rPr>
          <w:sz w:val="24"/>
        </w:rPr>
      </w:pPr>
      <w:r>
        <w:rPr>
          <w:sz w:val="24"/>
        </w:rPr>
        <w:t>4. 长期股权投资减值</w:t>
      </w:r>
    </w:p>
    <w:p>
      <w:pPr>
        <w:spacing w:line="560" w:lineRule="exact"/>
        <w:ind w:firstLine="720" w:firstLineChars="300"/>
        <w:rPr>
          <w:sz w:val="24"/>
        </w:rPr>
      </w:pPr>
      <w:r>
        <w:rPr>
          <w:sz w:val="24"/>
        </w:rPr>
        <w:t>5. 长期股权投资核算方法的转换</w:t>
      </w:r>
    </w:p>
    <w:p>
      <w:pPr>
        <w:spacing w:line="560" w:lineRule="exact"/>
        <w:ind w:firstLine="720" w:firstLineChars="300"/>
        <w:rPr>
          <w:sz w:val="24"/>
        </w:rPr>
      </w:pPr>
      <w:r>
        <w:rPr>
          <w:sz w:val="24"/>
        </w:rPr>
        <w:t>6. 长期股权投资的处置</w:t>
      </w:r>
    </w:p>
    <w:p>
      <w:pPr>
        <w:spacing w:line="560" w:lineRule="exact"/>
        <w:ind w:firstLine="480" w:firstLineChars="200"/>
        <w:rPr>
          <w:sz w:val="24"/>
        </w:rPr>
      </w:pPr>
      <w:r>
        <w:rPr>
          <w:sz w:val="24"/>
        </w:rPr>
        <w:t>第六节 投资在财务报表中的列报</w:t>
      </w:r>
    </w:p>
    <w:p>
      <w:pPr>
        <w:spacing w:line="560" w:lineRule="exact"/>
        <w:ind w:firstLine="720" w:firstLineChars="300"/>
        <w:rPr>
          <w:sz w:val="24"/>
        </w:rPr>
      </w:pPr>
      <w:r>
        <w:rPr>
          <w:sz w:val="24"/>
        </w:rPr>
        <w:t>1. 投资的列示</w:t>
      </w:r>
    </w:p>
    <w:p>
      <w:pPr>
        <w:spacing w:line="560" w:lineRule="exact"/>
        <w:ind w:firstLine="480" w:firstLineChars="200"/>
        <w:rPr>
          <w:sz w:val="24"/>
        </w:rPr>
      </w:pPr>
      <w:r>
        <w:rPr>
          <w:sz w:val="24"/>
        </w:rPr>
        <w:t xml:space="preserve">  2. 投资的披露</w:t>
      </w:r>
    </w:p>
    <w:p>
      <w:pPr>
        <w:spacing w:line="560" w:lineRule="exact"/>
        <w:ind w:firstLine="482" w:firstLineChars="200"/>
        <w:rPr>
          <w:sz w:val="24"/>
        </w:rPr>
      </w:pPr>
      <w:r>
        <w:rPr>
          <w:b/>
          <w:bCs/>
          <w:sz w:val="24"/>
        </w:rPr>
        <w:t>课程思政切入点</w:t>
      </w:r>
      <w:r>
        <w:rPr>
          <w:sz w:val="24"/>
        </w:rPr>
        <w:t>：</w:t>
      </w:r>
    </w:p>
    <w:p>
      <w:pPr>
        <w:spacing w:line="560" w:lineRule="exact"/>
        <w:ind w:firstLine="480" w:firstLineChars="200"/>
        <w:rPr>
          <w:sz w:val="24"/>
        </w:rPr>
      </w:pPr>
      <w:r>
        <w:rPr>
          <w:sz w:val="24"/>
        </w:rPr>
        <w:t>在金融工具投资中，以 “投资损益”为切入点，提示在投资中建立风险意识。在长期股权投资中，以“长期股权投资的分类”为切入点，讲述</w:t>
      </w:r>
      <w:r>
        <w:rPr>
          <w:rFonts w:hint="eastAsia" w:ascii="宋体" w:hAnsi="宋体" w:cs="宋体"/>
          <w:color w:val="000000"/>
          <w:kern w:val="0"/>
          <w:szCs w:val="21"/>
        </w:rPr>
        <w:t>不忘本来、吸收外来、面向未来</w:t>
      </w:r>
      <w:r>
        <w:rPr>
          <w:sz w:val="24"/>
        </w:rPr>
        <w:t>。</w:t>
      </w:r>
    </w:p>
    <w:p>
      <w:pPr>
        <w:spacing w:line="560" w:lineRule="exact"/>
        <w:ind w:firstLine="482" w:firstLineChars="200"/>
        <w:rPr>
          <w:b/>
          <w:bCs/>
          <w:sz w:val="24"/>
        </w:rPr>
      </w:pPr>
      <w:r>
        <w:rPr>
          <w:b/>
          <w:bCs/>
          <w:sz w:val="24"/>
        </w:rPr>
        <w:t>教学重点、难点：</w:t>
      </w:r>
    </w:p>
    <w:p>
      <w:pPr>
        <w:spacing w:line="560" w:lineRule="exact"/>
        <w:ind w:firstLine="480" w:firstLineChars="200"/>
        <w:rPr>
          <w:sz w:val="24"/>
        </w:rPr>
      </w:pPr>
      <w:r>
        <w:rPr>
          <w:sz w:val="24"/>
        </w:rPr>
        <w:t>本章重点：投资的分类、以摊余成本计量的金融资产的计量与投资收益的确认方法、交易性金融资产与以公允价值计量公允价值变动计入其他综合收益的金融资产的核算特点、长期股权投资的分类、长期股权投资损益的确认与计量。</w:t>
      </w:r>
    </w:p>
    <w:p>
      <w:pPr>
        <w:spacing w:line="560" w:lineRule="exact"/>
        <w:ind w:firstLine="480" w:firstLineChars="200"/>
        <w:rPr>
          <w:sz w:val="24"/>
        </w:rPr>
      </w:pPr>
      <w:r>
        <w:rPr>
          <w:sz w:val="24"/>
        </w:rPr>
        <w:t>本章难点：摊余成本计量的金融资产实际利率法、交易性金融资产、以公允价值计量公允价值变动计入其他综合收益的金融资产的会计处理、长期股权投资权益法、长期股权投资核算方法的转换。</w:t>
      </w:r>
    </w:p>
    <w:p>
      <w:pPr>
        <w:spacing w:line="560" w:lineRule="exact"/>
        <w:ind w:firstLine="482" w:firstLineChars="200"/>
        <w:rPr>
          <w:sz w:val="24"/>
        </w:rPr>
      </w:pPr>
      <w:r>
        <w:rPr>
          <w:b/>
          <w:bCs/>
          <w:sz w:val="24"/>
        </w:rPr>
        <w:t>课程的考核要求：</w:t>
      </w:r>
      <w:r>
        <w:rPr>
          <w:sz w:val="24"/>
        </w:rPr>
        <w:t>通过本章的教学，使学生了解投资的分类，掌握以摊余成本计量的金融资产直线法和实际利率法、以公允价值计量公允价值变动计入其他综合收益金融资产的会计处理和交易性金融资产的会计处理；了解长期投资的确认条件及分类，掌握长期股权投资权初始计量、后续计量成本法与权益法核算内容、两种方法转换的原理、长期投资减值确认及其处置会计处理。在此基础上，要求学生能运用所掌握的概念、原理及方法解决实际工作中存在的问题。</w:t>
      </w:r>
    </w:p>
    <w:p>
      <w:pPr>
        <w:spacing w:line="560" w:lineRule="exact"/>
        <w:ind w:firstLine="482" w:firstLineChars="200"/>
        <w:jc w:val="left"/>
        <w:rPr>
          <w:b/>
          <w:bCs/>
          <w:sz w:val="24"/>
        </w:rPr>
      </w:pPr>
      <w:r>
        <w:rPr>
          <w:b/>
          <w:bCs/>
          <w:sz w:val="24"/>
        </w:rPr>
        <w:t>复习思考题：</w:t>
      </w:r>
    </w:p>
    <w:p>
      <w:pPr>
        <w:spacing w:line="560" w:lineRule="exact"/>
        <w:ind w:firstLine="480" w:firstLineChars="200"/>
        <w:rPr>
          <w:sz w:val="24"/>
        </w:rPr>
      </w:pPr>
      <w:r>
        <w:rPr>
          <w:sz w:val="24"/>
        </w:rPr>
        <w:t>1. 如何确认交易性金融资产？如何进行初始计量与期末计量?</w:t>
      </w:r>
    </w:p>
    <w:p>
      <w:pPr>
        <w:spacing w:line="560" w:lineRule="exact"/>
        <w:ind w:firstLine="480" w:firstLineChars="200"/>
        <w:rPr>
          <w:sz w:val="24"/>
        </w:rPr>
      </w:pPr>
      <w:r>
        <w:rPr>
          <w:sz w:val="24"/>
        </w:rPr>
        <w:t>2. 如何确认以摊余成本计量的金融资产？其溢价摊销采用直线法与实际利率法对企业的财务状况和经营成果有何影响？</w:t>
      </w:r>
    </w:p>
    <w:p>
      <w:pPr>
        <w:spacing w:line="560" w:lineRule="exact"/>
        <w:ind w:firstLine="480" w:firstLineChars="200"/>
        <w:rPr>
          <w:sz w:val="24"/>
        </w:rPr>
      </w:pPr>
      <w:r>
        <w:rPr>
          <w:sz w:val="24"/>
        </w:rPr>
        <w:t>3. 什么是摊余成本？摊余成本与历史成本的含义是否相同？</w:t>
      </w:r>
    </w:p>
    <w:p>
      <w:pPr>
        <w:spacing w:line="560" w:lineRule="exact"/>
        <w:ind w:firstLine="480" w:firstLineChars="200"/>
        <w:rPr>
          <w:sz w:val="24"/>
        </w:rPr>
      </w:pPr>
      <w:r>
        <w:rPr>
          <w:sz w:val="24"/>
        </w:rPr>
        <w:t>4. 试比较交易性金融资产、以公允价值计量且其变动计入其他综合收益的金融资产之间在会计处理上有何不同？</w:t>
      </w:r>
    </w:p>
    <w:p>
      <w:pPr>
        <w:spacing w:line="560" w:lineRule="exact"/>
        <w:ind w:firstLine="480" w:firstLineChars="200"/>
        <w:rPr>
          <w:sz w:val="24"/>
        </w:rPr>
      </w:pPr>
      <w:r>
        <w:rPr>
          <w:sz w:val="24"/>
        </w:rPr>
        <w:t xml:space="preserve">5. </w:t>
      </w:r>
      <w:r>
        <w:rPr>
          <w:szCs w:val="21"/>
        </w:rPr>
        <w:t>长期</w:t>
      </w:r>
      <w:r>
        <w:rPr>
          <w:sz w:val="24"/>
        </w:rPr>
        <w:t xml:space="preserve">股权投资的类型有哪些？如何分类？ </w:t>
      </w:r>
    </w:p>
    <w:p>
      <w:pPr>
        <w:spacing w:line="560" w:lineRule="exact"/>
        <w:ind w:firstLine="480" w:firstLineChars="200"/>
        <w:rPr>
          <w:sz w:val="24"/>
        </w:rPr>
      </w:pPr>
      <w:r>
        <w:rPr>
          <w:sz w:val="24"/>
        </w:rPr>
        <w:t xml:space="preserve">6. 试比较是长期股权投资的成本法和权益法差异？ </w:t>
      </w:r>
    </w:p>
    <w:p>
      <w:pPr>
        <w:spacing w:line="560" w:lineRule="exact"/>
        <w:ind w:firstLine="480" w:firstLineChars="200"/>
        <w:rPr>
          <w:sz w:val="24"/>
        </w:rPr>
      </w:pPr>
      <w:r>
        <w:rPr>
          <w:sz w:val="24"/>
        </w:rPr>
        <w:t>7. 权益法核算对投资收益的调整因素有哪些？</w:t>
      </w:r>
    </w:p>
    <w:p>
      <w:pPr>
        <w:spacing w:line="560" w:lineRule="exact"/>
        <w:ind w:firstLine="480" w:firstLineChars="200"/>
        <w:rPr>
          <w:sz w:val="24"/>
        </w:rPr>
      </w:pPr>
      <w:r>
        <w:rPr>
          <w:sz w:val="24"/>
        </w:rPr>
        <w:t>8. 长期股权投资成本法与权益法之间的方法转换的原则是什么？</w:t>
      </w:r>
    </w:p>
    <w:p>
      <w:pPr>
        <w:spacing w:line="560" w:lineRule="exact"/>
        <w:ind w:firstLine="482" w:firstLineChars="200"/>
        <w:rPr>
          <w:b/>
          <w:bCs/>
          <w:sz w:val="24"/>
        </w:rPr>
      </w:pPr>
      <w:r>
        <w:rPr>
          <w:b/>
          <w:bCs/>
          <w:sz w:val="24"/>
        </w:rPr>
        <w:t>第六章 固定资产</w:t>
      </w:r>
    </w:p>
    <w:p>
      <w:pPr>
        <w:spacing w:line="560" w:lineRule="exact"/>
        <w:ind w:firstLine="480" w:firstLineChars="200"/>
        <w:rPr>
          <w:bCs/>
          <w:sz w:val="24"/>
        </w:rPr>
      </w:pPr>
      <w:r>
        <w:rPr>
          <w:bCs/>
          <w:sz w:val="24"/>
        </w:rPr>
        <w:t>第一节 固定资产概述</w:t>
      </w:r>
    </w:p>
    <w:p>
      <w:pPr>
        <w:spacing w:line="560" w:lineRule="exact"/>
        <w:ind w:firstLine="480" w:firstLineChars="200"/>
        <w:rPr>
          <w:sz w:val="24"/>
        </w:rPr>
      </w:pPr>
      <w:r>
        <w:rPr>
          <w:bCs/>
          <w:sz w:val="24"/>
        </w:rPr>
        <w:t xml:space="preserve"> </w:t>
      </w:r>
      <w:r>
        <w:rPr>
          <w:sz w:val="24"/>
        </w:rPr>
        <w:t xml:space="preserve"> 1. 固定资产的概念及其特征</w:t>
      </w:r>
    </w:p>
    <w:p>
      <w:pPr>
        <w:spacing w:line="560" w:lineRule="exact"/>
        <w:ind w:firstLine="480" w:firstLineChars="200"/>
        <w:rPr>
          <w:sz w:val="24"/>
        </w:rPr>
      </w:pPr>
      <w:r>
        <w:rPr>
          <w:sz w:val="24"/>
        </w:rPr>
        <w:t xml:space="preserve">  2. 固定资产的确认</w:t>
      </w:r>
    </w:p>
    <w:p>
      <w:pPr>
        <w:spacing w:line="560" w:lineRule="exact"/>
        <w:ind w:firstLine="480" w:firstLineChars="200"/>
        <w:rPr>
          <w:sz w:val="24"/>
        </w:rPr>
      </w:pPr>
      <w:r>
        <w:rPr>
          <w:sz w:val="24"/>
        </w:rPr>
        <w:t xml:space="preserve">  3. 固定资产的计价</w:t>
      </w:r>
    </w:p>
    <w:p>
      <w:pPr>
        <w:spacing w:line="560" w:lineRule="exact"/>
        <w:ind w:firstLine="480" w:firstLineChars="200"/>
        <w:rPr>
          <w:sz w:val="24"/>
        </w:rPr>
      </w:pPr>
      <w:r>
        <w:rPr>
          <w:sz w:val="24"/>
        </w:rPr>
        <w:t xml:space="preserve">  4. 固定资产的分类</w:t>
      </w:r>
    </w:p>
    <w:p>
      <w:pPr>
        <w:spacing w:line="560" w:lineRule="exact"/>
        <w:ind w:firstLine="480" w:firstLineChars="200"/>
        <w:rPr>
          <w:sz w:val="24"/>
        </w:rPr>
      </w:pPr>
      <w:r>
        <w:rPr>
          <w:sz w:val="24"/>
        </w:rPr>
        <w:t xml:space="preserve">  5. 固定资产的计量属性</w:t>
      </w:r>
    </w:p>
    <w:p>
      <w:pPr>
        <w:spacing w:line="560" w:lineRule="exact"/>
        <w:ind w:firstLine="480" w:firstLineChars="200"/>
        <w:rPr>
          <w:sz w:val="24"/>
        </w:rPr>
      </w:pPr>
      <w:r>
        <w:rPr>
          <w:sz w:val="24"/>
        </w:rPr>
        <w:t>第二节 固定资产的取得</w:t>
      </w:r>
    </w:p>
    <w:p>
      <w:pPr>
        <w:spacing w:line="560" w:lineRule="exact"/>
        <w:ind w:firstLine="480" w:firstLineChars="200"/>
        <w:rPr>
          <w:sz w:val="24"/>
        </w:rPr>
      </w:pPr>
      <w:r>
        <w:rPr>
          <w:sz w:val="24"/>
        </w:rPr>
        <w:t xml:space="preserve">  1. 现金购置</w:t>
      </w:r>
    </w:p>
    <w:p>
      <w:pPr>
        <w:spacing w:line="560" w:lineRule="exact"/>
        <w:ind w:firstLine="480" w:firstLineChars="200"/>
        <w:rPr>
          <w:sz w:val="24"/>
        </w:rPr>
      </w:pPr>
      <w:r>
        <w:rPr>
          <w:sz w:val="24"/>
        </w:rPr>
        <w:t xml:space="preserve">  2. 分期付款购置</w:t>
      </w:r>
    </w:p>
    <w:p>
      <w:pPr>
        <w:spacing w:line="560" w:lineRule="exact"/>
        <w:ind w:firstLine="480" w:firstLineChars="200"/>
        <w:rPr>
          <w:sz w:val="24"/>
        </w:rPr>
      </w:pPr>
      <w:r>
        <w:rPr>
          <w:sz w:val="24"/>
        </w:rPr>
        <w:t xml:space="preserve">  3. 自行建造</w:t>
      </w:r>
    </w:p>
    <w:p>
      <w:pPr>
        <w:spacing w:line="560" w:lineRule="exact"/>
        <w:ind w:firstLine="480" w:firstLineChars="200"/>
        <w:rPr>
          <w:sz w:val="24"/>
        </w:rPr>
      </w:pPr>
      <w:r>
        <w:rPr>
          <w:sz w:val="24"/>
        </w:rPr>
        <w:t xml:space="preserve">  4. 接受投资</w:t>
      </w:r>
    </w:p>
    <w:p>
      <w:pPr>
        <w:spacing w:line="560" w:lineRule="exact"/>
        <w:ind w:firstLine="480" w:firstLineChars="200"/>
        <w:rPr>
          <w:sz w:val="24"/>
        </w:rPr>
      </w:pPr>
      <w:r>
        <w:rPr>
          <w:sz w:val="24"/>
        </w:rPr>
        <w:t xml:space="preserve">  5. 固定资产弃置费用 </w:t>
      </w:r>
    </w:p>
    <w:p>
      <w:pPr>
        <w:spacing w:line="560" w:lineRule="exact"/>
        <w:ind w:firstLine="480" w:firstLineChars="200"/>
        <w:rPr>
          <w:sz w:val="24"/>
        </w:rPr>
      </w:pPr>
      <w:r>
        <w:rPr>
          <w:sz w:val="24"/>
        </w:rPr>
        <w:t>第三节 固定资产折旧</w:t>
      </w:r>
    </w:p>
    <w:p>
      <w:pPr>
        <w:spacing w:line="560" w:lineRule="exact"/>
        <w:ind w:firstLine="480" w:firstLineChars="200"/>
        <w:rPr>
          <w:sz w:val="24"/>
        </w:rPr>
      </w:pPr>
      <w:r>
        <w:rPr>
          <w:sz w:val="24"/>
        </w:rPr>
        <w:t xml:space="preserve">  1. 固定资产折旧的性质</w:t>
      </w:r>
    </w:p>
    <w:p>
      <w:pPr>
        <w:spacing w:line="560" w:lineRule="exact"/>
        <w:ind w:firstLine="480" w:firstLineChars="200"/>
        <w:rPr>
          <w:sz w:val="24"/>
        </w:rPr>
      </w:pPr>
      <w:r>
        <w:rPr>
          <w:sz w:val="24"/>
        </w:rPr>
        <w:t xml:space="preserve">  2. 计提固定资产折旧的范围</w:t>
      </w:r>
    </w:p>
    <w:p>
      <w:pPr>
        <w:spacing w:line="560" w:lineRule="exact"/>
        <w:ind w:firstLine="480" w:firstLineChars="200"/>
        <w:rPr>
          <w:sz w:val="24"/>
        </w:rPr>
      </w:pPr>
      <w:r>
        <w:rPr>
          <w:sz w:val="24"/>
        </w:rPr>
        <w:t xml:space="preserve">  3. 固定资产折旧的因素</w:t>
      </w:r>
    </w:p>
    <w:p>
      <w:pPr>
        <w:spacing w:line="560" w:lineRule="exact"/>
        <w:ind w:firstLine="480" w:firstLineChars="200"/>
        <w:rPr>
          <w:sz w:val="24"/>
        </w:rPr>
      </w:pPr>
      <w:r>
        <w:rPr>
          <w:sz w:val="24"/>
        </w:rPr>
        <w:t xml:space="preserve">  4. 固定资产折旧的方法</w:t>
      </w:r>
    </w:p>
    <w:p>
      <w:pPr>
        <w:spacing w:line="560" w:lineRule="exact"/>
        <w:ind w:firstLine="480" w:firstLineChars="200"/>
        <w:rPr>
          <w:sz w:val="24"/>
        </w:rPr>
      </w:pPr>
      <w:r>
        <w:rPr>
          <w:sz w:val="24"/>
        </w:rPr>
        <w:t xml:space="preserve">  5. 分类折旧法和综合折旧法</w:t>
      </w:r>
    </w:p>
    <w:p>
      <w:pPr>
        <w:spacing w:line="560" w:lineRule="exact"/>
        <w:ind w:firstLine="480" w:firstLineChars="200"/>
        <w:rPr>
          <w:sz w:val="24"/>
        </w:rPr>
      </w:pPr>
      <w:r>
        <w:rPr>
          <w:sz w:val="24"/>
        </w:rPr>
        <w:t>第四节 固定资产的后续支出</w:t>
      </w:r>
    </w:p>
    <w:p>
      <w:pPr>
        <w:spacing w:line="560" w:lineRule="exact"/>
        <w:ind w:firstLine="480" w:firstLineChars="200"/>
        <w:rPr>
          <w:sz w:val="24"/>
        </w:rPr>
      </w:pPr>
      <w:r>
        <w:rPr>
          <w:sz w:val="24"/>
        </w:rPr>
        <w:t xml:space="preserve">  1. 后续支出的分类</w:t>
      </w:r>
    </w:p>
    <w:p>
      <w:pPr>
        <w:spacing w:line="560" w:lineRule="exact"/>
        <w:ind w:firstLine="480" w:firstLineChars="200"/>
        <w:rPr>
          <w:sz w:val="24"/>
        </w:rPr>
      </w:pPr>
      <w:r>
        <w:rPr>
          <w:sz w:val="24"/>
        </w:rPr>
        <w:t xml:space="preserve">  2. 资本化支出的确认与计量</w:t>
      </w:r>
    </w:p>
    <w:p>
      <w:pPr>
        <w:spacing w:line="560" w:lineRule="exact"/>
        <w:ind w:firstLine="480" w:firstLineChars="200"/>
        <w:rPr>
          <w:sz w:val="24"/>
        </w:rPr>
      </w:pPr>
      <w:r>
        <w:rPr>
          <w:sz w:val="24"/>
        </w:rPr>
        <w:t>第五节 固定资产的清查与减值</w:t>
      </w:r>
    </w:p>
    <w:p>
      <w:pPr>
        <w:spacing w:line="560" w:lineRule="exact"/>
        <w:ind w:firstLine="480" w:firstLineChars="200"/>
        <w:rPr>
          <w:sz w:val="24"/>
        </w:rPr>
      </w:pPr>
      <w:r>
        <w:rPr>
          <w:sz w:val="24"/>
        </w:rPr>
        <w:t xml:space="preserve">  1. 固定资产的清查</w:t>
      </w:r>
    </w:p>
    <w:p>
      <w:pPr>
        <w:spacing w:line="560" w:lineRule="exact"/>
        <w:ind w:firstLine="480" w:firstLineChars="200"/>
        <w:rPr>
          <w:sz w:val="24"/>
        </w:rPr>
      </w:pPr>
      <w:r>
        <w:rPr>
          <w:sz w:val="24"/>
        </w:rPr>
        <w:t xml:space="preserve">  2. 固定资产的减值</w:t>
      </w:r>
    </w:p>
    <w:p>
      <w:pPr>
        <w:spacing w:line="560" w:lineRule="exact"/>
        <w:ind w:firstLine="480" w:firstLineChars="200"/>
        <w:rPr>
          <w:sz w:val="24"/>
        </w:rPr>
      </w:pPr>
      <w:r>
        <w:rPr>
          <w:sz w:val="24"/>
        </w:rPr>
        <w:t>第六节 固定资产的处置</w:t>
      </w:r>
    </w:p>
    <w:p>
      <w:pPr>
        <w:spacing w:line="560" w:lineRule="exact"/>
        <w:ind w:firstLine="480" w:firstLineChars="200"/>
        <w:rPr>
          <w:sz w:val="24"/>
        </w:rPr>
      </w:pPr>
      <w:r>
        <w:rPr>
          <w:sz w:val="24"/>
        </w:rPr>
        <w:t xml:space="preserve">  1. 固定资产处置概述</w:t>
      </w:r>
    </w:p>
    <w:p>
      <w:pPr>
        <w:spacing w:line="560" w:lineRule="exact"/>
        <w:ind w:firstLine="720" w:firstLineChars="300"/>
        <w:rPr>
          <w:sz w:val="24"/>
        </w:rPr>
      </w:pPr>
      <w:r>
        <w:rPr>
          <w:sz w:val="24"/>
        </w:rPr>
        <w:t>2. 固定资产的出售</w:t>
      </w:r>
    </w:p>
    <w:p>
      <w:pPr>
        <w:spacing w:line="560" w:lineRule="exact"/>
        <w:ind w:firstLine="480" w:firstLineChars="200"/>
        <w:rPr>
          <w:sz w:val="24"/>
        </w:rPr>
      </w:pPr>
      <w:r>
        <w:rPr>
          <w:sz w:val="24"/>
        </w:rPr>
        <w:t xml:space="preserve">  3. 固定资产的报废</w:t>
      </w:r>
    </w:p>
    <w:p>
      <w:pPr>
        <w:spacing w:line="560" w:lineRule="exact"/>
        <w:ind w:firstLine="480" w:firstLineChars="200"/>
        <w:rPr>
          <w:sz w:val="24"/>
        </w:rPr>
      </w:pPr>
      <w:r>
        <w:rPr>
          <w:sz w:val="24"/>
        </w:rPr>
        <w:t>第七节 固定资产在财务报表中的列报</w:t>
      </w:r>
    </w:p>
    <w:p>
      <w:pPr>
        <w:spacing w:line="560" w:lineRule="exact"/>
        <w:ind w:firstLine="482" w:firstLineChars="200"/>
        <w:rPr>
          <w:sz w:val="24"/>
        </w:rPr>
      </w:pPr>
      <w:r>
        <w:rPr>
          <w:b/>
          <w:bCs/>
          <w:sz w:val="24"/>
        </w:rPr>
        <w:t>课程思政切入点</w:t>
      </w:r>
      <w:r>
        <w:rPr>
          <w:sz w:val="24"/>
        </w:rPr>
        <w:t>：</w:t>
      </w:r>
    </w:p>
    <w:p>
      <w:pPr>
        <w:spacing w:line="560" w:lineRule="exact"/>
        <w:ind w:firstLine="480" w:firstLineChars="200"/>
        <w:rPr>
          <w:sz w:val="24"/>
        </w:rPr>
      </w:pPr>
      <w:r>
        <w:rPr>
          <w:sz w:val="24"/>
        </w:rPr>
        <w:t>以 “计提固定资产减值不得转回”为切入点，讲述背后的原因，引导学生在未来的职业生涯中拒绝盈余管理，不做假账。</w:t>
      </w:r>
    </w:p>
    <w:p>
      <w:pPr>
        <w:spacing w:line="560" w:lineRule="exact"/>
        <w:ind w:firstLine="482" w:firstLineChars="200"/>
        <w:rPr>
          <w:b/>
          <w:bCs/>
          <w:sz w:val="24"/>
        </w:rPr>
      </w:pPr>
      <w:r>
        <w:rPr>
          <w:b/>
          <w:bCs/>
          <w:sz w:val="24"/>
        </w:rPr>
        <w:t>教学重点、难点：</w:t>
      </w:r>
    </w:p>
    <w:p>
      <w:pPr>
        <w:spacing w:line="560" w:lineRule="exact"/>
        <w:ind w:firstLine="480" w:firstLineChars="200"/>
        <w:rPr>
          <w:sz w:val="24"/>
        </w:rPr>
      </w:pPr>
      <w:r>
        <w:rPr>
          <w:sz w:val="24"/>
        </w:rPr>
        <w:t>本章重点：</w:t>
      </w:r>
      <w:bookmarkStart w:id="3" w:name="_Hlk69738589"/>
      <w:r>
        <w:rPr>
          <w:sz w:val="24"/>
        </w:rPr>
        <w:t>固定资产初始计量的标准、固定资产增加、折旧、后续支出、处置的会计处理。</w:t>
      </w:r>
      <w:bookmarkEnd w:id="3"/>
    </w:p>
    <w:p>
      <w:pPr>
        <w:spacing w:line="560" w:lineRule="exact"/>
        <w:ind w:firstLine="480" w:firstLineChars="200"/>
        <w:rPr>
          <w:sz w:val="24"/>
        </w:rPr>
      </w:pPr>
      <w:bookmarkStart w:id="4" w:name="_Hlk69739124"/>
      <w:r>
        <w:rPr>
          <w:sz w:val="24"/>
        </w:rPr>
        <w:t>本章难点：分期购置固定资产、固定资产弃置费用、固定资产减值的确认与计量会计处理。</w:t>
      </w:r>
    </w:p>
    <w:bookmarkEnd w:id="4"/>
    <w:p>
      <w:pPr>
        <w:spacing w:line="560" w:lineRule="exact"/>
        <w:ind w:firstLine="482" w:firstLineChars="200"/>
        <w:rPr>
          <w:sz w:val="24"/>
        </w:rPr>
      </w:pPr>
      <w:r>
        <w:rPr>
          <w:b/>
          <w:bCs/>
          <w:sz w:val="24"/>
        </w:rPr>
        <w:t>课程的考核要求：</w:t>
      </w:r>
      <w:bookmarkStart w:id="5" w:name="_Hlk69738852"/>
      <w:r>
        <w:rPr>
          <w:sz w:val="24"/>
        </w:rPr>
        <w:t>通过本章的教学，使学生了解固定资产的内容、影响固定资产折旧的因素；理解固定资产初始入账价值的构成、计提折旧的范围；掌握固定资产初始计量、折旧、后续支出以及处置的会计处理。在此基础上，要求学生能运用所掌握的概念、原理及其方法解决实际工作中存在的问题。</w:t>
      </w:r>
      <w:bookmarkEnd w:id="5"/>
    </w:p>
    <w:p>
      <w:pPr>
        <w:spacing w:line="560" w:lineRule="exact"/>
        <w:ind w:firstLine="482" w:firstLineChars="200"/>
        <w:jc w:val="left"/>
        <w:rPr>
          <w:b/>
          <w:bCs/>
          <w:sz w:val="24"/>
        </w:rPr>
      </w:pPr>
      <w:r>
        <w:rPr>
          <w:b/>
          <w:bCs/>
          <w:sz w:val="24"/>
        </w:rPr>
        <w:t>复习思考题：</w:t>
      </w:r>
    </w:p>
    <w:p>
      <w:pPr>
        <w:spacing w:line="560" w:lineRule="exact"/>
        <w:ind w:firstLine="480" w:firstLineChars="200"/>
        <w:rPr>
          <w:sz w:val="24"/>
        </w:rPr>
      </w:pPr>
      <w:r>
        <w:rPr>
          <w:sz w:val="24"/>
        </w:rPr>
        <w:t xml:space="preserve">1.什么是固定资产？其特征主要表现在哪些方面？    </w:t>
      </w:r>
    </w:p>
    <w:p>
      <w:pPr>
        <w:spacing w:line="550" w:lineRule="exact"/>
        <w:ind w:firstLine="480" w:firstLineChars="200"/>
        <w:rPr>
          <w:sz w:val="24"/>
        </w:rPr>
      </w:pPr>
      <w:r>
        <w:rPr>
          <w:sz w:val="24"/>
        </w:rPr>
        <w:t>2.如果飞机的引擎与飞机机身具有不同的使用寿命，企业对飞机的引擎是否需要单独确认固定资产？说明处理方法的理由。</w:t>
      </w:r>
    </w:p>
    <w:p>
      <w:pPr>
        <w:spacing w:line="550" w:lineRule="exact"/>
        <w:ind w:firstLine="480" w:firstLineChars="200"/>
        <w:rPr>
          <w:sz w:val="24"/>
        </w:rPr>
      </w:pPr>
      <w:r>
        <w:rPr>
          <w:sz w:val="24"/>
        </w:rPr>
        <w:t>3.自行建造固定资产与分期付款方式取得固定资产采用的计量属性有何不同？其原因是什么？</w:t>
      </w:r>
    </w:p>
    <w:p>
      <w:pPr>
        <w:spacing w:line="550" w:lineRule="exact"/>
        <w:ind w:firstLine="480" w:firstLineChars="200"/>
        <w:rPr>
          <w:sz w:val="24"/>
        </w:rPr>
      </w:pPr>
      <w:r>
        <w:rPr>
          <w:sz w:val="24"/>
        </w:rPr>
        <w:t>4.无论是固定资产弃置费用，还是固定资产的报废清理费都是固定资产使用期满而发生的支出，两者确认与计量方法有何不同？</w:t>
      </w:r>
    </w:p>
    <w:p>
      <w:pPr>
        <w:spacing w:line="550" w:lineRule="exact"/>
        <w:ind w:firstLine="480" w:firstLineChars="200"/>
        <w:rPr>
          <w:sz w:val="24"/>
        </w:rPr>
      </w:pPr>
      <w:r>
        <w:rPr>
          <w:sz w:val="24"/>
        </w:rPr>
        <w:t>5.何谓固定资产折旧？简述固定资产折旧的性质，</w:t>
      </w:r>
    </w:p>
    <w:p>
      <w:pPr>
        <w:spacing w:line="550" w:lineRule="exact"/>
        <w:ind w:firstLine="480" w:firstLineChars="200"/>
        <w:rPr>
          <w:sz w:val="24"/>
        </w:rPr>
      </w:pPr>
      <w:r>
        <w:rPr>
          <w:sz w:val="24"/>
        </w:rPr>
        <w:t>6.我国对固定资产折旧范围是如何规定的？影响固定资产折旧的因素有哪些？采用平均年限法和工作量法是如何计算折旧的？</w:t>
      </w:r>
    </w:p>
    <w:p>
      <w:pPr>
        <w:spacing w:line="550" w:lineRule="exact"/>
        <w:ind w:firstLine="480" w:firstLineChars="200"/>
        <w:rPr>
          <w:sz w:val="24"/>
        </w:rPr>
      </w:pPr>
      <w:r>
        <w:rPr>
          <w:sz w:val="24"/>
        </w:rPr>
        <w:t>7.什么是加速折旧法？采用加速折旧法的依据是什么？</w:t>
      </w:r>
    </w:p>
    <w:p>
      <w:pPr>
        <w:spacing w:line="550" w:lineRule="exact"/>
        <w:ind w:firstLine="480" w:firstLineChars="200"/>
        <w:rPr>
          <w:sz w:val="24"/>
        </w:rPr>
      </w:pPr>
      <w:r>
        <w:rPr>
          <w:sz w:val="24"/>
        </w:rPr>
        <w:t>8.固定资产折旧与减值有何不同？</w:t>
      </w:r>
    </w:p>
    <w:p>
      <w:pPr>
        <w:spacing w:line="550" w:lineRule="exact"/>
        <w:ind w:firstLine="480" w:firstLineChars="200"/>
        <w:rPr>
          <w:color w:val="000000"/>
          <w:sz w:val="24"/>
        </w:rPr>
      </w:pPr>
    </w:p>
    <w:p>
      <w:pPr>
        <w:spacing w:line="550" w:lineRule="exact"/>
        <w:ind w:firstLine="482" w:firstLineChars="200"/>
        <w:rPr>
          <w:b/>
          <w:bCs/>
          <w:sz w:val="24"/>
        </w:rPr>
      </w:pPr>
      <w:r>
        <w:rPr>
          <w:b/>
          <w:bCs/>
          <w:sz w:val="24"/>
        </w:rPr>
        <w:t>第七章 无形资产</w:t>
      </w:r>
    </w:p>
    <w:p>
      <w:pPr>
        <w:spacing w:line="550" w:lineRule="exact"/>
        <w:ind w:firstLine="480" w:firstLineChars="200"/>
        <w:rPr>
          <w:sz w:val="24"/>
        </w:rPr>
      </w:pPr>
      <w:r>
        <w:rPr>
          <w:sz w:val="24"/>
        </w:rPr>
        <w:t>第一节 无形资产概述</w:t>
      </w:r>
    </w:p>
    <w:p>
      <w:pPr>
        <w:spacing w:line="550" w:lineRule="exact"/>
        <w:ind w:firstLine="708" w:firstLineChars="295"/>
        <w:rPr>
          <w:sz w:val="24"/>
        </w:rPr>
      </w:pPr>
      <w:r>
        <w:rPr>
          <w:sz w:val="24"/>
        </w:rPr>
        <w:t>1. 无形资产的概念和特征</w:t>
      </w:r>
    </w:p>
    <w:p>
      <w:pPr>
        <w:spacing w:line="550" w:lineRule="exact"/>
        <w:ind w:firstLine="708" w:firstLineChars="295"/>
        <w:rPr>
          <w:sz w:val="24"/>
        </w:rPr>
      </w:pPr>
      <w:r>
        <w:rPr>
          <w:sz w:val="24"/>
        </w:rPr>
        <w:t>2. 无形资产的内容与分类</w:t>
      </w:r>
    </w:p>
    <w:p>
      <w:pPr>
        <w:spacing w:line="550" w:lineRule="exact"/>
        <w:ind w:firstLine="480" w:firstLineChars="200"/>
        <w:rPr>
          <w:sz w:val="24"/>
        </w:rPr>
      </w:pPr>
      <w:r>
        <w:rPr>
          <w:sz w:val="24"/>
        </w:rPr>
        <w:t>第二节 无形资产的取得</w:t>
      </w:r>
    </w:p>
    <w:p>
      <w:pPr>
        <w:spacing w:line="550" w:lineRule="exact"/>
        <w:ind w:firstLine="708" w:firstLineChars="295"/>
        <w:rPr>
          <w:sz w:val="24"/>
        </w:rPr>
      </w:pPr>
      <w:r>
        <w:rPr>
          <w:sz w:val="24"/>
        </w:rPr>
        <w:t>1. 无形资产的确认条件</w:t>
      </w:r>
    </w:p>
    <w:p>
      <w:pPr>
        <w:spacing w:line="550" w:lineRule="exact"/>
        <w:ind w:firstLine="708" w:firstLineChars="295"/>
        <w:rPr>
          <w:sz w:val="24"/>
        </w:rPr>
      </w:pPr>
      <w:r>
        <w:rPr>
          <w:sz w:val="24"/>
        </w:rPr>
        <w:t>2. 无形资产的初始计量</w:t>
      </w:r>
    </w:p>
    <w:p>
      <w:pPr>
        <w:spacing w:line="550" w:lineRule="exact"/>
        <w:ind w:firstLine="708" w:firstLineChars="295"/>
        <w:rPr>
          <w:sz w:val="24"/>
        </w:rPr>
      </w:pPr>
      <w:r>
        <w:rPr>
          <w:sz w:val="24"/>
        </w:rPr>
        <w:t>3. 研究和开发支出的确认和计量</w:t>
      </w:r>
    </w:p>
    <w:p>
      <w:pPr>
        <w:spacing w:line="550" w:lineRule="exact"/>
        <w:ind w:firstLine="480" w:firstLineChars="200"/>
        <w:rPr>
          <w:sz w:val="24"/>
        </w:rPr>
      </w:pPr>
      <w:r>
        <w:rPr>
          <w:sz w:val="24"/>
        </w:rPr>
        <w:t>第三节 无形资产的摊销与减值</w:t>
      </w:r>
    </w:p>
    <w:p>
      <w:pPr>
        <w:spacing w:line="550" w:lineRule="exact"/>
        <w:ind w:firstLine="708" w:firstLineChars="295"/>
        <w:rPr>
          <w:sz w:val="24"/>
        </w:rPr>
      </w:pPr>
      <w:r>
        <w:rPr>
          <w:sz w:val="24"/>
        </w:rPr>
        <w:t>1. 无形资产的摊销</w:t>
      </w:r>
    </w:p>
    <w:p>
      <w:pPr>
        <w:spacing w:line="550" w:lineRule="exact"/>
        <w:ind w:firstLine="708" w:firstLineChars="295"/>
        <w:rPr>
          <w:sz w:val="24"/>
        </w:rPr>
      </w:pPr>
      <w:r>
        <w:rPr>
          <w:sz w:val="24"/>
        </w:rPr>
        <w:t>2. 无形资产的减值</w:t>
      </w:r>
    </w:p>
    <w:p>
      <w:pPr>
        <w:spacing w:line="560" w:lineRule="exact"/>
        <w:ind w:firstLine="480" w:firstLineChars="200"/>
        <w:rPr>
          <w:sz w:val="24"/>
        </w:rPr>
      </w:pPr>
      <w:r>
        <w:rPr>
          <w:sz w:val="24"/>
        </w:rPr>
        <w:t>第四节 无形资产的处置和列报</w:t>
      </w:r>
    </w:p>
    <w:p>
      <w:pPr>
        <w:spacing w:line="560" w:lineRule="exact"/>
        <w:ind w:firstLine="708" w:firstLineChars="295"/>
        <w:rPr>
          <w:sz w:val="24"/>
        </w:rPr>
      </w:pPr>
      <w:r>
        <w:rPr>
          <w:sz w:val="24"/>
        </w:rPr>
        <w:t>1. 无形资产的出售</w:t>
      </w:r>
    </w:p>
    <w:p>
      <w:pPr>
        <w:spacing w:line="560" w:lineRule="exact"/>
        <w:ind w:firstLine="708" w:firstLineChars="295"/>
        <w:rPr>
          <w:sz w:val="24"/>
        </w:rPr>
      </w:pPr>
      <w:r>
        <w:rPr>
          <w:sz w:val="24"/>
        </w:rPr>
        <w:t>2. 无形资产的出租</w:t>
      </w:r>
    </w:p>
    <w:p>
      <w:pPr>
        <w:spacing w:line="560" w:lineRule="exact"/>
        <w:ind w:firstLine="708" w:firstLineChars="295"/>
        <w:rPr>
          <w:sz w:val="24"/>
        </w:rPr>
      </w:pPr>
      <w:r>
        <w:rPr>
          <w:sz w:val="24"/>
        </w:rPr>
        <w:t>3. 无形资产的报废</w:t>
      </w:r>
    </w:p>
    <w:p>
      <w:pPr>
        <w:spacing w:line="560" w:lineRule="exact"/>
        <w:ind w:firstLine="708" w:firstLineChars="295"/>
        <w:rPr>
          <w:sz w:val="24"/>
        </w:rPr>
      </w:pPr>
      <w:r>
        <w:rPr>
          <w:sz w:val="24"/>
        </w:rPr>
        <w:t>4. 无形资产的列报</w:t>
      </w:r>
    </w:p>
    <w:p>
      <w:pPr>
        <w:spacing w:line="560" w:lineRule="exact"/>
        <w:ind w:firstLine="482" w:firstLineChars="200"/>
        <w:rPr>
          <w:sz w:val="24"/>
        </w:rPr>
      </w:pPr>
      <w:bookmarkStart w:id="6" w:name="_Hlk69638383"/>
      <w:r>
        <w:rPr>
          <w:b/>
          <w:bCs/>
          <w:sz w:val="24"/>
        </w:rPr>
        <w:t>课程思政切入点</w:t>
      </w:r>
      <w:r>
        <w:rPr>
          <w:sz w:val="24"/>
        </w:rPr>
        <w:t>：</w:t>
      </w:r>
    </w:p>
    <w:p>
      <w:pPr>
        <w:spacing w:line="560" w:lineRule="exact"/>
        <w:ind w:firstLine="480" w:firstLineChars="200"/>
        <w:rPr>
          <w:sz w:val="24"/>
        </w:rPr>
      </w:pPr>
      <w:bookmarkStart w:id="7" w:name="_Hlk69638341"/>
      <w:r>
        <w:rPr>
          <w:sz w:val="24"/>
        </w:rPr>
        <w:t>以 “以无形资产的研发支出”为切入点，讲述企业研发支出投入对产业创新升级的影响，以及会计准则中研发费用处理方法的演变对企业创新的促进作用。</w:t>
      </w:r>
    </w:p>
    <w:bookmarkEnd w:id="6"/>
    <w:bookmarkEnd w:id="7"/>
    <w:p>
      <w:pPr>
        <w:spacing w:line="560" w:lineRule="exact"/>
        <w:ind w:firstLine="482" w:firstLineChars="200"/>
        <w:rPr>
          <w:b/>
          <w:bCs/>
          <w:sz w:val="24"/>
        </w:rPr>
      </w:pPr>
      <w:r>
        <w:rPr>
          <w:b/>
          <w:bCs/>
          <w:sz w:val="24"/>
        </w:rPr>
        <w:t>教学重点、难点：</w:t>
      </w:r>
    </w:p>
    <w:p>
      <w:pPr>
        <w:spacing w:line="560" w:lineRule="exact"/>
        <w:ind w:firstLine="480" w:firstLineChars="200"/>
        <w:rPr>
          <w:sz w:val="24"/>
        </w:rPr>
      </w:pPr>
      <w:bookmarkStart w:id="8" w:name="_Hlk69739963"/>
      <w:r>
        <w:rPr>
          <w:sz w:val="24"/>
        </w:rPr>
        <w:t>本章重点：无形资产的特征、无形资产的初始确认与计量、研发支出的确认与计量、摊销方法及处置的会计处理。</w:t>
      </w:r>
    </w:p>
    <w:p>
      <w:pPr>
        <w:spacing w:line="560" w:lineRule="exact"/>
        <w:ind w:firstLine="480" w:firstLineChars="200"/>
        <w:rPr>
          <w:sz w:val="24"/>
        </w:rPr>
      </w:pPr>
      <w:r>
        <w:rPr>
          <w:sz w:val="24"/>
        </w:rPr>
        <w:t>本章难点：自行研究与开发无形资产的确认及计量、无形资产摊销的会计处理。</w:t>
      </w:r>
    </w:p>
    <w:bookmarkEnd w:id="8"/>
    <w:p>
      <w:pPr>
        <w:spacing w:line="560" w:lineRule="exact"/>
        <w:ind w:firstLine="482" w:firstLineChars="200"/>
        <w:rPr>
          <w:sz w:val="24"/>
        </w:rPr>
      </w:pPr>
      <w:r>
        <w:rPr>
          <w:b/>
          <w:bCs/>
          <w:sz w:val="24"/>
        </w:rPr>
        <w:t>课程的考核要求：</w:t>
      </w:r>
      <w:r>
        <w:rPr>
          <w:sz w:val="24"/>
        </w:rPr>
        <w:t>通过本章的学习，使学生了解无形资产的特征、无形资产的种类及其分类方法；掌握无形资产的入账价值、无形资产价值的摊销方法、无形资产处置的会计处理。在此基础上，要求学生能运用所掌握的概念、原理及其方法解决实际工作中存在的问题。</w:t>
      </w:r>
    </w:p>
    <w:p>
      <w:pPr>
        <w:spacing w:line="560" w:lineRule="exact"/>
        <w:ind w:firstLine="482" w:firstLineChars="200"/>
        <w:jc w:val="left"/>
        <w:rPr>
          <w:b/>
          <w:bCs/>
          <w:sz w:val="24"/>
        </w:rPr>
      </w:pPr>
      <w:r>
        <w:rPr>
          <w:b/>
          <w:bCs/>
          <w:sz w:val="24"/>
        </w:rPr>
        <w:t>复习思考题：</w:t>
      </w:r>
    </w:p>
    <w:p>
      <w:pPr>
        <w:spacing w:line="560" w:lineRule="exact"/>
        <w:ind w:firstLine="480" w:firstLineChars="200"/>
        <w:rPr>
          <w:sz w:val="24"/>
        </w:rPr>
      </w:pPr>
      <w:r>
        <w:rPr>
          <w:sz w:val="24"/>
        </w:rPr>
        <w:t>1.无形资产的概念和特征是什么？</w:t>
      </w:r>
    </w:p>
    <w:p>
      <w:pPr>
        <w:spacing w:line="560" w:lineRule="exact"/>
        <w:ind w:firstLine="480" w:firstLineChars="200"/>
        <w:rPr>
          <w:sz w:val="24"/>
        </w:rPr>
      </w:pPr>
      <w:r>
        <w:rPr>
          <w:sz w:val="24"/>
        </w:rPr>
        <w:t>2.在会计实务中，如何判断无形资产所创造的经济利益是否很可能流入企业？</w:t>
      </w:r>
    </w:p>
    <w:p>
      <w:pPr>
        <w:spacing w:line="560" w:lineRule="exact"/>
        <w:ind w:firstLine="480" w:firstLineChars="200"/>
        <w:rPr>
          <w:sz w:val="24"/>
        </w:rPr>
      </w:pPr>
      <w:r>
        <w:rPr>
          <w:sz w:val="24"/>
        </w:rPr>
        <w:t>3.我国对研究开发费用是如何进行会计处理的？</w:t>
      </w:r>
    </w:p>
    <w:p>
      <w:pPr>
        <w:spacing w:line="560" w:lineRule="exact"/>
        <w:ind w:firstLine="480" w:firstLineChars="200"/>
        <w:rPr>
          <w:sz w:val="24"/>
        </w:rPr>
      </w:pPr>
      <w:r>
        <w:rPr>
          <w:sz w:val="24"/>
        </w:rPr>
        <w:t>4.在会计实务中如何确定无形资产的使用寿命？</w:t>
      </w:r>
    </w:p>
    <w:p>
      <w:pPr>
        <w:spacing w:line="560" w:lineRule="exact"/>
        <w:ind w:firstLine="480" w:firstLineChars="200"/>
        <w:rPr>
          <w:sz w:val="24"/>
        </w:rPr>
      </w:pPr>
      <w:r>
        <w:rPr>
          <w:sz w:val="24"/>
        </w:rPr>
        <w:t>5.对于使用寿命有限的无形资产应如何摊销？</w:t>
      </w:r>
    </w:p>
    <w:p>
      <w:pPr>
        <w:spacing w:line="560" w:lineRule="exact"/>
        <w:ind w:firstLine="480" w:firstLineChars="200"/>
        <w:rPr>
          <w:sz w:val="24"/>
        </w:rPr>
      </w:pPr>
      <w:r>
        <w:rPr>
          <w:sz w:val="24"/>
        </w:rPr>
        <w:t xml:space="preserve">6.企业应如何计提无形资产的减值准备？ </w:t>
      </w:r>
    </w:p>
    <w:p>
      <w:pPr>
        <w:spacing w:line="560" w:lineRule="exact"/>
        <w:rPr>
          <w:sz w:val="24"/>
        </w:rPr>
      </w:pPr>
    </w:p>
    <w:p>
      <w:pPr>
        <w:spacing w:line="560" w:lineRule="exact"/>
        <w:ind w:firstLine="482" w:firstLineChars="200"/>
        <w:rPr>
          <w:b/>
          <w:bCs/>
          <w:sz w:val="24"/>
        </w:rPr>
      </w:pPr>
      <w:r>
        <w:rPr>
          <w:b/>
          <w:bCs/>
          <w:sz w:val="24"/>
        </w:rPr>
        <w:t>第八章 投资性房地产和其他长期资产</w:t>
      </w:r>
    </w:p>
    <w:p>
      <w:pPr>
        <w:spacing w:line="560" w:lineRule="exact"/>
        <w:ind w:firstLine="480" w:firstLineChars="200"/>
        <w:rPr>
          <w:sz w:val="24"/>
        </w:rPr>
      </w:pPr>
      <w:r>
        <w:rPr>
          <w:sz w:val="24"/>
        </w:rPr>
        <w:t xml:space="preserve">第一节 投资性房地产 </w:t>
      </w:r>
    </w:p>
    <w:p>
      <w:pPr>
        <w:spacing w:line="560" w:lineRule="exact"/>
        <w:ind w:firstLine="708" w:firstLineChars="295"/>
        <w:rPr>
          <w:sz w:val="24"/>
        </w:rPr>
      </w:pPr>
      <w:r>
        <w:rPr>
          <w:sz w:val="24"/>
        </w:rPr>
        <w:t>1. 投资性房地产概述</w:t>
      </w:r>
    </w:p>
    <w:p>
      <w:pPr>
        <w:spacing w:line="560" w:lineRule="exact"/>
        <w:ind w:firstLine="708" w:firstLineChars="295"/>
        <w:rPr>
          <w:sz w:val="24"/>
        </w:rPr>
      </w:pPr>
      <w:r>
        <w:rPr>
          <w:sz w:val="24"/>
        </w:rPr>
        <w:t>2. 采用成本模式计量的投资性房地产</w:t>
      </w:r>
    </w:p>
    <w:p>
      <w:pPr>
        <w:spacing w:line="560" w:lineRule="exact"/>
        <w:ind w:firstLine="708" w:firstLineChars="295"/>
        <w:rPr>
          <w:sz w:val="24"/>
        </w:rPr>
      </w:pPr>
      <w:r>
        <w:rPr>
          <w:sz w:val="24"/>
        </w:rPr>
        <w:t>3. 采用公允价值计量的投资性房地产</w:t>
      </w:r>
    </w:p>
    <w:p>
      <w:pPr>
        <w:spacing w:line="560" w:lineRule="exact"/>
        <w:ind w:firstLine="708" w:firstLineChars="295"/>
        <w:rPr>
          <w:sz w:val="24"/>
        </w:rPr>
      </w:pPr>
      <w:r>
        <w:rPr>
          <w:sz w:val="24"/>
        </w:rPr>
        <w:t>4. 投资性房地产的转换</w:t>
      </w:r>
    </w:p>
    <w:p>
      <w:pPr>
        <w:spacing w:line="560" w:lineRule="exact"/>
        <w:ind w:firstLine="480" w:firstLineChars="200"/>
        <w:rPr>
          <w:sz w:val="24"/>
        </w:rPr>
      </w:pPr>
      <w:r>
        <w:rPr>
          <w:sz w:val="24"/>
        </w:rPr>
        <w:t>第二节 其他长期资产</w:t>
      </w:r>
    </w:p>
    <w:p>
      <w:pPr>
        <w:spacing w:line="560" w:lineRule="exact"/>
        <w:ind w:firstLine="708" w:firstLineChars="295"/>
        <w:rPr>
          <w:sz w:val="24"/>
        </w:rPr>
      </w:pPr>
      <w:r>
        <w:rPr>
          <w:sz w:val="24"/>
        </w:rPr>
        <w:t>1. 长期待摊费用</w:t>
      </w:r>
    </w:p>
    <w:p>
      <w:pPr>
        <w:spacing w:line="560" w:lineRule="exact"/>
        <w:ind w:firstLine="708" w:firstLineChars="295"/>
        <w:rPr>
          <w:sz w:val="24"/>
        </w:rPr>
      </w:pPr>
      <w:r>
        <w:rPr>
          <w:sz w:val="24"/>
        </w:rPr>
        <w:t>2. 其他长期资产</w:t>
      </w:r>
    </w:p>
    <w:p>
      <w:pPr>
        <w:spacing w:line="560" w:lineRule="exact"/>
        <w:ind w:firstLine="480" w:firstLineChars="200"/>
        <w:rPr>
          <w:sz w:val="24"/>
        </w:rPr>
      </w:pPr>
      <w:r>
        <w:rPr>
          <w:sz w:val="24"/>
        </w:rPr>
        <w:t>第三节 投资性房地产和其他长期资产在财务报表中的列报</w:t>
      </w:r>
    </w:p>
    <w:p>
      <w:pPr>
        <w:spacing w:line="560" w:lineRule="exact"/>
        <w:ind w:firstLine="482" w:firstLineChars="200"/>
        <w:rPr>
          <w:sz w:val="24"/>
        </w:rPr>
      </w:pPr>
      <w:r>
        <w:rPr>
          <w:b/>
          <w:bCs/>
          <w:sz w:val="24"/>
        </w:rPr>
        <w:t>课程思政切入点</w:t>
      </w:r>
      <w:r>
        <w:rPr>
          <w:sz w:val="24"/>
        </w:rPr>
        <w:t>：</w:t>
      </w:r>
    </w:p>
    <w:p>
      <w:pPr>
        <w:spacing w:line="560" w:lineRule="exact"/>
        <w:ind w:firstLine="480" w:firstLineChars="200"/>
        <w:rPr>
          <w:sz w:val="24"/>
        </w:rPr>
      </w:pPr>
      <w:r>
        <w:rPr>
          <w:sz w:val="24"/>
        </w:rPr>
        <w:t>以 “公允价值计量模式条件”为切入点，讲述市场经济的发达程度对会计信息相关性的影响。</w:t>
      </w:r>
    </w:p>
    <w:p>
      <w:pPr>
        <w:spacing w:line="560" w:lineRule="exact"/>
        <w:ind w:firstLine="482" w:firstLineChars="200"/>
        <w:rPr>
          <w:b/>
          <w:bCs/>
          <w:sz w:val="24"/>
        </w:rPr>
      </w:pPr>
      <w:r>
        <w:rPr>
          <w:b/>
          <w:bCs/>
          <w:sz w:val="24"/>
        </w:rPr>
        <w:t>教学重点、难点：</w:t>
      </w:r>
    </w:p>
    <w:p>
      <w:pPr>
        <w:spacing w:line="560" w:lineRule="exact"/>
        <w:ind w:firstLine="480" w:firstLineChars="200"/>
        <w:rPr>
          <w:sz w:val="24"/>
        </w:rPr>
      </w:pPr>
      <w:bookmarkStart w:id="9" w:name="_Hlk69740446"/>
      <w:r>
        <w:rPr>
          <w:sz w:val="24"/>
        </w:rPr>
        <w:t>本章重点：投资性房地产范围、投资性房地产按成本计量和按公允价值计量的会计处理。</w:t>
      </w:r>
    </w:p>
    <w:p>
      <w:pPr>
        <w:spacing w:line="560" w:lineRule="exact"/>
        <w:ind w:firstLine="480" w:firstLineChars="200"/>
        <w:rPr>
          <w:sz w:val="24"/>
        </w:rPr>
      </w:pPr>
      <w:r>
        <w:rPr>
          <w:sz w:val="24"/>
        </w:rPr>
        <w:t>本章难点：投资性房地产按公允价值计量、投资性房地产的转换的会计处理。</w:t>
      </w:r>
    </w:p>
    <w:bookmarkEnd w:id="9"/>
    <w:p>
      <w:pPr>
        <w:spacing w:line="560" w:lineRule="exact"/>
        <w:ind w:firstLine="482" w:firstLineChars="200"/>
        <w:rPr>
          <w:sz w:val="24"/>
        </w:rPr>
      </w:pPr>
      <w:r>
        <w:rPr>
          <w:b/>
          <w:bCs/>
          <w:sz w:val="24"/>
        </w:rPr>
        <w:t>课程的考核要求：</w:t>
      </w:r>
      <w:r>
        <w:rPr>
          <w:sz w:val="24"/>
        </w:rPr>
        <w:t>通过本章的学习，使学生了解投资性房地产特征和范围，掌握投资性房地产后续计量模式选择的条件与会计处理、投资性房地产处置的会计处理方法；理解投资性房地产转换的会计处理、两种计量计量模式转换的原则。</w:t>
      </w:r>
    </w:p>
    <w:p>
      <w:pPr>
        <w:spacing w:line="560" w:lineRule="exact"/>
        <w:ind w:firstLine="482" w:firstLineChars="200"/>
        <w:jc w:val="left"/>
        <w:rPr>
          <w:b/>
          <w:bCs/>
          <w:sz w:val="24"/>
        </w:rPr>
      </w:pPr>
      <w:r>
        <w:rPr>
          <w:b/>
          <w:bCs/>
          <w:sz w:val="24"/>
        </w:rPr>
        <w:t>复习思考题：</w:t>
      </w:r>
    </w:p>
    <w:p>
      <w:pPr>
        <w:spacing w:line="560" w:lineRule="exact"/>
        <w:ind w:firstLine="480" w:firstLineChars="200"/>
        <w:rPr>
          <w:sz w:val="24"/>
        </w:rPr>
      </w:pPr>
      <w:r>
        <w:rPr>
          <w:sz w:val="24"/>
        </w:rPr>
        <w:t>1.投资性房地产概念、范围和特征是什么？</w:t>
      </w:r>
    </w:p>
    <w:p>
      <w:pPr>
        <w:spacing w:line="560" w:lineRule="exact"/>
        <w:ind w:firstLine="480" w:firstLineChars="200"/>
        <w:rPr>
          <w:sz w:val="24"/>
        </w:rPr>
      </w:pPr>
      <w:r>
        <w:rPr>
          <w:sz w:val="24"/>
        </w:rPr>
        <w:t>2.在会计实务中，如何判断投资性房地产所创造的经济利益是否很可能流入企业？</w:t>
      </w:r>
    </w:p>
    <w:p>
      <w:pPr>
        <w:spacing w:line="560" w:lineRule="exact"/>
        <w:ind w:firstLine="480" w:firstLineChars="200"/>
        <w:rPr>
          <w:sz w:val="24"/>
        </w:rPr>
      </w:pPr>
      <w:r>
        <w:rPr>
          <w:sz w:val="24"/>
        </w:rPr>
        <w:t>3.投资性房地产采用公允价值计量的条件是什么？</w:t>
      </w:r>
    </w:p>
    <w:p>
      <w:pPr>
        <w:spacing w:line="560" w:lineRule="exact"/>
        <w:ind w:firstLine="480" w:firstLineChars="200"/>
        <w:rPr>
          <w:sz w:val="24"/>
        </w:rPr>
      </w:pPr>
      <w:r>
        <w:rPr>
          <w:sz w:val="24"/>
        </w:rPr>
        <w:t>4.试比较投资性房地产采用成本模式和公允价值模式的会计处理的异同。</w:t>
      </w:r>
    </w:p>
    <w:p>
      <w:pPr>
        <w:spacing w:line="560" w:lineRule="exact"/>
        <w:ind w:firstLine="480" w:firstLineChars="200"/>
        <w:rPr>
          <w:sz w:val="24"/>
        </w:rPr>
      </w:pPr>
      <w:r>
        <w:rPr>
          <w:sz w:val="24"/>
        </w:rPr>
        <w:t>5.如何进行投资性房地产转换的核算？</w:t>
      </w:r>
    </w:p>
    <w:p>
      <w:pPr>
        <w:spacing w:line="560" w:lineRule="exact"/>
        <w:ind w:firstLine="480" w:firstLineChars="200"/>
        <w:rPr>
          <w:sz w:val="24"/>
        </w:rPr>
      </w:pPr>
      <w:r>
        <w:rPr>
          <w:sz w:val="24"/>
        </w:rPr>
        <w:t xml:space="preserve">6.与固定资产、无形资产处置相比，投资性房地产处置核算有何特点？ </w:t>
      </w:r>
    </w:p>
    <w:p>
      <w:pPr>
        <w:spacing w:line="560" w:lineRule="exact"/>
        <w:ind w:firstLine="480" w:firstLineChars="200"/>
        <w:rPr>
          <w:sz w:val="24"/>
        </w:rPr>
      </w:pPr>
      <w:r>
        <w:rPr>
          <w:sz w:val="24"/>
        </w:rPr>
        <w:t>7.简述长期待摊费用核算的基本内容。</w:t>
      </w:r>
    </w:p>
    <w:p>
      <w:pPr>
        <w:spacing w:line="560" w:lineRule="exact"/>
        <w:ind w:firstLine="480" w:firstLineChars="200"/>
        <w:outlineLvl w:val="0"/>
        <w:rPr>
          <w:rFonts w:eastAsia="黑体"/>
          <w:bCs/>
          <w:sz w:val="24"/>
          <w:szCs w:val="32"/>
        </w:rPr>
      </w:pPr>
      <w:r>
        <w:rPr>
          <w:rFonts w:eastAsia="黑体"/>
          <w:bCs/>
          <w:sz w:val="24"/>
          <w:szCs w:val="32"/>
        </w:rPr>
        <w:t>五、考核方式、成绩评定</w:t>
      </w:r>
    </w:p>
    <w:p>
      <w:pPr>
        <w:spacing w:line="560" w:lineRule="exact"/>
        <w:ind w:firstLine="480" w:firstLineChars="200"/>
        <w:rPr>
          <w:sz w:val="24"/>
        </w:rPr>
      </w:pPr>
      <w:r>
        <w:rPr>
          <w:sz w:val="24"/>
        </w:rPr>
        <w:t>本课程期末考核采用闭卷方式；平时成绩与期末考试成绩在总评成绩中的比重建议分别为30%、70%；平时成绩涵盖：作业、测验或期中考试、自学、讨论、考勤等。</w:t>
      </w:r>
    </w:p>
    <w:p>
      <w:pPr>
        <w:spacing w:line="560" w:lineRule="exact"/>
        <w:ind w:firstLine="480" w:firstLineChars="200"/>
        <w:outlineLvl w:val="0"/>
        <w:rPr>
          <w:shd w:val="pct10" w:color="auto" w:fill="FFFFFF"/>
        </w:rPr>
      </w:pPr>
      <w:r>
        <w:rPr>
          <w:rFonts w:eastAsia="黑体"/>
          <w:bCs/>
          <w:sz w:val="24"/>
          <w:szCs w:val="32"/>
        </w:rPr>
        <w:t>六、主要参考书及其他内容</w:t>
      </w:r>
    </w:p>
    <w:p>
      <w:pPr>
        <w:spacing w:line="560" w:lineRule="exact"/>
        <w:ind w:firstLine="480" w:firstLineChars="200"/>
        <w:rPr>
          <w:sz w:val="24"/>
        </w:rPr>
      </w:pPr>
      <w:r>
        <w:rPr>
          <w:sz w:val="24"/>
        </w:rPr>
        <w:t>[1]王国生，于鹏.《中级财务会计》．北京：首都经济贸易大学出版社．2019年1月</w:t>
      </w:r>
    </w:p>
    <w:p>
      <w:pPr>
        <w:spacing w:line="560" w:lineRule="exact"/>
        <w:ind w:firstLine="480" w:firstLineChars="200"/>
        <w:rPr>
          <w:sz w:val="24"/>
        </w:rPr>
      </w:pPr>
      <w:r>
        <w:rPr>
          <w:sz w:val="24"/>
        </w:rPr>
        <w:t>[2] 葛家澍，杜兴强.《中级财务会计学》（上、下）．北京：中国人民大学出版社．2007年9月</w:t>
      </w:r>
    </w:p>
    <w:p>
      <w:pPr>
        <w:spacing w:line="560" w:lineRule="exact"/>
        <w:ind w:firstLine="480" w:firstLineChars="200"/>
        <w:rPr>
          <w:sz w:val="24"/>
        </w:rPr>
      </w:pPr>
      <w:r>
        <w:rPr>
          <w:sz w:val="24"/>
        </w:rPr>
        <w:t xml:space="preserve"> [3] 戴德明，林钢，赵西卜．《财务会计学》．北京：中国人民大学出版社．2019年8月第12版</w:t>
      </w:r>
    </w:p>
    <w:p>
      <w:pPr>
        <w:spacing w:line="560" w:lineRule="exact"/>
        <w:ind w:firstLine="480" w:firstLineChars="200"/>
        <w:rPr>
          <w:sz w:val="24"/>
        </w:rPr>
      </w:pPr>
      <w:r>
        <w:rPr>
          <w:sz w:val="24"/>
        </w:rPr>
        <w:t xml:space="preserve"> [4] 刘永泽，陈立军．《中级财务会计》．大连：东北财经大学出版社．2018年8月第6版</w:t>
      </w:r>
    </w:p>
    <w:p>
      <w:pPr>
        <w:spacing w:line="560" w:lineRule="exact"/>
        <w:ind w:firstLine="480" w:firstLineChars="200"/>
        <w:rPr>
          <w:sz w:val="24"/>
        </w:rPr>
      </w:pPr>
      <w:r>
        <w:rPr>
          <w:sz w:val="24"/>
        </w:rPr>
        <w:t>[5] 中华人民共和国财政部．《企业会计准则》．北京：经济科学出版社．2019年9月</w:t>
      </w:r>
    </w:p>
    <w:p>
      <w:pPr>
        <w:spacing w:line="560" w:lineRule="exact"/>
        <w:ind w:firstLine="480" w:firstLineChars="200"/>
        <w:rPr>
          <w:sz w:val="24"/>
        </w:rPr>
      </w:pPr>
      <w:r>
        <w:rPr>
          <w:sz w:val="24"/>
        </w:rPr>
        <w:t>[6] 财政部注册会计师考试委员会办公室．《会计》．北京：中国财政经济出版社，2020年版</w:t>
      </w:r>
    </w:p>
    <w:p>
      <w:pPr>
        <w:spacing w:line="560" w:lineRule="exact"/>
        <w:ind w:firstLine="480" w:firstLineChars="200"/>
        <w:rPr>
          <w:color w:val="000000"/>
          <w:sz w:val="24"/>
        </w:rPr>
      </w:pPr>
    </w:p>
    <w:p>
      <w:pPr>
        <w:pStyle w:val="6"/>
        <w:spacing w:line="560" w:lineRule="exact"/>
      </w:pPr>
      <w:r>
        <w:t>执笔人签字： 尤小雁、张馨艺</w:t>
      </w:r>
    </w:p>
    <w:p>
      <w:pPr>
        <w:pStyle w:val="6"/>
        <w:spacing w:line="560" w:lineRule="exact"/>
      </w:pPr>
      <w:bookmarkStart w:id="10" w:name="_Hlk71275110"/>
      <w:r>
        <w:t>教研室主任（或课程组组长、系主任）审核签字：　　　　　</w:t>
      </w:r>
    </w:p>
    <w:p>
      <w:pPr>
        <w:pStyle w:val="6"/>
        <w:spacing w:line="560" w:lineRule="exact"/>
      </w:pPr>
      <w:r>
        <w:t>教学主管领导审核签字：</w:t>
      </w:r>
    </w:p>
    <w:bookmarkEnd w:id="10"/>
    <w:p>
      <w:pPr>
        <w:rPr>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1156E"/>
    <w:rsid w:val="00013621"/>
    <w:rsid w:val="000155D3"/>
    <w:rsid w:val="00020E9D"/>
    <w:rsid w:val="00022DCE"/>
    <w:rsid w:val="00023508"/>
    <w:rsid w:val="00032372"/>
    <w:rsid w:val="000347EF"/>
    <w:rsid w:val="000443E9"/>
    <w:rsid w:val="00047758"/>
    <w:rsid w:val="00051A84"/>
    <w:rsid w:val="000520A8"/>
    <w:rsid w:val="00052A57"/>
    <w:rsid w:val="00055C54"/>
    <w:rsid w:val="00055CE2"/>
    <w:rsid w:val="0006400E"/>
    <w:rsid w:val="0006420E"/>
    <w:rsid w:val="000775A9"/>
    <w:rsid w:val="00081A4A"/>
    <w:rsid w:val="000904A7"/>
    <w:rsid w:val="000A038C"/>
    <w:rsid w:val="000A08CF"/>
    <w:rsid w:val="000A2B73"/>
    <w:rsid w:val="000A4302"/>
    <w:rsid w:val="000A736B"/>
    <w:rsid w:val="000A77CB"/>
    <w:rsid w:val="000B34CD"/>
    <w:rsid w:val="000B5AFA"/>
    <w:rsid w:val="000B76F7"/>
    <w:rsid w:val="000C0638"/>
    <w:rsid w:val="000C12E9"/>
    <w:rsid w:val="000C306C"/>
    <w:rsid w:val="000C45F6"/>
    <w:rsid w:val="000D42E9"/>
    <w:rsid w:val="000E4FAC"/>
    <w:rsid w:val="000E72D1"/>
    <w:rsid w:val="000F0FD8"/>
    <w:rsid w:val="000F252B"/>
    <w:rsid w:val="001029EA"/>
    <w:rsid w:val="001031E2"/>
    <w:rsid w:val="0010628D"/>
    <w:rsid w:val="001109B8"/>
    <w:rsid w:val="00111AEC"/>
    <w:rsid w:val="0011600F"/>
    <w:rsid w:val="0012475A"/>
    <w:rsid w:val="00125F1B"/>
    <w:rsid w:val="00130579"/>
    <w:rsid w:val="00131496"/>
    <w:rsid w:val="00132481"/>
    <w:rsid w:val="0013377C"/>
    <w:rsid w:val="00136411"/>
    <w:rsid w:val="0014403D"/>
    <w:rsid w:val="00145FC0"/>
    <w:rsid w:val="0014755A"/>
    <w:rsid w:val="0015138E"/>
    <w:rsid w:val="001557EE"/>
    <w:rsid w:val="00156D96"/>
    <w:rsid w:val="0016141C"/>
    <w:rsid w:val="00170F80"/>
    <w:rsid w:val="00174235"/>
    <w:rsid w:val="0017652E"/>
    <w:rsid w:val="00176D02"/>
    <w:rsid w:val="00176FE4"/>
    <w:rsid w:val="001775D9"/>
    <w:rsid w:val="00177C80"/>
    <w:rsid w:val="001801CB"/>
    <w:rsid w:val="00181761"/>
    <w:rsid w:val="00190CBF"/>
    <w:rsid w:val="00194F1C"/>
    <w:rsid w:val="001A0305"/>
    <w:rsid w:val="001A1C26"/>
    <w:rsid w:val="001A4CFD"/>
    <w:rsid w:val="001A71F8"/>
    <w:rsid w:val="001B0E23"/>
    <w:rsid w:val="001C196A"/>
    <w:rsid w:val="001C29C0"/>
    <w:rsid w:val="001C4EC1"/>
    <w:rsid w:val="001C5A1B"/>
    <w:rsid w:val="001C7ED4"/>
    <w:rsid w:val="001D1F39"/>
    <w:rsid w:val="001D2733"/>
    <w:rsid w:val="001D4D35"/>
    <w:rsid w:val="001D4FD0"/>
    <w:rsid w:val="001D641D"/>
    <w:rsid w:val="001D6E7F"/>
    <w:rsid w:val="001E410D"/>
    <w:rsid w:val="001F5136"/>
    <w:rsid w:val="001F6315"/>
    <w:rsid w:val="002038B4"/>
    <w:rsid w:val="002060A0"/>
    <w:rsid w:val="002061E2"/>
    <w:rsid w:val="002169E0"/>
    <w:rsid w:val="0022064C"/>
    <w:rsid w:val="00224BBF"/>
    <w:rsid w:val="00227917"/>
    <w:rsid w:val="00227A58"/>
    <w:rsid w:val="00227AD7"/>
    <w:rsid w:val="00236EB3"/>
    <w:rsid w:val="00237084"/>
    <w:rsid w:val="00241205"/>
    <w:rsid w:val="00250EC0"/>
    <w:rsid w:val="00257F3F"/>
    <w:rsid w:val="00273ACE"/>
    <w:rsid w:val="00275208"/>
    <w:rsid w:val="002756E8"/>
    <w:rsid w:val="002865E6"/>
    <w:rsid w:val="00287274"/>
    <w:rsid w:val="002928BF"/>
    <w:rsid w:val="00296398"/>
    <w:rsid w:val="002A0B36"/>
    <w:rsid w:val="002A52EB"/>
    <w:rsid w:val="002A6B22"/>
    <w:rsid w:val="002A6E8C"/>
    <w:rsid w:val="002B1677"/>
    <w:rsid w:val="002B31F4"/>
    <w:rsid w:val="002B60A3"/>
    <w:rsid w:val="002B6B6F"/>
    <w:rsid w:val="002B6DF9"/>
    <w:rsid w:val="002B6F0C"/>
    <w:rsid w:val="002C323D"/>
    <w:rsid w:val="002C6938"/>
    <w:rsid w:val="002C6E81"/>
    <w:rsid w:val="002D06C4"/>
    <w:rsid w:val="002D104B"/>
    <w:rsid w:val="002D523C"/>
    <w:rsid w:val="002E3064"/>
    <w:rsid w:val="002E3FDD"/>
    <w:rsid w:val="002F0FBF"/>
    <w:rsid w:val="002F5B62"/>
    <w:rsid w:val="00300C9D"/>
    <w:rsid w:val="003015D7"/>
    <w:rsid w:val="00301D77"/>
    <w:rsid w:val="00311188"/>
    <w:rsid w:val="00311569"/>
    <w:rsid w:val="00316B88"/>
    <w:rsid w:val="003206D1"/>
    <w:rsid w:val="003242F5"/>
    <w:rsid w:val="0034208F"/>
    <w:rsid w:val="00344111"/>
    <w:rsid w:val="00345501"/>
    <w:rsid w:val="003455EE"/>
    <w:rsid w:val="00346F78"/>
    <w:rsid w:val="00352261"/>
    <w:rsid w:val="00353D95"/>
    <w:rsid w:val="00357579"/>
    <w:rsid w:val="00362769"/>
    <w:rsid w:val="00362EED"/>
    <w:rsid w:val="00364ECF"/>
    <w:rsid w:val="00367C8D"/>
    <w:rsid w:val="00371DA1"/>
    <w:rsid w:val="0037395F"/>
    <w:rsid w:val="00373DBC"/>
    <w:rsid w:val="003773F8"/>
    <w:rsid w:val="0037792A"/>
    <w:rsid w:val="003824DC"/>
    <w:rsid w:val="00385C7C"/>
    <w:rsid w:val="0038643A"/>
    <w:rsid w:val="00393A95"/>
    <w:rsid w:val="00395C62"/>
    <w:rsid w:val="00396333"/>
    <w:rsid w:val="003972C7"/>
    <w:rsid w:val="003A15F9"/>
    <w:rsid w:val="003A289C"/>
    <w:rsid w:val="003A508E"/>
    <w:rsid w:val="003A74C5"/>
    <w:rsid w:val="003B1041"/>
    <w:rsid w:val="003B7AE2"/>
    <w:rsid w:val="003C5497"/>
    <w:rsid w:val="003C7038"/>
    <w:rsid w:val="003D0870"/>
    <w:rsid w:val="003D2053"/>
    <w:rsid w:val="003D489D"/>
    <w:rsid w:val="003D5CD1"/>
    <w:rsid w:val="003E016E"/>
    <w:rsid w:val="003E0590"/>
    <w:rsid w:val="003F0672"/>
    <w:rsid w:val="003F2B23"/>
    <w:rsid w:val="003F3884"/>
    <w:rsid w:val="004029CD"/>
    <w:rsid w:val="00403CE8"/>
    <w:rsid w:val="00411501"/>
    <w:rsid w:val="00414FD6"/>
    <w:rsid w:val="00416FD1"/>
    <w:rsid w:val="0042485E"/>
    <w:rsid w:val="0043239F"/>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4BD8"/>
    <w:rsid w:val="004A710A"/>
    <w:rsid w:val="004C21F0"/>
    <w:rsid w:val="004D53C5"/>
    <w:rsid w:val="004E1CDA"/>
    <w:rsid w:val="004E2533"/>
    <w:rsid w:val="004E3DEC"/>
    <w:rsid w:val="004F1995"/>
    <w:rsid w:val="004F27B1"/>
    <w:rsid w:val="004F48C7"/>
    <w:rsid w:val="004F5DF7"/>
    <w:rsid w:val="005030C3"/>
    <w:rsid w:val="0050312B"/>
    <w:rsid w:val="00505BF9"/>
    <w:rsid w:val="0051055A"/>
    <w:rsid w:val="0051262C"/>
    <w:rsid w:val="00531840"/>
    <w:rsid w:val="005318F1"/>
    <w:rsid w:val="00533986"/>
    <w:rsid w:val="00535DAA"/>
    <w:rsid w:val="005379F4"/>
    <w:rsid w:val="00540656"/>
    <w:rsid w:val="00540B90"/>
    <w:rsid w:val="00541059"/>
    <w:rsid w:val="005437F0"/>
    <w:rsid w:val="005451F3"/>
    <w:rsid w:val="00563B8D"/>
    <w:rsid w:val="0056549D"/>
    <w:rsid w:val="00570C03"/>
    <w:rsid w:val="00572884"/>
    <w:rsid w:val="00573207"/>
    <w:rsid w:val="00581E16"/>
    <w:rsid w:val="005908AE"/>
    <w:rsid w:val="00594EF7"/>
    <w:rsid w:val="005A010B"/>
    <w:rsid w:val="005B0D6F"/>
    <w:rsid w:val="005B13BB"/>
    <w:rsid w:val="005C184F"/>
    <w:rsid w:val="005C2047"/>
    <w:rsid w:val="005C3215"/>
    <w:rsid w:val="005C3668"/>
    <w:rsid w:val="005D010E"/>
    <w:rsid w:val="005E152C"/>
    <w:rsid w:val="005E1532"/>
    <w:rsid w:val="005E3880"/>
    <w:rsid w:val="005E3D92"/>
    <w:rsid w:val="005E4664"/>
    <w:rsid w:val="005E4878"/>
    <w:rsid w:val="005F1094"/>
    <w:rsid w:val="005F20E1"/>
    <w:rsid w:val="005F55ED"/>
    <w:rsid w:val="005F56CE"/>
    <w:rsid w:val="005F7781"/>
    <w:rsid w:val="00602DE8"/>
    <w:rsid w:val="00603217"/>
    <w:rsid w:val="00603F2A"/>
    <w:rsid w:val="006045EE"/>
    <w:rsid w:val="006065D3"/>
    <w:rsid w:val="006109BB"/>
    <w:rsid w:val="00614A92"/>
    <w:rsid w:val="00614E5D"/>
    <w:rsid w:val="00623DDE"/>
    <w:rsid w:val="006264B2"/>
    <w:rsid w:val="00631151"/>
    <w:rsid w:val="00634483"/>
    <w:rsid w:val="0063545E"/>
    <w:rsid w:val="006404E8"/>
    <w:rsid w:val="00640663"/>
    <w:rsid w:val="00642BD4"/>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0568"/>
    <w:rsid w:val="006A41A3"/>
    <w:rsid w:val="006A6176"/>
    <w:rsid w:val="006B28AF"/>
    <w:rsid w:val="006B306B"/>
    <w:rsid w:val="006B4B1A"/>
    <w:rsid w:val="006B71C1"/>
    <w:rsid w:val="006B7C6C"/>
    <w:rsid w:val="006C16B5"/>
    <w:rsid w:val="006C18E7"/>
    <w:rsid w:val="006C1ACD"/>
    <w:rsid w:val="006C2DA9"/>
    <w:rsid w:val="006C4BFE"/>
    <w:rsid w:val="006C726B"/>
    <w:rsid w:val="006D7188"/>
    <w:rsid w:val="006E2B14"/>
    <w:rsid w:val="006E2FF5"/>
    <w:rsid w:val="006E378A"/>
    <w:rsid w:val="006E5479"/>
    <w:rsid w:val="006E7862"/>
    <w:rsid w:val="007017CB"/>
    <w:rsid w:val="00706B5D"/>
    <w:rsid w:val="00711F22"/>
    <w:rsid w:val="00712601"/>
    <w:rsid w:val="00713738"/>
    <w:rsid w:val="0072629A"/>
    <w:rsid w:val="00727209"/>
    <w:rsid w:val="00736397"/>
    <w:rsid w:val="0074528B"/>
    <w:rsid w:val="00746A5B"/>
    <w:rsid w:val="00747614"/>
    <w:rsid w:val="0075020C"/>
    <w:rsid w:val="00750FCB"/>
    <w:rsid w:val="00752132"/>
    <w:rsid w:val="007577CA"/>
    <w:rsid w:val="007613C5"/>
    <w:rsid w:val="00775D9A"/>
    <w:rsid w:val="007779CF"/>
    <w:rsid w:val="00791443"/>
    <w:rsid w:val="00793C83"/>
    <w:rsid w:val="0079581C"/>
    <w:rsid w:val="007A455D"/>
    <w:rsid w:val="007C0075"/>
    <w:rsid w:val="007C1D58"/>
    <w:rsid w:val="007C2CD2"/>
    <w:rsid w:val="007C52EC"/>
    <w:rsid w:val="007D119F"/>
    <w:rsid w:val="007D4BF1"/>
    <w:rsid w:val="007D58C7"/>
    <w:rsid w:val="007D702B"/>
    <w:rsid w:val="007D7EBB"/>
    <w:rsid w:val="007E2D22"/>
    <w:rsid w:val="007E31B1"/>
    <w:rsid w:val="007E3B58"/>
    <w:rsid w:val="007E6304"/>
    <w:rsid w:val="007F255F"/>
    <w:rsid w:val="007F36A7"/>
    <w:rsid w:val="008054B5"/>
    <w:rsid w:val="008068B4"/>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06F1"/>
    <w:rsid w:val="0087565F"/>
    <w:rsid w:val="00875C2A"/>
    <w:rsid w:val="00877035"/>
    <w:rsid w:val="008776BA"/>
    <w:rsid w:val="0089513F"/>
    <w:rsid w:val="008A29EB"/>
    <w:rsid w:val="008A5D3D"/>
    <w:rsid w:val="008B2C3F"/>
    <w:rsid w:val="008B3E41"/>
    <w:rsid w:val="008B756D"/>
    <w:rsid w:val="008C022F"/>
    <w:rsid w:val="008C089A"/>
    <w:rsid w:val="008C0BAA"/>
    <w:rsid w:val="008C1473"/>
    <w:rsid w:val="008C498B"/>
    <w:rsid w:val="008C5881"/>
    <w:rsid w:val="008C79AE"/>
    <w:rsid w:val="008D0E4A"/>
    <w:rsid w:val="008D2A25"/>
    <w:rsid w:val="008D538F"/>
    <w:rsid w:val="008E25E1"/>
    <w:rsid w:val="008E3D1F"/>
    <w:rsid w:val="008E4C2A"/>
    <w:rsid w:val="008F0DCF"/>
    <w:rsid w:val="008F348A"/>
    <w:rsid w:val="008F49BD"/>
    <w:rsid w:val="0090580F"/>
    <w:rsid w:val="00913CCB"/>
    <w:rsid w:val="00914E68"/>
    <w:rsid w:val="00915521"/>
    <w:rsid w:val="00916913"/>
    <w:rsid w:val="00920A81"/>
    <w:rsid w:val="00920E68"/>
    <w:rsid w:val="00922211"/>
    <w:rsid w:val="0092642F"/>
    <w:rsid w:val="00930801"/>
    <w:rsid w:val="00935769"/>
    <w:rsid w:val="00944CA9"/>
    <w:rsid w:val="00946C52"/>
    <w:rsid w:val="00946EFD"/>
    <w:rsid w:val="00951D62"/>
    <w:rsid w:val="00953E22"/>
    <w:rsid w:val="00954966"/>
    <w:rsid w:val="00956842"/>
    <w:rsid w:val="00963BAC"/>
    <w:rsid w:val="00965BC5"/>
    <w:rsid w:val="00965C02"/>
    <w:rsid w:val="00971645"/>
    <w:rsid w:val="00982C84"/>
    <w:rsid w:val="00985AAC"/>
    <w:rsid w:val="00986BC9"/>
    <w:rsid w:val="00986EB0"/>
    <w:rsid w:val="00987202"/>
    <w:rsid w:val="00992680"/>
    <w:rsid w:val="0099588D"/>
    <w:rsid w:val="00996659"/>
    <w:rsid w:val="00996F45"/>
    <w:rsid w:val="009A05CB"/>
    <w:rsid w:val="009A09EB"/>
    <w:rsid w:val="009A2E6F"/>
    <w:rsid w:val="009B0300"/>
    <w:rsid w:val="009B1DEF"/>
    <w:rsid w:val="009B5138"/>
    <w:rsid w:val="009B52A0"/>
    <w:rsid w:val="009C1343"/>
    <w:rsid w:val="009C6B7E"/>
    <w:rsid w:val="009D1AD6"/>
    <w:rsid w:val="009D6DAA"/>
    <w:rsid w:val="009E288A"/>
    <w:rsid w:val="009F29F9"/>
    <w:rsid w:val="009F35A1"/>
    <w:rsid w:val="009F3C58"/>
    <w:rsid w:val="009F5E0A"/>
    <w:rsid w:val="00A05D4B"/>
    <w:rsid w:val="00A12239"/>
    <w:rsid w:val="00A12A46"/>
    <w:rsid w:val="00A13917"/>
    <w:rsid w:val="00A222E0"/>
    <w:rsid w:val="00A23C35"/>
    <w:rsid w:val="00A25CC4"/>
    <w:rsid w:val="00A2773B"/>
    <w:rsid w:val="00A319EA"/>
    <w:rsid w:val="00A32BED"/>
    <w:rsid w:val="00A47372"/>
    <w:rsid w:val="00A5347B"/>
    <w:rsid w:val="00A571C1"/>
    <w:rsid w:val="00A60620"/>
    <w:rsid w:val="00A6091C"/>
    <w:rsid w:val="00A629CC"/>
    <w:rsid w:val="00A65720"/>
    <w:rsid w:val="00A657CB"/>
    <w:rsid w:val="00A71C16"/>
    <w:rsid w:val="00A72A2A"/>
    <w:rsid w:val="00A72B6F"/>
    <w:rsid w:val="00A73E57"/>
    <w:rsid w:val="00A81F69"/>
    <w:rsid w:val="00A91FEF"/>
    <w:rsid w:val="00AA0BE0"/>
    <w:rsid w:val="00AA4A43"/>
    <w:rsid w:val="00AA5FEC"/>
    <w:rsid w:val="00AA73F8"/>
    <w:rsid w:val="00AA79CE"/>
    <w:rsid w:val="00AB0933"/>
    <w:rsid w:val="00AB3F90"/>
    <w:rsid w:val="00AB73AD"/>
    <w:rsid w:val="00AB796F"/>
    <w:rsid w:val="00AC29AB"/>
    <w:rsid w:val="00AC3E76"/>
    <w:rsid w:val="00AC406E"/>
    <w:rsid w:val="00AC5628"/>
    <w:rsid w:val="00AC5DE3"/>
    <w:rsid w:val="00AC6E3C"/>
    <w:rsid w:val="00AD0164"/>
    <w:rsid w:val="00AD17ED"/>
    <w:rsid w:val="00AD1C40"/>
    <w:rsid w:val="00AD20FF"/>
    <w:rsid w:val="00AD4B75"/>
    <w:rsid w:val="00AE0C83"/>
    <w:rsid w:val="00AE4906"/>
    <w:rsid w:val="00AE7DB4"/>
    <w:rsid w:val="00AF1CBF"/>
    <w:rsid w:val="00AF5B3C"/>
    <w:rsid w:val="00AF7948"/>
    <w:rsid w:val="00B00AA2"/>
    <w:rsid w:val="00B047BC"/>
    <w:rsid w:val="00B04864"/>
    <w:rsid w:val="00B06E61"/>
    <w:rsid w:val="00B07ED5"/>
    <w:rsid w:val="00B11D33"/>
    <w:rsid w:val="00B13275"/>
    <w:rsid w:val="00B23B17"/>
    <w:rsid w:val="00B23CE9"/>
    <w:rsid w:val="00B27270"/>
    <w:rsid w:val="00B32D74"/>
    <w:rsid w:val="00B3376B"/>
    <w:rsid w:val="00B46B62"/>
    <w:rsid w:val="00B473BF"/>
    <w:rsid w:val="00B531B8"/>
    <w:rsid w:val="00B544C2"/>
    <w:rsid w:val="00B57859"/>
    <w:rsid w:val="00B57FEE"/>
    <w:rsid w:val="00B62246"/>
    <w:rsid w:val="00B62D8E"/>
    <w:rsid w:val="00B635EC"/>
    <w:rsid w:val="00B6486A"/>
    <w:rsid w:val="00B64C20"/>
    <w:rsid w:val="00B74A2F"/>
    <w:rsid w:val="00B76129"/>
    <w:rsid w:val="00BA1E66"/>
    <w:rsid w:val="00BA7548"/>
    <w:rsid w:val="00BC00FD"/>
    <w:rsid w:val="00BC0A46"/>
    <w:rsid w:val="00BD1C1D"/>
    <w:rsid w:val="00BD2677"/>
    <w:rsid w:val="00BE7A4C"/>
    <w:rsid w:val="00BF15C6"/>
    <w:rsid w:val="00BF3359"/>
    <w:rsid w:val="00C00D94"/>
    <w:rsid w:val="00C01A75"/>
    <w:rsid w:val="00C03369"/>
    <w:rsid w:val="00C04BB1"/>
    <w:rsid w:val="00C102FF"/>
    <w:rsid w:val="00C1113D"/>
    <w:rsid w:val="00C15746"/>
    <w:rsid w:val="00C20E71"/>
    <w:rsid w:val="00C221A7"/>
    <w:rsid w:val="00C22B2E"/>
    <w:rsid w:val="00C231EC"/>
    <w:rsid w:val="00C237F8"/>
    <w:rsid w:val="00C31E5C"/>
    <w:rsid w:val="00C31F4C"/>
    <w:rsid w:val="00C33961"/>
    <w:rsid w:val="00C36BFE"/>
    <w:rsid w:val="00C43750"/>
    <w:rsid w:val="00C449A2"/>
    <w:rsid w:val="00C450E7"/>
    <w:rsid w:val="00C471A0"/>
    <w:rsid w:val="00C50013"/>
    <w:rsid w:val="00C530E7"/>
    <w:rsid w:val="00C53BB5"/>
    <w:rsid w:val="00C66BDE"/>
    <w:rsid w:val="00C71422"/>
    <w:rsid w:val="00C722A0"/>
    <w:rsid w:val="00C72B1F"/>
    <w:rsid w:val="00C838DA"/>
    <w:rsid w:val="00C855D5"/>
    <w:rsid w:val="00C860B3"/>
    <w:rsid w:val="00C92B95"/>
    <w:rsid w:val="00C93453"/>
    <w:rsid w:val="00C93FD1"/>
    <w:rsid w:val="00CA777B"/>
    <w:rsid w:val="00CC35A7"/>
    <w:rsid w:val="00CD3550"/>
    <w:rsid w:val="00CD3E58"/>
    <w:rsid w:val="00CE218C"/>
    <w:rsid w:val="00CF351A"/>
    <w:rsid w:val="00D050CF"/>
    <w:rsid w:val="00D06F10"/>
    <w:rsid w:val="00D126F0"/>
    <w:rsid w:val="00D1321B"/>
    <w:rsid w:val="00D147ED"/>
    <w:rsid w:val="00D22841"/>
    <w:rsid w:val="00D2556F"/>
    <w:rsid w:val="00D275A0"/>
    <w:rsid w:val="00D319C4"/>
    <w:rsid w:val="00D32C68"/>
    <w:rsid w:val="00D349D9"/>
    <w:rsid w:val="00D37CAE"/>
    <w:rsid w:val="00D41814"/>
    <w:rsid w:val="00D4205B"/>
    <w:rsid w:val="00D45CE6"/>
    <w:rsid w:val="00D543BA"/>
    <w:rsid w:val="00D5473A"/>
    <w:rsid w:val="00D6327D"/>
    <w:rsid w:val="00D7590C"/>
    <w:rsid w:val="00D81BF5"/>
    <w:rsid w:val="00D8504B"/>
    <w:rsid w:val="00D90F0B"/>
    <w:rsid w:val="00D94634"/>
    <w:rsid w:val="00D963CC"/>
    <w:rsid w:val="00D97B54"/>
    <w:rsid w:val="00DA0D47"/>
    <w:rsid w:val="00DA24D8"/>
    <w:rsid w:val="00DA3E21"/>
    <w:rsid w:val="00DB383F"/>
    <w:rsid w:val="00DC0CE3"/>
    <w:rsid w:val="00DC48A4"/>
    <w:rsid w:val="00DC65BF"/>
    <w:rsid w:val="00DC719B"/>
    <w:rsid w:val="00DD0EF4"/>
    <w:rsid w:val="00DD243B"/>
    <w:rsid w:val="00DD4D31"/>
    <w:rsid w:val="00DD5404"/>
    <w:rsid w:val="00DE26CD"/>
    <w:rsid w:val="00DE76C3"/>
    <w:rsid w:val="00DF43DA"/>
    <w:rsid w:val="00E016CE"/>
    <w:rsid w:val="00E03C9C"/>
    <w:rsid w:val="00E07FD6"/>
    <w:rsid w:val="00E22201"/>
    <w:rsid w:val="00E25BCD"/>
    <w:rsid w:val="00E25F80"/>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1C46"/>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247A3"/>
    <w:rsid w:val="00F34A8A"/>
    <w:rsid w:val="00F4145E"/>
    <w:rsid w:val="00F4258B"/>
    <w:rsid w:val="00F45C0F"/>
    <w:rsid w:val="00F543FB"/>
    <w:rsid w:val="00F57E02"/>
    <w:rsid w:val="00F6504C"/>
    <w:rsid w:val="00F7168A"/>
    <w:rsid w:val="00F73DE3"/>
    <w:rsid w:val="00F836F0"/>
    <w:rsid w:val="00F87613"/>
    <w:rsid w:val="00F94458"/>
    <w:rsid w:val="00F966F5"/>
    <w:rsid w:val="00FA26A5"/>
    <w:rsid w:val="00FA26B8"/>
    <w:rsid w:val="00FA41B6"/>
    <w:rsid w:val="00FA7412"/>
    <w:rsid w:val="00FB1E07"/>
    <w:rsid w:val="00FB21A3"/>
    <w:rsid w:val="00FB478C"/>
    <w:rsid w:val="00FB49AC"/>
    <w:rsid w:val="00FB778F"/>
    <w:rsid w:val="00FC32C6"/>
    <w:rsid w:val="00FC3348"/>
    <w:rsid w:val="00FC6E8B"/>
    <w:rsid w:val="00FD37EE"/>
    <w:rsid w:val="00FD41BF"/>
    <w:rsid w:val="00FD58DF"/>
    <w:rsid w:val="00FD6D0A"/>
    <w:rsid w:val="00FD6D9F"/>
    <w:rsid w:val="00FE1156"/>
    <w:rsid w:val="00FE7941"/>
    <w:rsid w:val="00FF02FC"/>
    <w:rsid w:val="5C846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99"/>
    <w:pPr>
      <w:keepNext/>
      <w:keepLines/>
      <w:outlineLvl w:val="0"/>
    </w:pPr>
    <w:rPr>
      <w:rFonts w:eastAsia="仿宋"/>
      <w:b/>
      <w:bCs/>
      <w:kern w:val="44"/>
      <w:sz w:val="32"/>
      <w:szCs w:val="44"/>
    </w:rPr>
  </w:style>
  <w:style w:type="paragraph" w:styleId="3">
    <w:name w:val="heading 2"/>
    <w:basedOn w:val="1"/>
    <w:next w:val="1"/>
    <w:link w:val="32"/>
    <w:qFormat/>
    <w:uiPriority w:val="99"/>
    <w:pPr>
      <w:keepNext/>
      <w:keepLines/>
      <w:outlineLvl w:val="1"/>
    </w:pPr>
    <w:rPr>
      <w:rFonts w:ascii="Cambria" w:hAnsi="Cambria" w:eastAsia="仿宋"/>
      <w:b/>
      <w:bCs/>
      <w:sz w:val="30"/>
      <w:szCs w:val="3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04"/>
    <w:semiHidden/>
    <w:unhideWhenUsed/>
    <w:uiPriority w:val="99"/>
    <w:rPr>
      <w:rFonts w:ascii="宋体"/>
      <w:sz w:val="18"/>
      <w:szCs w:val="18"/>
    </w:rPr>
  </w:style>
  <w:style w:type="paragraph" w:styleId="5">
    <w:name w:val="annotation text"/>
    <w:basedOn w:val="1"/>
    <w:link w:val="33"/>
    <w:semiHidden/>
    <w:qFormat/>
    <w:uiPriority w:val="99"/>
    <w:pPr>
      <w:jc w:val="left"/>
    </w:pPr>
    <w:rPr>
      <w:szCs w:val="21"/>
    </w:rPr>
  </w:style>
  <w:style w:type="paragraph" w:styleId="6">
    <w:name w:val="Body Text Indent"/>
    <w:basedOn w:val="1"/>
    <w:link w:val="99"/>
    <w:uiPriority w:val="99"/>
    <w:pPr>
      <w:spacing w:line="360" w:lineRule="auto"/>
      <w:ind w:firstLine="480" w:firstLineChars="200"/>
    </w:pPr>
    <w:rPr>
      <w:sz w:val="24"/>
    </w:rPr>
  </w:style>
  <w:style w:type="paragraph" w:styleId="7">
    <w:name w:val="Plain Text"/>
    <w:basedOn w:val="1"/>
    <w:link w:val="101"/>
    <w:uiPriority w:val="0"/>
    <w:rPr>
      <w:rFonts w:ascii="宋体" w:hAnsi="Courier New" w:cs="Courier New"/>
      <w:szCs w:val="21"/>
    </w:rPr>
  </w:style>
  <w:style w:type="paragraph" w:styleId="8">
    <w:name w:val="Body Text Indent 2"/>
    <w:basedOn w:val="1"/>
    <w:link w:val="30"/>
    <w:qFormat/>
    <w:uiPriority w:val="0"/>
    <w:pPr>
      <w:ind w:firstLine="560" w:firstLineChars="200"/>
    </w:pPr>
    <w:rPr>
      <w:sz w:val="28"/>
      <w:szCs w:val="20"/>
    </w:rPr>
  </w:style>
  <w:style w:type="paragraph" w:styleId="9">
    <w:name w:val="Balloon Text"/>
    <w:basedOn w:val="1"/>
    <w:link w:val="34"/>
    <w:semiHidden/>
    <w:qFormat/>
    <w:uiPriority w:val="99"/>
    <w:rPr>
      <w:sz w:val="18"/>
      <w:szCs w:val="18"/>
    </w:rPr>
  </w:style>
  <w:style w:type="paragraph" w:styleId="10">
    <w:name w:val="footer"/>
    <w:basedOn w:val="1"/>
    <w:link w:val="25"/>
    <w:unhideWhenUsed/>
    <w:uiPriority w:val="0"/>
    <w:pPr>
      <w:tabs>
        <w:tab w:val="center" w:pos="4153"/>
        <w:tab w:val="right" w:pos="8306"/>
      </w:tabs>
      <w:snapToGrid w:val="0"/>
      <w:jc w:val="left"/>
    </w:pPr>
    <w:rPr>
      <w:kern w:val="0"/>
      <w:sz w:val="18"/>
      <w:szCs w:val="18"/>
    </w:rPr>
  </w:style>
  <w:style w:type="paragraph" w:styleId="11">
    <w:name w:val="header"/>
    <w:basedOn w:val="1"/>
    <w:link w:val="24"/>
    <w:unhideWhenUsed/>
    <w:uiPriority w:val="0"/>
    <w:pPr>
      <w:pBdr>
        <w:bottom w:val="single" w:color="auto" w:sz="6" w:space="1"/>
      </w:pBdr>
      <w:tabs>
        <w:tab w:val="center" w:pos="4153"/>
        <w:tab w:val="right" w:pos="8306"/>
      </w:tabs>
      <w:snapToGrid w:val="0"/>
      <w:jc w:val="center"/>
    </w:pPr>
    <w:rPr>
      <w:kern w:val="0"/>
      <w:sz w:val="18"/>
      <w:szCs w:val="18"/>
    </w:rPr>
  </w:style>
  <w:style w:type="paragraph" w:styleId="12">
    <w:name w:val="footnote text"/>
    <w:basedOn w:val="1"/>
    <w:link w:val="100"/>
    <w:semiHidden/>
    <w:unhideWhenUsed/>
    <w:uiPriority w:val="99"/>
    <w:pPr>
      <w:snapToGrid w:val="0"/>
      <w:jc w:val="left"/>
    </w:pPr>
    <w:rPr>
      <w:sz w:val="18"/>
      <w:szCs w:val="18"/>
    </w:rPr>
  </w:style>
  <w:style w:type="paragraph" w:styleId="13">
    <w:name w:val="HTML Preformatted"/>
    <w:basedOn w:val="1"/>
    <w:link w:val="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4">
    <w:name w:val="Normal (Web)"/>
    <w:basedOn w:val="1"/>
    <w:uiPriority w:val="99"/>
    <w:pPr>
      <w:widowControl/>
      <w:spacing w:before="240" w:after="240"/>
      <w:jc w:val="left"/>
    </w:pPr>
    <w:rPr>
      <w:rFonts w:ascii="宋体" w:hAnsi="宋体" w:cs="宋体"/>
      <w:kern w:val="0"/>
      <w:sz w:val="24"/>
    </w:rPr>
  </w:style>
  <w:style w:type="paragraph" w:styleId="15">
    <w:name w:val="annotation subject"/>
    <w:basedOn w:val="5"/>
    <w:next w:val="5"/>
    <w:link w:val="36"/>
    <w:semiHidden/>
    <w:qFormat/>
    <w:uiPriority w:val="99"/>
    <w:rPr>
      <w:b/>
      <w:bCs/>
    </w:rPr>
  </w:style>
  <w:style w:type="table" w:styleId="17">
    <w:name w:val="Table Grid"/>
    <w:basedOn w:val="16"/>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qFormat/>
    <w:uiPriority w:val="0"/>
    <w:rPr>
      <w:b/>
      <w:bCs/>
    </w:rPr>
  </w:style>
  <w:style w:type="character" w:styleId="20">
    <w:name w:val="page number"/>
    <w:qFormat/>
    <w:uiPriority w:val="0"/>
    <w:rPr>
      <w:rFonts w:cs="Times New Roman"/>
    </w:rPr>
  </w:style>
  <w:style w:type="character" w:styleId="21">
    <w:name w:val="Hyperlink"/>
    <w:semiHidden/>
    <w:qFormat/>
    <w:uiPriority w:val="99"/>
    <w:rPr>
      <w:rFonts w:cs="Times New Roman"/>
      <w:color w:val="0000FF"/>
      <w:u w:val="single"/>
    </w:rPr>
  </w:style>
  <w:style w:type="character" w:styleId="22">
    <w:name w:val="annotation reference"/>
    <w:semiHidden/>
    <w:qFormat/>
    <w:uiPriority w:val="99"/>
    <w:rPr>
      <w:rFonts w:cs="Times New Roman"/>
      <w:sz w:val="21"/>
      <w:szCs w:val="21"/>
    </w:rPr>
  </w:style>
  <w:style w:type="character" w:styleId="23">
    <w:name w:val="footnote reference"/>
    <w:semiHidden/>
    <w:unhideWhenUsed/>
    <w:uiPriority w:val="99"/>
    <w:rPr>
      <w:vertAlign w:val="superscript"/>
    </w:rPr>
  </w:style>
  <w:style w:type="character" w:customStyle="1" w:styleId="24">
    <w:name w:val="页眉 Char"/>
    <w:link w:val="11"/>
    <w:uiPriority w:val="0"/>
    <w:rPr>
      <w:rFonts w:ascii="Times New Roman" w:hAnsi="Times New Roman" w:eastAsia="宋体" w:cs="Times New Roman"/>
      <w:sz w:val="18"/>
      <w:szCs w:val="18"/>
    </w:rPr>
  </w:style>
  <w:style w:type="character" w:customStyle="1" w:styleId="25">
    <w:name w:val="页脚 Char"/>
    <w:link w:val="10"/>
    <w:uiPriority w:val="99"/>
    <w:rPr>
      <w:rFonts w:ascii="Times New Roman" w:hAnsi="Times New Roman" w:eastAsia="宋体" w:cs="Times New Roman"/>
      <w:sz w:val="18"/>
      <w:szCs w:val="18"/>
    </w:rPr>
  </w:style>
  <w:style w:type="character" w:customStyle="1" w:styleId="26">
    <w:name w:val="HTML 预设格式 Char"/>
    <w:link w:val="13"/>
    <w:uiPriority w:val="0"/>
    <w:rPr>
      <w:rFonts w:ascii="宋体" w:hAnsi="宋体" w:cs="宋体"/>
      <w:sz w:val="24"/>
      <w:szCs w:val="24"/>
    </w:rPr>
  </w:style>
  <w:style w:type="character" w:customStyle="1" w:styleId="27">
    <w:name w:val="HTML 预设格式 Char1"/>
    <w:semiHidden/>
    <w:qFormat/>
    <w:uiPriority w:val="99"/>
    <w:rPr>
      <w:rFonts w:ascii="Courier New" w:hAnsi="Courier New" w:cs="Courier New"/>
      <w:kern w:val="2"/>
    </w:rPr>
  </w:style>
  <w:style w:type="paragraph" w:customStyle="1" w:styleId="28">
    <w:name w:val="Char Char Char Char Char Char1 Char Char Char Char"/>
    <w:basedOn w:val="1"/>
    <w:qFormat/>
    <w:uiPriority w:val="0"/>
    <w:pPr>
      <w:widowControl/>
      <w:spacing w:after="160" w:line="240" w:lineRule="exact"/>
      <w:jc w:val="left"/>
    </w:pPr>
    <w:rPr>
      <w:szCs w:val="20"/>
    </w:rPr>
  </w:style>
  <w:style w:type="character" w:customStyle="1" w:styleId="29">
    <w:name w:val="html_txt1"/>
    <w:qFormat/>
    <w:uiPriority w:val="0"/>
    <w:rPr>
      <w:color w:val="000000"/>
    </w:rPr>
  </w:style>
  <w:style w:type="character" w:customStyle="1" w:styleId="30">
    <w:name w:val="正文文本缩进 2 Char"/>
    <w:link w:val="8"/>
    <w:qFormat/>
    <w:uiPriority w:val="0"/>
    <w:rPr>
      <w:rFonts w:ascii="Times New Roman" w:hAnsi="Times New Roman"/>
      <w:kern w:val="2"/>
      <w:sz w:val="28"/>
    </w:rPr>
  </w:style>
  <w:style w:type="character" w:customStyle="1" w:styleId="31">
    <w:name w:val="标题 1 Char"/>
    <w:link w:val="2"/>
    <w:qFormat/>
    <w:uiPriority w:val="99"/>
    <w:rPr>
      <w:rFonts w:ascii="Times New Roman" w:hAnsi="Times New Roman" w:eastAsia="仿宋"/>
      <w:b/>
      <w:bCs/>
      <w:kern w:val="44"/>
      <w:sz w:val="32"/>
      <w:szCs w:val="44"/>
    </w:rPr>
  </w:style>
  <w:style w:type="character" w:customStyle="1" w:styleId="32">
    <w:name w:val="标题 2 Char"/>
    <w:link w:val="3"/>
    <w:qFormat/>
    <w:uiPriority w:val="99"/>
    <w:rPr>
      <w:rFonts w:ascii="Cambria" w:hAnsi="Cambria" w:eastAsia="仿宋"/>
      <w:b/>
      <w:bCs/>
      <w:kern w:val="2"/>
      <w:sz w:val="30"/>
      <w:szCs w:val="32"/>
    </w:rPr>
  </w:style>
  <w:style w:type="character" w:customStyle="1" w:styleId="33">
    <w:name w:val="批注文字 Char"/>
    <w:link w:val="5"/>
    <w:semiHidden/>
    <w:qFormat/>
    <w:uiPriority w:val="99"/>
    <w:rPr>
      <w:rFonts w:ascii="Times New Roman" w:hAnsi="Times New Roman"/>
      <w:kern w:val="2"/>
      <w:sz w:val="21"/>
      <w:szCs w:val="21"/>
    </w:rPr>
  </w:style>
  <w:style w:type="character" w:customStyle="1" w:styleId="34">
    <w:name w:val="批注框文本 Char"/>
    <w:link w:val="9"/>
    <w:semiHidden/>
    <w:qFormat/>
    <w:uiPriority w:val="99"/>
    <w:rPr>
      <w:rFonts w:ascii="Times New Roman" w:hAnsi="Times New Roman"/>
      <w:kern w:val="2"/>
      <w:sz w:val="18"/>
      <w:szCs w:val="18"/>
    </w:rPr>
  </w:style>
  <w:style w:type="paragraph" w:customStyle="1" w:styleId="35">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6">
    <w:name w:val="批注主题 Char"/>
    <w:link w:val="15"/>
    <w:semiHidden/>
    <w:qFormat/>
    <w:uiPriority w:val="99"/>
    <w:rPr>
      <w:rFonts w:ascii="Times New Roman" w:hAnsi="Times New Roman"/>
      <w:b/>
      <w:bCs/>
      <w:kern w:val="2"/>
      <w:sz w:val="21"/>
      <w:szCs w:val="21"/>
    </w:rPr>
  </w:style>
  <w:style w:type="paragraph" w:styleId="37">
    <w:name w:val="List Paragraph"/>
    <w:basedOn w:val="1"/>
    <w:qFormat/>
    <w:uiPriority w:val="99"/>
    <w:pPr>
      <w:ind w:firstLine="420" w:firstLineChars="200"/>
    </w:pPr>
    <w:rPr>
      <w:szCs w:val="21"/>
    </w:rPr>
  </w:style>
  <w:style w:type="character" w:customStyle="1" w:styleId="38">
    <w:name w:val="已访问的超链接1"/>
    <w:semiHidden/>
    <w:qFormat/>
    <w:uiPriority w:val="99"/>
    <w:rPr>
      <w:rFonts w:cs="Times New Roman"/>
      <w:color w:val="800080"/>
      <w:u w:val="single"/>
    </w:rPr>
  </w:style>
  <w:style w:type="paragraph" w:customStyle="1" w:styleId="39">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4">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5">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6">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7">
    <w:name w:val="font13"/>
    <w:basedOn w:val="1"/>
    <w:uiPriority w:val="99"/>
    <w:pPr>
      <w:widowControl/>
      <w:spacing w:before="100" w:beforeAutospacing="1" w:after="100" w:afterAutospacing="1"/>
      <w:jc w:val="left"/>
    </w:pPr>
    <w:rPr>
      <w:kern w:val="0"/>
      <w:sz w:val="18"/>
      <w:szCs w:val="18"/>
    </w:rPr>
  </w:style>
  <w:style w:type="paragraph" w:customStyle="1" w:styleId="48">
    <w:name w:val="font14"/>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9">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50">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51">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2">
    <w:name w:val="xl63"/>
    <w:basedOn w:val="1"/>
    <w:uiPriority w:val="99"/>
    <w:pPr>
      <w:widowControl/>
      <w:spacing w:before="100" w:beforeAutospacing="1" w:after="100" w:afterAutospacing="1"/>
      <w:jc w:val="center"/>
    </w:pPr>
    <w:rPr>
      <w:kern w:val="0"/>
      <w:sz w:val="16"/>
      <w:szCs w:val="16"/>
    </w:rPr>
  </w:style>
  <w:style w:type="paragraph" w:customStyle="1" w:styleId="53">
    <w:name w:val="xl64"/>
    <w:basedOn w:val="1"/>
    <w:uiPriority w:val="99"/>
    <w:pPr>
      <w:widowControl/>
      <w:spacing w:before="100" w:beforeAutospacing="1" w:after="100" w:afterAutospacing="1"/>
      <w:jc w:val="left"/>
    </w:pPr>
    <w:rPr>
      <w:kern w:val="0"/>
      <w:sz w:val="16"/>
      <w:szCs w:val="16"/>
    </w:rPr>
  </w:style>
  <w:style w:type="paragraph" w:customStyle="1" w:styleId="54">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6">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8">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9">
    <w:name w:val="xl7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60">
    <w:name w:val="xl71"/>
    <w:basedOn w:val="1"/>
    <w:uiPriority w:val="99"/>
    <w:pPr>
      <w:widowControl/>
      <w:spacing w:before="100" w:beforeAutospacing="1" w:after="100" w:afterAutospacing="1"/>
      <w:jc w:val="center"/>
    </w:pPr>
    <w:rPr>
      <w:kern w:val="0"/>
      <w:sz w:val="18"/>
      <w:szCs w:val="18"/>
    </w:rPr>
  </w:style>
  <w:style w:type="paragraph" w:customStyle="1" w:styleId="61">
    <w:name w:val="xl7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2">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3">
    <w:name w:val="xl7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4">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5">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6">
    <w:name w:val="xl7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7">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8">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9">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1">
    <w:name w:val="xl8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2">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4">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5">
    <w:name w:val="xl86"/>
    <w:basedOn w:val="1"/>
    <w:uiPriority w:val="99"/>
    <w:pPr>
      <w:widowControl/>
      <w:pBdr>
        <w:left w:val="single" w:color="auto" w:sz="4" w:space="0"/>
      </w:pBdr>
      <w:spacing w:before="100" w:beforeAutospacing="1" w:after="100" w:afterAutospacing="1"/>
      <w:jc w:val="center"/>
    </w:pPr>
    <w:rPr>
      <w:kern w:val="0"/>
      <w:sz w:val="18"/>
      <w:szCs w:val="18"/>
    </w:rPr>
  </w:style>
  <w:style w:type="paragraph" w:customStyle="1" w:styleId="76">
    <w:name w:val="xl87"/>
    <w:basedOn w:val="1"/>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7">
    <w:name w:val="xl88"/>
    <w:basedOn w:val="1"/>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8">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9">
    <w:name w:val="xl90"/>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0">
    <w:name w:val="xl91"/>
    <w:basedOn w:val="1"/>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1">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2">
    <w:name w:val="xl93"/>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3">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4">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7">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8">
    <w:name w:val="xl99"/>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9">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90">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91">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2">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3">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4">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5">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6">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7">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8">
    <w:name w:val="long_text1"/>
    <w:uiPriority w:val="99"/>
    <w:rPr>
      <w:rFonts w:cs="Times New Roman"/>
      <w:sz w:val="20"/>
      <w:szCs w:val="20"/>
    </w:rPr>
  </w:style>
  <w:style w:type="character" w:customStyle="1" w:styleId="99">
    <w:name w:val="正文文本缩进 Char1"/>
    <w:link w:val="6"/>
    <w:semiHidden/>
    <w:uiPriority w:val="99"/>
    <w:rPr>
      <w:rFonts w:ascii="Times New Roman" w:hAnsi="Times New Roman"/>
      <w:kern w:val="2"/>
      <w:sz w:val="24"/>
      <w:szCs w:val="24"/>
    </w:rPr>
  </w:style>
  <w:style w:type="character" w:customStyle="1" w:styleId="100">
    <w:name w:val="脚注文本 Char"/>
    <w:link w:val="12"/>
    <w:semiHidden/>
    <w:uiPriority w:val="99"/>
    <w:rPr>
      <w:rFonts w:ascii="Times New Roman" w:hAnsi="Times New Roman"/>
      <w:kern w:val="2"/>
      <w:sz w:val="18"/>
      <w:szCs w:val="18"/>
    </w:rPr>
  </w:style>
  <w:style w:type="character" w:customStyle="1" w:styleId="101">
    <w:name w:val="纯文本 Char1"/>
    <w:basedOn w:val="18"/>
    <w:link w:val="7"/>
    <w:uiPriority w:val="0"/>
    <w:rPr>
      <w:rFonts w:ascii="宋体" w:hAnsi="Courier New" w:cs="Courier New"/>
      <w:kern w:val="2"/>
      <w:sz w:val="21"/>
      <w:szCs w:val="21"/>
    </w:rPr>
  </w:style>
  <w:style w:type="character" w:customStyle="1" w:styleId="102">
    <w:name w:val="正文文本缩进 Char"/>
    <w:uiPriority w:val="99"/>
    <w:rPr>
      <w:kern w:val="2"/>
      <w:sz w:val="24"/>
      <w:szCs w:val="24"/>
    </w:rPr>
  </w:style>
  <w:style w:type="character" w:customStyle="1" w:styleId="103">
    <w:name w:val="纯文本 Char"/>
    <w:uiPriority w:val="0"/>
    <w:rPr>
      <w:rFonts w:ascii="宋体" w:hAnsi="Courier New" w:cs="Courier New"/>
      <w:kern w:val="2"/>
      <w:sz w:val="21"/>
      <w:szCs w:val="21"/>
    </w:rPr>
  </w:style>
  <w:style w:type="character" w:customStyle="1" w:styleId="104">
    <w:name w:val="文档结构图 Char"/>
    <w:basedOn w:val="18"/>
    <w:link w:val="4"/>
    <w:semiHidden/>
    <w:uiPriority w:val="99"/>
    <w:rPr>
      <w:rFonts w:ascii="宋体"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1316</Words>
  <Characters>7502</Characters>
  <Lines>62</Lines>
  <Paragraphs>17</Paragraphs>
  <TotalTime>23</TotalTime>
  <ScaleCrop>false</ScaleCrop>
  <LinksUpToDate>false</LinksUpToDate>
  <CharactersWithSpaces>8801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2021-04-20T17:18:00Z</dcterms:created>
  <dc:creator>user</dc:creator>
  <cp:lastModifiedBy>柠檬不萌萌</cp:lastModifiedBy>
  <cp:lastPrinted>2021-01-12T01:12:00Z</cp:lastPrinted>
  <dcterms:modified xsi:type="dcterms:W3CDTF">2021-05-26T01:35:36Z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2243F3CEAB674E948C74E21F217BF68D</vt:lpwstr>
  </property>
</Properties>
</file>