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黑体"/>
          <w:sz w:val="44"/>
          <w:szCs w:val="44"/>
        </w:rPr>
      </w:pPr>
      <w:r>
        <w:rPr>
          <w:rFonts w:eastAsia="黑体"/>
          <w:sz w:val="32"/>
          <w:szCs w:val="32"/>
        </w:rPr>
        <w:t xml:space="preserve">  《税法（必修）》教学大纲</w:t>
      </w:r>
    </w:p>
    <w:p>
      <w:pPr>
        <w:spacing w:line="560" w:lineRule="exact"/>
        <w:rPr>
          <w:rFonts w:eastAsia="仿宋_GB2312"/>
          <w:sz w:val="32"/>
          <w:szCs w:val="32"/>
        </w:rPr>
      </w:pP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课程编号：</w:t>
      </w:r>
      <w:r>
        <w:rPr>
          <w:rFonts w:ascii="Times New Roman" w:hAnsi="Times New Roman" w:cs="Times New Roman" w:eastAsiaTheme="minorEastAsia"/>
          <w:sz w:val="28"/>
          <w:szCs w:val="28"/>
        </w:rPr>
        <w:t>100423A</w:t>
      </w:r>
    </w:p>
    <w:p>
      <w:pPr>
        <w:pStyle w:val="14"/>
        <w:tabs>
          <w:tab w:val="left" w:pos="0"/>
        </w:tabs>
        <w:spacing w:before="0" w:after="0" w:line="560" w:lineRule="exact"/>
        <w:ind w:firstLine="560" w:firstLineChars="200"/>
        <w:jc w:val="both"/>
        <w:rPr>
          <w:rFonts w:ascii="Times New Roman" w:hAnsi="Times New Roman" w:cs="Times New Roman"/>
          <w:sz w:val="28"/>
          <w:szCs w:val="28"/>
        </w:rPr>
      </w:pPr>
      <w:r>
        <w:rPr>
          <w:rFonts w:ascii="Times New Roman" w:hAnsi="Times New Roman" w:eastAsia="黑体" w:cs="Times New Roman"/>
          <w:sz w:val="28"/>
          <w:szCs w:val="28"/>
        </w:rPr>
        <w:t>课程类型：</w:t>
      </w:r>
      <w:r>
        <w:rPr>
          <w:rFonts w:ascii="Times New Roman" w:hAnsi="Times New Roman" w:cs="Times New Roman"/>
          <w:sz w:val="28"/>
          <w:szCs w:val="28"/>
        </w:rPr>
        <w:t>□通识教育必修课  □通识教育选修课</w:t>
      </w:r>
    </w:p>
    <w:p>
      <w:pPr>
        <w:pStyle w:val="14"/>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t xml:space="preserve">□学科基础课      </w:t>
      </w:r>
      <w:r>
        <w:rPr>
          <w:rFonts w:ascii="Times New Roman" w:hAnsi="Times New Roman" w:eastAsia="黑体" w:cs="Times New Roman"/>
          <w:sz w:val="28"/>
          <w:szCs w:val="28"/>
        </w:rPr>
        <w:t>√</w:t>
      </w:r>
      <w:r>
        <w:rPr>
          <w:rFonts w:ascii="Times New Roman" w:hAnsi="Times New Roman" w:cs="Times New Roman"/>
          <w:sz w:val="28"/>
          <w:szCs w:val="28"/>
        </w:rPr>
        <w:t>专业核心课</w:t>
      </w:r>
    </w:p>
    <w:p>
      <w:pPr>
        <w:pStyle w:val="14"/>
        <w:tabs>
          <w:tab w:val="left" w:pos="0"/>
        </w:tabs>
        <w:spacing w:before="0" w:after="0" w:line="560" w:lineRule="exact"/>
        <w:ind w:firstLine="1960" w:firstLineChars="700"/>
        <w:jc w:val="both"/>
        <w:rPr>
          <w:rFonts w:ascii="Times New Roman" w:hAnsi="Times New Roman" w:cs="Times New Roman"/>
          <w:sz w:val="28"/>
          <w:szCs w:val="28"/>
        </w:rPr>
      </w:pPr>
      <w:r>
        <w:rPr>
          <w:rFonts w:ascii="Times New Roman" w:hAnsi="Times New Roman" w:cs="Times New Roman"/>
          <w:sz w:val="28"/>
          <w:szCs w:val="28"/>
        </w:rPr>
        <w:t xml:space="preserve">□专业提升课      </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总 学 时：</w:t>
      </w:r>
      <w:r>
        <w:rPr>
          <w:rFonts w:hint="eastAsia" w:ascii="Times New Roman" w:hAnsi="Times New Roman" w:cs="Times New Roman" w:eastAsiaTheme="minorEastAsia"/>
          <w:sz w:val="28"/>
          <w:szCs w:val="28"/>
          <w:lang w:val="en-US" w:eastAsia="zh-CN"/>
        </w:rPr>
        <w:t>48</w:t>
      </w:r>
      <w:r>
        <w:rPr>
          <w:rFonts w:ascii="Times New Roman" w:hAnsi="Times New Roman" w:eastAsia="黑体" w:cs="Times New Roman"/>
          <w:sz w:val="28"/>
          <w:szCs w:val="28"/>
        </w:rPr>
        <w:t xml:space="preserve">    讲课学时：</w:t>
      </w:r>
      <w:r>
        <w:rPr>
          <w:rFonts w:hint="eastAsia" w:ascii="Times New Roman" w:hAnsi="Times New Roman" w:cs="Times New Roman" w:eastAsiaTheme="minorEastAsia"/>
          <w:sz w:val="28"/>
          <w:szCs w:val="28"/>
          <w:lang w:val="en-US" w:eastAsia="zh-CN"/>
        </w:rPr>
        <w:t>48</w:t>
      </w:r>
      <w:r>
        <w:rPr>
          <w:rFonts w:ascii="Times New Roman" w:hAnsi="Times New Roman" w:cs="Times New Roman" w:eastAsiaTheme="minorEastAsia"/>
          <w:sz w:val="28"/>
          <w:szCs w:val="28"/>
        </w:rPr>
        <w:t xml:space="preserve"> </w:t>
      </w:r>
      <w:r>
        <w:rPr>
          <w:rFonts w:ascii="Times New Roman" w:hAnsi="Times New Roman" w:eastAsia="黑体" w:cs="Times New Roman"/>
          <w:sz w:val="28"/>
          <w:szCs w:val="28"/>
        </w:rPr>
        <w:t xml:space="preserve">   实验（上机）学时：</w:t>
      </w:r>
      <w:r>
        <w:rPr>
          <w:rFonts w:ascii="Times New Roman" w:hAnsi="Times New Roman" w:cs="Times New Roman" w:eastAsiaTheme="minorEastAsia"/>
          <w:sz w:val="28"/>
          <w:szCs w:val="28"/>
        </w:rPr>
        <w:t>xx</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学　　分：</w:t>
      </w:r>
      <w:r>
        <w:rPr>
          <w:rFonts w:ascii="Times New Roman" w:hAnsi="Times New Roman" w:cs="Times New Roman" w:eastAsiaTheme="minorEastAsia"/>
          <w:sz w:val="28"/>
          <w:szCs w:val="28"/>
        </w:rPr>
        <w:t>3</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考试类型：√</w:t>
      </w:r>
      <w:r>
        <w:rPr>
          <w:rFonts w:ascii="Times New Roman" w:hAnsi="Times New Roman" w:cs="Times New Roman" w:eastAsiaTheme="minorEastAsia"/>
          <w:sz w:val="28"/>
          <w:szCs w:val="28"/>
        </w:rPr>
        <w:t>考试   □考查</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eastAsia="黑体" w:cs="Times New Roman"/>
          <w:sz w:val="28"/>
          <w:szCs w:val="28"/>
        </w:rPr>
        <w:t>适用对象：</w:t>
      </w:r>
      <w:r>
        <w:rPr>
          <w:rFonts w:ascii="Times New Roman" w:hAnsi="Times New Roman" w:cs="Times New Roman"/>
          <w:sz w:val="28"/>
        </w:rPr>
        <w:t>会计学（注册会计师专门化）</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 xml:space="preserve">        □是   </w:t>
      </w:r>
      <w:r>
        <w:rPr>
          <w:rFonts w:ascii="Times New Roman" w:hAnsi="Times New Roman" w:eastAsia="黑体" w:cs="Times New Roman"/>
          <w:sz w:val="28"/>
          <w:szCs w:val="28"/>
        </w:rPr>
        <w:t>√</w:t>
      </w:r>
      <w:r>
        <w:rPr>
          <w:rFonts w:ascii="Times New Roman" w:hAnsi="Times New Roman" w:cs="Times New Roman" w:eastAsiaTheme="minorEastAsia"/>
          <w:sz w:val="28"/>
          <w:szCs w:val="28"/>
        </w:rPr>
        <w:t>否   同意作为</w:t>
      </w:r>
      <w:bookmarkStart w:id="0" w:name="_GoBack"/>
      <w:bookmarkEnd w:id="0"/>
      <w:r>
        <w:rPr>
          <w:rFonts w:ascii="Times New Roman" w:hAnsi="Times New Roman" w:cs="Times New Roman" w:eastAsiaTheme="minorEastAsia"/>
          <w:sz w:val="28"/>
          <w:szCs w:val="28"/>
        </w:rPr>
        <w:t>其他专业学生选修的专业拓展课</w:t>
      </w:r>
    </w:p>
    <w:p>
      <w:pPr>
        <w:pStyle w:val="14"/>
        <w:tabs>
          <w:tab w:val="left" w:pos="0"/>
        </w:tabs>
        <w:spacing w:before="0" w:after="0" w:line="560" w:lineRule="exact"/>
        <w:ind w:firstLine="560" w:firstLineChars="200"/>
        <w:jc w:val="both"/>
        <w:rPr>
          <w:rFonts w:ascii="Times New Roman" w:hAnsi="Times New Roman" w:cs="Times New Roman" w:eastAsiaTheme="minorEastAsia"/>
          <w:sz w:val="28"/>
          <w:szCs w:val="28"/>
        </w:rPr>
      </w:pPr>
      <w:r>
        <w:rPr>
          <w:rFonts w:ascii="Times New Roman" w:hAnsi="Times New Roman" w:cs="Times New Roman" w:eastAsiaTheme="minorEastAsia"/>
          <w:sz w:val="28"/>
          <w:szCs w:val="28"/>
        </w:rPr>
        <w:t>（类型为“通识教育必修课”“通识教育选修课”的课程不需勾选）</w:t>
      </w:r>
    </w:p>
    <w:p>
      <w:pPr>
        <w:pStyle w:val="14"/>
        <w:tabs>
          <w:tab w:val="left" w:pos="0"/>
        </w:tabs>
        <w:spacing w:before="0" w:after="0" w:line="560" w:lineRule="exact"/>
        <w:ind w:firstLine="560" w:firstLineChars="200"/>
        <w:jc w:val="both"/>
        <w:rPr>
          <w:rFonts w:ascii="Times New Roman" w:hAnsi="Times New Roman" w:eastAsia="黑体" w:cs="Times New Roman"/>
          <w:sz w:val="28"/>
          <w:szCs w:val="28"/>
        </w:rPr>
      </w:pPr>
      <w:r>
        <w:rPr>
          <w:rFonts w:ascii="Times New Roman" w:hAnsi="Times New Roman" w:eastAsia="黑体" w:cs="Times New Roman"/>
          <w:sz w:val="28"/>
          <w:szCs w:val="28"/>
        </w:rPr>
        <w:t>先修课程：</w:t>
      </w:r>
      <w:r>
        <w:rPr>
          <w:rFonts w:ascii="Times New Roman" w:hAnsi="Times New Roman" w:cs="Times New Roman"/>
          <w:sz w:val="28"/>
        </w:rPr>
        <w:t>财政学、会计学</w:t>
      </w:r>
    </w:p>
    <w:p>
      <w:pPr>
        <w:pStyle w:val="14"/>
        <w:tabs>
          <w:tab w:val="left" w:pos="0"/>
        </w:tabs>
        <w:spacing w:before="0" w:after="0" w:line="560" w:lineRule="exact"/>
        <w:ind w:firstLine="480" w:firstLineChars="200"/>
        <w:jc w:val="both"/>
        <w:rPr>
          <w:rFonts w:ascii="Times New Roman" w:hAnsi="Times New Roman" w:eastAsia="黑体" w:cs="Times New Roman"/>
          <w:szCs w:val="32"/>
        </w:rPr>
      </w:pPr>
      <w:r>
        <w:rPr>
          <w:rFonts w:ascii="Times New Roman" w:hAnsi="Times New Roman" w:eastAsia="黑体" w:cs="Times New Roman"/>
          <w:szCs w:val="32"/>
        </w:rPr>
        <w:t>一、教学目标</w:t>
      </w:r>
    </w:p>
    <w:p>
      <w:pPr>
        <w:spacing w:line="560" w:lineRule="exact"/>
        <w:ind w:firstLine="480" w:firstLineChars="200"/>
        <w:jc w:val="left"/>
        <w:rPr>
          <w:bCs/>
          <w:sz w:val="24"/>
        </w:rPr>
      </w:pPr>
      <w:r>
        <w:rPr>
          <w:bCs/>
          <w:sz w:val="24"/>
        </w:rPr>
        <w:t>随着我国税收法律体系的建立健全，纳税人税收法律意识的提高，学习税法、掌握税法，遵从税法、依法征税、依法纳税，已逐渐成为税收征纳双方的共识。税法作为国家法律体系的重要组成部分，在保障国家财政收入、实行宏观调控、维护经济秩序、保护纳税人合法权益、促进国际经济交往等方面发挥着十分重要的作用。</w:t>
      </w:r>
    </w:p>
    <w:p>
      <w:pPr>
        <w:spacing w:line="560" w:lineRule="exact"/>
        <w:ind w:firstLine="480" w:firstLineChars="200"/>
        <w:jc w:val="left"/>
        <w:rPr>
          <w:sz w:val="24"/>
        </w:rPr>
      </w:pPr>
      <w:r>
        <w:rPr>
          <w:sz w:val="24"/>
        </w:rPr>
        <w:t xml:space="preserve">《税法》课程作为注册会计师专业的必修课程，是学生专业知识的重要组成部分，不仅要讲授国家依法治税的法制建设、税收法律体系的框架结构、各实体税法的构成要素，还要将课程思政融入课程始终，使学生不仅有职业素养和岗位胜任能力，还要有敬重法律、遵守法律、依法纳税的责任意识，体现新时代高等教育教学改革的思想主导。具体而言，本课程的学习目标如下： </w:t>
      </w:r>
    </w:p>
    <w:p>
      <w:pPr>
        <w:spacing w:line="560" w:lineRule="exact"/>
        <w:ind w:firstLine="480" w:firstLineChars="200"/>
        <w:jc w:val="left"/>
        <w:rPr>
          <w:sz w:val="24"/>
        </w:rPr>
      </w:pPr>
      <w:r>
        <w:rPr>
          <w:sz w:val="24"/>
        </w:rPr>
        <w:t>目标1： 结合我国税收法制化进程的现实背景，以税收法律关系构成、税法要素、税法体系结构与制定权限等问题为原理，以税收实体法、税收程序法、税务行政法制为主线，着重介绍我国现行流转税法、所得税法、财产行为税法、税收征管法。</w:t>
      </w:r>
    </w:p>
    <w:p>
      <w:pPr>
        <w:spacing w:line="560" w:lineRule="exact"/>
        <w:ind w:firstLine="480" w:firstLineChars="200"/>
        <w:jc w:val="left"/>
        <w:rPr>
          <w:sz w:val="24"/>
        </w:rPr>
      </w:pPr>
      <w:r>
        <w:rPr>
          <w:sz w:val="24"/>
        </w:rPr>
        <w:t>目标2：使学生全面掌握我国现行税法体系中的主体性税种、普遍性税种的法律、法规、政策，培养学生分析和解决涉税问题的意识和能力。</w:t>
      </w:r>
    </w:p>
    <w:p>
      <w:pPr>
        <w:spacing w:line="560" w:lineRule="exact"/>
        <w:ind w:firstLine="480" w:firstLineChars="200"/>
        <w:jc w:val="left"/>
        <w:rPr>
          <w:sz w:val="24"/>
        </w:rPr>
      </w:pPr>
      <w:r>
        <w:rPr>
          <w:sz w:val="24"/>
        </w:rPr>
        <w:t>目标3：从注册会计师从业实践的角度，理论联系实际，使学生对各实体税法具备应用操作能力。</w:t>
      </w:r>
    </w:p>
    <w:p>
      <w:pPr>
        <w:spacing w:line="560" w:lineRule="exact"/>
        <w:ind w:firstLine="480" w:firstLineChars="200"/>
        <w:jc w:val="left"/>
        <w:rPr>
          <w:bCs/>
          <w:sz w:val="24"/>
        </w:rPr>
      </w:pPr>
      <w:r>
        <w:rPr>
          <w:bCs/>
          <w:sz w:val="24"/>
        </w:rPr>
        <w:t>目标</w:t>
      </w:r>
      <w:r>
        <w:rPr>
          <w:sz w:val="24"/>
        </w:rPr>
        <w:t>4：课程思政教学目标为，加深学科内容与国家大政方针之间的联系，强化学生将所学与国家需要相联系的大局观，强化学生的法治意识和遵纪守法观念。帮助学生理解税收、税法究竟如何影响我国总体宏观经济调控，如何服务于我国现阶段高质量发展、构建双循环发展新格局的战略目标，如何进一步体现我国社会主义制度集中力量办大事的制度优势。为学生今后成为作风正、业务硬、懂理论、上手快的高级财税职业人员奠定思想基础和专业知识储备。</w:t>
      </w:r>
    </w:p>
    <w:p>
      <w:pPr>
        <w:spacing w:before="120" w:beforeLines="50" w:after="120" w:afterLines="50" w:line="560" w:lineRule="exact"/>
        <w:ind w:firstLine="480" w:firstLineChars="200"/>
        <w:rPr>
          <w:rFonts w:eastAsia="仿宋_GB2312"/>
          <w:sz w:val="32"/>
          <w:szCs w:val="32"/>
        </w:rPr>
      </w:pPr>
      <w:r>
        <w:rPr>
          <w:rFonts w:eastAsia="黑体"/>
          <w:bCs/>
          <w:sz w:val="24"/>
          <w:szCs w:val="32"/>
        </w:rPr>
        <w:t>二、教学内容及其与毕业要求的对应关系</w:t>
      </w:r>
    </w:p>
    <w:p>
      <w:pPr>
        <w:spacing w:line="560" w:lineRule="exact"/>
        <w:ind w:firstLine="480" w:firstLineChars="200"/>
        <w:jc w:val="left"/>
        <w:rPr>
          <w:bCs/>
          <w:sz w:val="24"/>
        </w:rPr>
      </w:pPr>
      <w:r>
        <w:rPr>
          <w:bCs/>
          <w:sz w:val="24"/>
        </w:rPr>
        <w:t>本课程的教学方法借助线上教育平台，以线上线下混合教学为特点，教师讲授与学生自学相结合，并以课堂练习、作业练习为补充，以提高学生的应用操作能力。</w:t>
      </w:r>
    </w:p>
    <w:p>
      <w:pPr>
        <w:spacing w:line="560" w:lineRule="exact"/>
        <w:ind w:firstLine="480" w:firstLineChars="200"/>
        <w:jc w:val="left"/>
        <w:rPr>
          <w:bCs/>
          <w:sz w:val="24"/>
        </w:rPr>
      </w:pPr>
      <w:r>
        <w:rPr>
          <w:bCs/>
          <w:sz w:val="24"/>
        </w:rPr>
        <w:t>1. 教学内容讲授上的要求：</w:t>
      </w:r>
    </w:p>
    <w:p>
      <w:pPr>
        <w:spacing w:line="560" w:lineRule="exact"/>
        <w:ind w:firstLine="480" w:firstLineChars="200"/>
        <w:jc w:val="left"/>
        <w:rPr>
          <w:bCs/>
          <w:sz w:val="24"/>
        </w:rPr>
      </w:pPr>
      <w:r>
        <w:rPr>
          <w:bCs/>
          <w:sz w:val="24"/>
        </w:rPr>
        <w:t>首先，坚持理论与实际相结合，坚持课程思政与教学内容相结合，在讲授税法理论、法律规则前提下，紧密结合税法实务发展变化，提升学生的理论水平和专业视野，强化学生法律意识、遵纪守法的观念；其次，适当结合前期会计课程专业知识，培养学生专业学习的系统性、全面性；再次，针对教学重点、难点内容，讲解法规原理、引导操作应用。</w:t>
      </w:r>
    </w:p>
    <w:p>
      <w:pPr>
        <w:spacing w:line="560" w:lineRule="exact"/>
        <w:ind w:firstLine="480" w:firstLineChars="200"/>
        <w:jc w:val="left"/>
        <w:rPr>
          <w:bCs/>
          <w:sz w:val="24"/>
        </w:rPr>
      </w:pPr>
      <w:r>
        <w:rPr>
          <w:bCs/>
          <w:sz w:val="24"/>
        </w:rPr>
        <w:t>2. 对拟实现的教学目标所采取的教学方法、教学手段：</w:t>
      </w:r>
    </w:p>
    <w:p>
      <w:pPr>
        <w:spacing w:line="560" w:lineRule="exact"/>
        <w:ind w:firstLine="480" w:firstLineChars="200"/>
        <w:jc w:val="left"/>
        <w:rPr>
          <w:bCs/>
          <w:sz w:val="24"/>
        </w:rPr>
      </w:pPr>
      <w:r>
        <w:rPr>
          <w:bCs/>
          <w:sz w:val="24"/>
        </w:rPr>
        <w:t>教学方法：本课程不仅具有较强的理论性，更注重对税收法律法规的规则介绍和应用能力，因此在讲授法理同时，会尽量多启发式教学，通过案例分析、问题导向、分组讨论、身份转变等具体方式方法，围绕知识点中的难点、重点内容，结合纳税人对多部税法的同时应用，增强学生的理解力。本课程已在超星泛亚平台上线上线课程，借助线上教学资料，调动学生自主学习的积极性。</w:t>
      </w:r>
    </w:p>
    <w:p>
      <w:pPr>
        <w:spacing w:line="560" w:lineRule="exact"/>
        <w:ind w:firstLine="480" w:firstLineChars="200"/>
        <w:jc w:val="left"/>
        <w:rPr>
          <w:bCs/>
          <w:sz w:val="24"/>
        </w:rPr>
      </w:pPr>
      <w:r>
        <w:rPr>
          <w:bCs/>
          <w:sz w:val="24"/>
        </w:rPr>
        <w:t>教学手段：线上学生学习基本政策和原理，线下强化重点难点的讲解和讨论，以提高学生的学习效率；通过线上线下混合教学，提高对知识点的深刻理解；同时辅助以总结性板书，以提高学生对于繁多法规的综合应用。</w:t>
      </w:r>
    </w:p>
    <w:p>
      <w:pPr>
        <w:spacing w:line="560" w:lineRule="exact"/>
        <w:ind w:firstLine="480" w:firstLineChars="200"/>
        <w:jc w:val="left"/>
        <w:rPr>
          <w:bCs/>
          <w:sz w:val="24"/>
        </w:rPr>
      </w:pPr>
      <w:r>
        <w:rPr>
          <w:bCs/>
          <w:sz w:val="24"/>
        </w:rPr>
        <w:t>3. 对课后作业以及学生自学的要求：</w:t>
      </w:r>
    </w:p>
    <w:p>
      <w:pPr>
        <w:spacing w:line="560" w:lineRule="exact"/>
        <w:ind w:firstLine="480" w:firstLineChars="200"/>
        <w:jc w:val="left"/>
        <w:rPr>
          <w:bCs/>
          <w:sz w:val="24"/>
        </w:rPr>
      </w:pPr>
      <w:r>
        <w:rPr>
          <w:bCs/>
          <w:sz w:val="24"/>
        </w:rPr>
        <w:t>要求学生认真、按时完成课后作业，教师通过作业检查，了解学生对知识的把握情况；授课时通过提问、讨论等方式检查学生预习情况，以培养学生良好的自学习惯，并提高课堂听课效率和听课效果。</w:t>
      </w:r>
    </w:p>
    <w:p>
      <w:pPr>
        <w:spacing w:line="560" w:lineRule="exact"/>
        <w:ind w:firstLine="480" w:firstLineChars="200"/>
        <w:jc w:val="left"/>
        <w:rPr>
          <w:bCs/>
          <w:sz w:val="24"/>
        </w:rPr>
      </w:pPr>
      <w:r>
        <w:rPr>
          <w:bCs/>
          <w:sz w:val="24"/>
        </w:rPr>
        <w:t>4. 学生毕业要求的实现：</w:t>
      </w:r>
    </w:p>
    <w:p>
      <w:pPr>
        <w:spacing w:line="560" w:lineRule="exact"/>
        <w:ind w:firstLine="480" w:firstLineChars="200"/>
        <w:jc w:val="left"/>
        <w:rPr>
          <w:bCs/>
          <w:sz w:val="24"/>
        </w:rPr>
      </w:pPr>
      <w:r>
        <w:rPr>
          <w:kern w:val="0"/>
          <w:sz w:val="24"/>
        </w:rPr>
        <w:t>结合课程思政的要求，</w:t>
      </w:r>
      <w:r>
        <w:rPr>
          <w:bCs/>
          <w:kern w:val="0"/>
          <w:sz w:val="24"/>
        </w:rPr>
        <w:t>本课程拟在</w:t>
      </w:r>
      <w:r>
        <w:rPr>
          <w:bCs/>
          <w:sz w:val="24"/>
        </w:rPr>
        <w:t>课程讲解与实际案例介绍过程中引导学生形成所学服务国家发展、社会需要的大局观，强化学生的法律意识、遵纪守法的观念，培养学生理论联系实际的能力，提高学生独立思考、跨领域学习的能力，满足社会对复合型人才的需求，增强学生对工作要求的适应性，扩大学生就业的机会和能力。</w:t>
      </w:r>
    </w:p>
    <w:p>
      <w:pPr>
        <w:spacing w:before="120" w:beforeLines="50" w:after="120" w:afterLines="50" w:line="560" w:lineRule="exact"/>
        <w:ind w:firstLine="480" w:firstLineChars="200"/>
        <w:rPr>
          <w:rFonts w:eastAsia="黑体"/>
          <w:bCs/>
          <w:sz w:val="24"/>
          <w:szCs w:val="32"/>
        </w:rPr>
      </w:pPr>
      <w:r>
        <w:rPr>
          <w:rFonts w:eastAsia="黑体"/>
          <w:bCs/>
          <w:sz w:val="24"/>
          <w:szCs w:val="32"/>
        </w:rPr>
        <w:t>三、各教学环节学时分配</w:t>
      </w:r>
    </w:p>
    <w:p>
      <w:pPr>
        <w:spacing w:line="560" w:lineRule="exact"/>
        <w:ind w:firstLine="482" w:firstLineChars="200"/>
        <w:jc w:val="center"/>
        <w:rPr>
          <w:b/>
          <w:bCs/>
          <w:sz w:val="24"/>
        </w:rPr>
      </w:pPr>
      <w:r>
        <w:rPr>
          <w:b/>
          <w:bCs/>
          <w:sz w:val="24"/>
        </w:rPr>
        <w:t>教学课时分配</w:t>
      </w:r>
    </w:p>
    <w:p>
      <w:pPr>
        <w:spacing w:line="560" w:lineRule="exact"/>
        <w:ind w:firstLine="480" w:firstLineChars="200"/>
        <w:jc w:val="left"/>
        <w:rPr>
          <w:rFonts w:eastAsia="黑体"/>
          <w:bCs/>
          <w:sz w:val="24"/>
          <w:szCs w:val="21"/>
        </w:rPr>
      </w:pPr>
      <w:r>
        <w:rPr>
          <w:bCs/>
          <w:sz w:val="24"/>
          <w:szCs w:val="21"/>
        </w:rPr>
        <w:t>本课程的课时共计51学时，各章的课时安排见下表：</w:t>
      </w:r>
      <w:r>
        <w:rPr>
          <w:rFonts w:eastAsia="黑体"/>
          <w:bCs/>
          <w:sz w:val="24"/>
          <w:szCs w:val="21"/>
        </w:rPr>
        <w:tab/>
      </w:r>
    </w:p>
    <w:tbl>
      <w:tblPr>
        <w:tblStyle w:val="16"/>
        <w:tblW w:w="9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4838"/>
        <w:gridCol w:w="1001"/>
        <w:gridCol w:w="777"/>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序号</w:t>
            </w:r>
          </w:p>
        </w:tc>
        <w:tc>
          <w:tcPr>
            <w:tcW w:w="0" w:type="auto"/>
            <w:vAlign w:val="center"/>
          </w:tcPr>
          <w:p>
            <w:pPr>
              <w:jc w:val="center"/>
              <w:rPr>
                <w:sz w:val="24"/>
              </w:rPr>
            </w:pPr>
            <w:r>
              <w:rPr>
                <w:sz w:val="24"/>
              </w:rPr>
              <w:t>章节内容</w:t>
            </w:r>
          </w:p>
        </w:tc>
        <w:tc>
          <w:tcPr>
            <w:tcW w:w="1001" w:type="dxa"/>
            <w:vAlign w:val="center"/>
          </w:tcPr>
          <w:p>
            <w:pPr>
              <w:jc w:val="center"/>
              <w:rPr>
                <w:sz w:val="24"/>
              </w:rPr>
            </w:pPr>
            <w:r>
              <w:rPr>
                <w:sz w:val="24"/>
              </w:rPr>
              <w:t>讲课</w:t>
            </w:r>
          </w:p>
        </w:tc>
        <w:tc>
          <w:tcPr>
            <w:tcW w:w="777" w:type="dxa"/>
            <w:vAlign w:val="center"/>
          </w:tcPr>
          <w:p>
            <w:pPr>
              <w:jc w:val="center"/>
              <w:rPr>
                <w:sz w:val="24"/>
              </w:rPr>
            </w:pPr>
            <w:r>
              <w:rPr>
                <w:sz w:val="24"/>
              </w:rPr>
              <w:t>实验</w:t>
            </w:r>
          </w:p>
        </w:tc>
        <w:tc>
          <w:tcPr>
            <w:tcW w:w="992" w:type="dxa"/>
            <w:vAlign w:val="center"/>
          </w:tcPr>
          <w:p>
            <w:pPr>
              <w:jc w:val="center"/>
              <w:rPr>
                <w:sz w:val="24"/>
              </w:rPr>
            </w:pPr>
            <w:r>
              <w:rPr>
                <w:sz w:val="24"/>
              </w:rPr>
              <w:t>其他</w:t>
            </w:r>
          </w:p>
        </w:tc>
        <w:tc>
          <w:tcPr>
            <w:tcW w:w="993" w:type="dxa"/>
            <w:vAlign w:val="center"/>
          </w:tcPr>
          <w:p>
            <w:pPr>
              <w:jc w:val="center"/>
              <w:rPr>
                <w:sz w:val="24"/>
              </w:rPr>
            </w:pPr>
            <w:r>
              <w:rPr>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1</w:t>
            </w:r>
          </w:p>
        </w:tc>
        <w:tc>
          <w:tcPr>
            <w:tcW w:w="0" w:type="auto"/>
            <w:vAlign w:val="center"/>
          </w:tcPr>
          <w:p>
            <w:pPr>
              <w:pStyle w:val="7"/>
              <w:rPr>
                <w:rFonts w:ascii="Times New Roman" w:hAnsi="Times New Roman"/>
                <w:sz w:val="24"/>
                <w:lang w:val="en-US" w:eastAsia="zh-CN"/>
              </w:rPr>
            </w:pPr>
            <w:r>
              <w:rPr>
                <w:rFonts w:ascii="Times New Roman" w:hAnsi="Times New Roman"/>
                <w:bCs/>
                <w:sz w:val="24"/>
                <w:lang w:val="en-US" w:eastAsia="zh-CN"/>
              </w:rPr>
              <w:t>第一章税法概论</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2</w:t>
            </w:r>
          </w:p>
        </w:tc>
        <w:tc>
          <w:tcPr>
            <w:tcW w:w="0" w:type="auto"/>
            <w:vAlign w:val="center"/>
          </w:tcPr>
          <w:p>
            <w:pPr>
              <w:rPr>
                <w:bCs/>
                <w:sz w:val="24"/>
              </w:rPr>
            </w:pPr>
            <w:r>
              <w:rPr>
                <w:bCs/>
                <w:sz w:val="24"/>
              </w:rPr>
              <w:t>第二章 增值税法</w:t>
            </w:r>
          </w:p>
        </w:tc>
        <w:tc>
          <w:tcPr>
            <w:tcW w:w="1001" w:type="dxa"/>
            <w:vAlign w:val="center"/>
          </w:tcPr>
          <w:p>
            <w:pPr>
              <w:jc w:val="center"/>
              <w:rPr>
                <w:sz w:val="24"/>
              </w:rPr>
            </w:pPr>
            <w:r>
              <w:rPr>
                <w:sz w:val="24"/>
              </w:rPr>
              <w:t>8学时</w:t>
            </w:r>
          </w:p>
        </w:tc>
        <w:tc>
          <w:tcPr>
            <w:tcW w:w="777" w:type="dxa"/>
            <w:vAlign w:val="center"/>
          </w:tcPr>
          <w:p>
            <w:pPr>
              <w:jc w:val="center"/>
              <w:rPr>
                <w:sz w:val="24"/>
              </w:rPr>
            </w:pPr>
          </w:p>
        </w:tc>
        <w:tc>
          <w:tcPr>
            <w:tcW w:w="992" w:type="dxa"/>
            <w:vAlign w:val="center"/>
          </w:tcPr>
          <w:p>
            <w:pPr>
              <w:jc w:val="center"/>
              <w:rPr>
                <w:sz w:val="24"/>
              </w:rPr>
            </w:pPr>
            <w:r>
              <w:rPr>
                <w:sz w:val="24"/>
              </w:rPr>
              <w:t>4学时</w:t>
            </w:r>
          </w:p>
        </w:tc>
        <w:tc>
          <w:tcPr>
            <w:tcW w:w="993" w:type="dxa"/>
            <w:vAlign w:val="center"/>
          </w:tcPr>
          <w:p>
            <w:pPr>
              <w:jc w:val="center"/>
              <w:rPr>
                <w:sz w:val="24"/>
              </w:rPr>
            </w:pPr>
            <w:r>
              <w:rPr>
                <w:sz w:val="24"/>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3</w:t>
            </w:r>
          </w:p>
        </w:tc>
        <w:tc>
          <w:tcPr>
            <w:tcW w:w="0" w:type="auto"/>
            <w:vAlign w:val="center"/>
          </w:tcPr>
          <w:p>
            <w:pPr>
              <w:rPr>
                <w:sz w:val="24"/>
              </w:rPr>
            </w:pPr>
            <w:r>
              <w:rPr>
                <w:bCs/>
                <w:sz w:val="24"/>
              </w:rPr>
              <w:t>第三章 消费税法</w:t>
            </w:r>
          </w:p>
        </w:tc>
        <w:tc>
          <w:tcPr>
            <w:tcW w:w="1001" w:type="dxa"/>
            <w:vAlign w:val="center"/>
          </w:tcPr>
          <w:p>
            <w:pPr>
              <w:jc w:val="center"/>
              <w:rPr>
                <w:sz w:val="24"/>
              </w:rPr>
            </w:pPr>
            <w:r>
              <w:rPr>
                <w:sz w:val="24"/>
              </w:rPr>
              <w:t>3学时</w:t>
            </w:r>
          </w:p>
        </w:tc>
        <w:tc>
          <w:tcPr>
            <w:tcW w:w="777" w:type="dxa"/>
            <w:vAlign w:val="center"/>
          </w:tcPr>
          <w:p>
            <w:pPr>
              <w:jc w:val="center"/>
              <w:rPr>
                <w:sz w:val="24"/>
              </w:rPr>
            </w:pPr>
          </w:p>
        </w:tc>
        <w:tc>
          <w:tcPr>
            <w:tcW w:w="992" w:type="dxa"/>
            <w:vAlign w:val="center"/>
          </w:tcPr>
          <w:p>
            <w:pPr>
              <w:jc w:val="center"/>
              <w:rPr>
                <w:sz w:val="24"/>
              </w:rPr>
            </w:pPr>
            <w:r>
              <w:rPr>
                <w:sz w:val="24"/>
              </w:rPr>
              <w:t>1学时</w:t>
            </w:r>
          </w:p>
        </w:tc>
        <w:tc>
          <w:tcPr>
            <w:tcW w:w="993" w:type="dxa"/>
            <w:vAlign w:val="center"/>
          </w:tcPr>
          <w:p>
            <w:pPr>
              <w:jc w:val="center"/>
              <w:rPr>
                <w:sz w:val="24"/>
              </w:rPr>
            </w:pPr>
            <w:r>
              <w:rPr>
                <w:sz w:val="24"/>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4</w:t>
            </w:r>
          </w:p>
        </w:tc>
        <w:tc>
          <w:tcPr>
            <w:tcW w:w="0" w:type="auto"/>
            <w:vAlign w:val="center"/>
          </w:tcPr>
          <w:p>
            <w:pPr>
              <w:rPr>
                <w:bCs/>
                <w:sz w:val="24"/>
              </w:rPr>
            </w:pPr>
            <w:r>
              <w:rPr>
                <w:bCs/>
                <w:sz w:val="24"/>
              </w:rPr>
              <w:t>第四章 城市建设维护税法和烟叶税法</w:t>
            </w:r>
          </w:p>
        </w:tc>
        <w:tc>
          <w:tcPr>
            <w:tcW w:w="1001" w:type="dxa"/>
            <w:vAlign w:val="center"/>
          </w:tcPr>
          <w:p>
            <w:pPr>
              <w:jc w:val="center"/>
              <w:rPr>
                <w:sz w:val="24"/>
              </w:rPr>
            </w:pPr>
          </w:p>
        </w:tc>
        <w:tc>
          <w:tcPr>
            <w:tcW w:w="777" w:type="dxa"/>
            <w:vAlign w:val="center"/>
          </w:tcPr>
          <w:p>
            <w:pPr>
              <w:jc w:val="center"/>
              <w:rPr>
                <w:sz w:val="24"/>
              </w:rPr>
            </w:pPr>
          </w:p>
        </w:tc>
        <w:tc>
          <w:tcPr>
            <w:tcW w:w="992" w:type="dxa"/>
            <w:vAlign w:val="center"/>
          </w:tcPr>
          <w:p>
            <w:pPr>
              <w:jc w:val="center"/>
              <w:rPr>
                <w:sz w:val="24"/>
              </w:rPr>
            </w:pPr>
            <w:r>
              <w:rPr>
                <w:sz w:val="24"/>
              </w:rPr>
              <w:t>1学时</w:t>
            </w:r>
          </w:p>
        </w:tc>
        <w:tc>
          <w:tcPr>
            <w:tcW w:w="993" w:type="dxa"/>
            <w:vAlign w:val="center"/>
          </w:tcPr>
          <w:p>
            <w:pPr>
              <w:jc w:val="center"/>
              <w:rPr>
                <w:sz w:val="24"/>
              </w:rPr>
            </w:pPr>
            <w:r>
              <w:rPr>
                <w:sz w:val="24"/>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5</w:t>
            </w:r>
          </w:p>
        </w:tc>
        <w:tc>
          <w:tcPr>
            <w:tcW w:w="0" w:type="auto"/>
            <w:vAlign w:val="center"/>
          </w:tcPr>
          <w:p>
            <w:pPr>
              <w:rPr>
                <w:bCs/>
                <w:sz w:val="24"/>
              </w:rPr>
            </w:pPr>
            <w:r>
              <w:rPr>
                <w:bCs/>
                <w:sz w:val="24"/>
              </w:rPr>
              <w:t>第五章  关税法和船舶吨税法</w:t>
            </w:r>
          </w:p>
        </w:tc>
        <w:tc>
          <w:tcPr>
            <w:tcW w:w="1001" w:type="dxa"/>
            <w:vAlign w:val="center"/>
          </w:tcPr>
          <w:p>
            <w:pPr>
              <w:jc w:val="center"/>
              <w:rPr>
                <w:sz w:val="24"/>
              </w:rPr>
            </w:pPr>
            <w:r>
              <w:rPr>
                <w:sz w:val="24"/>
              </w:rPr>
              <w:t>1学时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6</w:t>
            </w:r>
          </w:p>
        </w:tc>
        <w:tc>
          <w:tcPr>
            <w:tcW w:w="0" w:type="auto"/>
            <w:vAlign w:val="center"/>
          </w:tcPr>
          <w:p>
            <w:pPr>
              <w:rPr>
                <w:bCs/>
                <w:sz w:val="24"/>
              </w:rPr>
            </w:pPr>
            <w:r>
              <w:rPr>
                <w:bCs/>
                <w:sz w:val="24"/>
              </w:rPr>
              <w:t>第六章  资源税法和环境保护税法</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7</w:t>
            </w:r>
          </w:p>
        </w:tc>
        <w:tc>
          <w:tcPr>
            <w:tcW w:w="0" w:type="auto"/>
            <w:vAlign w:val="center"/>
          </w:tcPr>
          <w:p>
            <w:pPr>
              <w:rPr>
                <w:bCs/>
                <w:sz w:val="24"/>
              </w:rPr>
            </w:pPr>
            <w:r>
              <w:rPr>
                <w:bCs/>
                <w:sz w:val="24"/>
              </w:rPr>
              <w:t>第七章  土地增值税法和耕地占用税法</w:t>
            </w:r>
          </w:p>
        </w:tc>
        <w:tc>
          <w:tcPr>
            <w:tcW w:w="1001" w:type="dxa"/>
            <w:vAlign w:val="center"/>
          </w:tcPr>
          <w:p>
            <w:pPr>
              <w:jc w:val="center"/>
              <w:rPr>
                <w:sz w:val="24"/>
              </w:rPr>
            </w:pPr>
            <w:r>
              <w:rPr>
                <w:sz w:val="24"/>
              </w:rPr>
              <w:t>3学时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8</w:t>
            </w:r>
          </w:p>
        </w:tc>
        <w:tc>
          <w:tcPr>
            <w:tcW w:w="0" w:type="auto"/>
            <w:vAlign w:val="center"/>
          </w:tcPr>
          <w:p>
            <w:pPr>
              <w:pStyle w:val="7"/>
              <w:rPr>
                <w:rFonts w:ascii="Times New Roman" w:hAnsi="Times New Roman"/>
                <w:bCs/>
                <w:sz w:val="24"/>
                <w:lang w:val="en-US" w:eastAsia="zh-CN"/>
              </w:rPr>
            </w:pPr>
            <w:r>
              <w:rPr>
                <w:rFonts w:ascii="Times New Roman" w:hAnsi="Times New Roman"/>
                <w:bCs/>
                <w:sz w:val="24"/>
                <w:szCs w:val="28"/>
                <w:lang w:val="en-US" w:eastAsia="zh-CN"/>
              </w:rPr>
              <w:t>第八章  城镇土地使用税法</w:t>
            </w:r>
            <w:r>
              <w:rPr>
                <w:rFonts w:ascii="Times New Roman" w:hAnsi="Times New Roman"/>
                <w:bCs/>
                <w:sz w:val="24"/>
                <w:lang w:val="en-US" w:eastAsia="zh-CN"/>
              </w:rPr>
              <w:t>和房产税法</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9</w:t>
            </w:r>
          </w:p>
        </w:tc>
        <w:tc>
          <w:tcPr>
            <w:tcW w:w="0" w:type="auto"/>
            <w:vAlign w:val="center"/>
          </w:tcPr>
          <w:p>
            <w:pPr>
              <w:rPr>
                <w:bCs/>
                <w:sz w:val="24"/>
              </w:rPr>
            </w:pPr>
            <w:r>
              <w:rPr>
                <w:bCs/>
                <w:sz w:val="24"/>
              </w:rPr>
              <w:t>第九章  车辆购置税法和车船税法</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10</w:t>
            </w:r>
          </w:p>
        </w:tc>
        <w:tc>
          <w:tcPr>
            <w:tcW w:w="0" w:type="auto"/>
            <w:vAlign w:val="center"/>
          </w:tcPr>
          <w:p>
            <w:pPr>
              <w:pStyle w:val="7"/>
              <w:rPr>
                <w:rFonts w:ascii="Times New Roman" w:hAnsi="Times New Roman"/>
                <w:bCs/>
                <w:sz w:val="24"/>
                <w:szCs w:val="24"/>
                <w:lang w:val="en-US" w:eastAsia="zh-CN"/>
              </w:rPr>
            </w:pPr>
            <w:r>
              <w:rPr>
                <w:rFonts w:ascii="Times New Roman" w:hAnsi="Times New Roman"/>
                <w:bCs/>
                <w:sz w:val="24"/>
                <w:szCs w:val="24"/>
                <w:lang w:val="en-US" w:eastAsia="zh-CN"/>
              </w:rPr>
              <w:t xml:space="preserve">第十章  </w:t>
            </w:r>
            <w:r>
              <w:rPr>
                <w:rFonts w:ascii="Times New Roman" w:hAnsi="Times New Roman"/>
                <w:bCs/>
                <w:sz w:val="24"/>
                <w:lang w:val="en-US" w:eastAsia="zh-CN"/>
              </w:rPr>
              <w:t>印花税法和契税法</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11</w:t>
            </w:r>
          </w:p>
        </w:tc>
        <w:tc>
          <w:tcPr>
            <w:tcW w:w="0" w:type="auto"/>
            <w:vAlign w:val="center"/>
          </w:tcPr>
          <w:p>
            <w:pPr>
              <w:pStyle w:val="7"/>
              <w:rPr>
                <w:rFonts w:ascii="Times New Roman" w:hAnsi="Times New Roman"/>
                <w:bCs/>
                <w:sz w:val="24"/>
                <w:szCs w:val="24"/>
                <w:lang w:val="en-US" w:eastAsia="zh-CN"/>
              </w:rPr>
            </w:pPr>
            <w:r>
              <w:rPr>
                <w:rFonts w:ascii="Times New Roman" w:hAnsi="Times New Roman"/>
                <w:bCs/>
                <w:sz w:val="24"/>
                <w:szCs w:val="24"/>
                <w:lang w:val="en-US" w:eastAsia="zh-CN"/>
              </w:rPr>
              <w:t>第十一章  企业所得税法</w:t>
            </w:r>
          </w:p>
        </w:tc>
        <w:tc>
          <w:tcPr>
            <w:tcW w:w="1001" w:type="dxa"/>
            <w:vAlign w:val="center"/>
          </w:tcPr>
          <w:p>
            <w:pPr>
              <w:jc w:val="center"/>
              <w:rPr>
                <w:sz w:val="24"/>
              </w:rPr>
            </w:pPr>
            <w:r>
              <w:rPr>
                <w:sz w:val="24"/>
              </w:rPr>
              <w:t>8学时</w:t>
            </w:r>
          </w:p>
        </w:tc>
        <w:tc>
          <w:tcPr>
            <w:tcW w:w="777" w:type="dxa"/>
            <w:vAlign w:val="center"/>
          </w:tcPr>
          <w:p>
            <w:pPr>
              <w:jc w:val="center"/>
              <w:rPr>
                <w:sz w:val="24"/>
              </w:rPr>
            </w:pPr>
          </w:p>
        </w:tc>
        <w:tc>
          <w:tcPr>
            <w:tcW w:w="992" w:type="dxa"/>
            <w:vAlign w:val="center"/>
          </w:tcPr>
          <w:p>
            <w:pPr>
              <w:jc w:val="center"/>
              <w:rPr>
                <w:sz w:val="24"/>
              </w:rPr>
            </w:pPr>
            <w:r>
              <w:rPr>
                <w:sz w:val="24"/>
              </w:rPr>
              <w:t>2学时</w:t>
            </w:r>
          </w:p>
        </w:tc>
        <w:tc>
          <w:tcPr>
            <w:tcW w:w="993" w:type="dxa"/>
            <w:vAlign w:val="center"/>
          </w:tcPr>
          <w:p>
            <w:pPr>
              <w:jc w:val="center"/>
              <w:rPr>
                <w:sz w:val="24"/>
              </w:rPr>
            </w:pPr>
            <w:r>
              <w:rPr>
                <w:sz w:val="24"/>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12</w:t>
            </w:r>
          </w:p>
        </w:tc>
        <w:tc>
          <w:tcPr>
            <w:tcW w:w="0" w:type="auto"/>
            <w:vAlign w:val="center"/>
          </w:tcPr>
          <w:p>
            <w:pPr>
              <w:pStyle w:val="7"/>
              <w:rPr>
                <w:rFonts w:ascii="Times New Roman" w:hAnsi="Times New Roman"/>
                <w:bCs/>
                <w:sz w:val="24"/>
                <w:szCs w:val="24"/>
                <w:lang w:val="en-US" w:eastAsia="zh-CN"/>
              </w:rPr>
            </w:pPr>
            <w:r>
              <w:rPr>
                <w:rFonts w:ascii="Times New Roman" w:hAnsi="Times New Roman"/>
                <w:bCs/>
                <w:sz w:val="24"/>
                <w:szCs w:val="32"/>
                <w:lang w:val="en-US" w:eastAsia="zh-CN"/>
              </w:rPr>
              <w:t>第十二章</w:t>
            </w:r>
            <w:r>
              <w:rPr>
                <w:rFonts w:ascii="Times New Roman" w:hAnsi="Times New Roman"/>
                <w:bCs/>
                <w:sz w:val="24"/>
                <w:szCs w:val="24"/>
                <w:lang w:val="en-US" w:eastAsia="zh-CN"/>
              </w:rPr>
              <w:t>个人所得税法</w:t>
            </w:r>
          </w:p>
        </w:tc>
        <w:tc>
          <w:tcPr>
            <w:tcW w:w="1001" w:type="dxa"/>
            <w:vAlign w:val="center"/>
          </w:tcPr>
          <w:p>
            <w:pPr>
              <w:jc w:val="center"/>
              <w:rPr>
                <w:sz w:val="24"/>
              </w:rPr>
            </w:pPr>
            <w:r>
              <w:rPr>
                <w:sz w:val="24"/>
              </w:rPr>
              <w:t>6学时</w:t>
            </w:r>
          </w:p>
        </w:tc>
        <w:tc>
          <w:tcPr>
            <w:tcW w:w="777" w:type="dxa"/>
            <w:vAlign w:val="center"/>
          </w:tcPr>
          <w:p>
            <w:pPr>
              <w:jc w:val="center"/>
              <w:rPr>
                <w:sz w:val="24"/>
              </w:rPr>
            </w:pPr>
          </w:p>
        </w:tc>
        <w:tc>
          <w:tcPr>
            <w:tcW w:w="992" w:type="dxa"/>
            <w:vAlign w:val="center"/>
          </w:tcPr>
          <w:p>
            <w:pPr>
              <w:jc w:val="center"/>
              <w:rPr>
                <w:b/>
                <w:sz w:val="24"/>
              </w:rPr>
            </w:pPr>
            <w:r>
              <w:rPr>
                <w:sz w:val="24"/>
              </w:rPr>
              <w:t>2学时</w:t>
            </w:r>
          </w:p>
        </w:tc>
        <w:tc>
          <w:tcPr>
            <w:tcW w:w="993" w:type="dxa"/>
            <w:vAlign w:val="center"/>
          </w:tcPr>
          <w:p>
            <w:pPr>
              <w:jc w:val="center"/>
              <w:rPr>
                <w:sz w:val="24"/>
              </w:rPr>
            </w:pPr>
            <w:r>
              <w:rPr>
                <w:sz w:val="24"/>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pStyle w:val="7"/>
              <w:jc w:val="center"/>
              <w:rPr>
                <w:rFonts w:ascii="Times New Roman" w:hAnsi="Times New Roman"/>
                <w:sz w:val="24"/>
                <w:szCs w:val="24"/>
                <w:lang w:val="en-US" w:eastAsia="zh-CN"/>
              </w:rPr>
            </w:pPr>
            <w:r>
              <w:rPr>
                <w:rFonts w:ascii="Times New Roman" w:hAnsi="Times New Roman"/>
                <w:sz w:val="24"/>
                <w:szCs w:val="24"/>
                <w:lang w:val="en-US" w:eastAsia="zh-CN"/>
              </w:rPr>
              <w:t>13</w:t>
            </w:r>
          </w:p>
        </w:tc>
        <w:tc>
          <w:tcPr>
            <w:tcW w:w="0" w:type="auto"/>
            <w:vAlign w:val="center"/>
          </w:tcPr>
          <w:p>
            <w:pPr>
              <w:rPr>
                <w:bCs/>
                <w:sz w:val="24"/>
              </w:rPr>
            </w:pPr>
            <w:r>
              <w:rPr>
                <w:bCs/>
                <w:sz w:val="24"/>
              </w:rPr>
              <w:t>第十三章 税收征收管理法</w:t>
            </w:r>
          </w:p>
        </w:tc>
        <w:tc>
          <w:tcPr>
            <w:tcW w:w="1001" w:type="dxa"/>
            <w:vAlign w:val="center"/>
          </w:tcPr>
          <w:p>
            <w:pPr>
              <w:jc w:val="center"/>
              <w:rPr>
                <w:sz w:val="24"/>
              </w:rPr>
            </w:pPr>
            <w:r>
              <w:rPr>
                <w:sz w:val="24"/>
              </w:rPr>
              <w:t>2学时</w:t>
            </w:r>
          </w:p>
        </w:tc>
        <w:tc>
          <w:tcPr>
            <w:tcW w:w="777" w:type="dxa"/>
            <w:vAlign w:val="center"/>
          </w:tcPr>
          <w:p>
            <w:pPr>
              <w:jc w:val="center"/>
              <w:rPr>
                <w:sz w:val="24"/>
              </w:rPr>
            </w:pPr>
          </w:p>
        </w:tc>
        <w:tc>
          <w:tcPr>
            <w:tcW w:w="992" w:type="dxa"/>
            <w:vAlign w:val="center"/>
          </w:tcPr>
          <w:p>
            <w:pPr>
              <w:jc w:val="center"/>
              <w:rPr>
                <w:sz w:val="24"/>
              </w:rPr>
            </w:pPr>
          </w:p>
        </w:tc>
        <w:tc>
          <w:tcPr>
            <w:tcW w:w="993" w:type="dxa"/>
            <w:vAlign w:val="center"/>
          </w:tcPr>
          <w:p>
            <w:pPr>
              <w:jc w:val="center"/>
              <w:rPr>
                <w:sz w:val="24"/>
              </w:rPr>
            </w:pPr>
            <w:r>
              <w:rPr>
                <w:sz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0" w:type="auto"/>
            <w:vAlign w:val="center"/>
          </w:tcPr>
          <w:p>
            <w:pPr>
              <w:jc w:val="center"/>
              <w:rPr>
                <w:sz w:val="24"/>
              </w:rPr>
            </w:pPr>
            <w:r>
              <w:rPr>
                <w:sz w:val="24"/>
              </w:rPr>
              <w:t>合计</w:t>
            </w:r>
          </w:p>
        </w:tc>
        <w:tc>
          <w:tcPr>
            <w:tcW w:w="0" w:type="auto"/>
            <w:vAlign w:val="center"/>
          </w:tcPr>
          <w:p>
            <w:pPr>
              <w:jc w:val="center"/>
              <w:rPr>
                <w:sz w:val="24"/>
              </w:rPr>
            </w:pPr>
          </w:p>
        </w:tc>
        <w:tc>
          <w:tcPr>
            <w:tcW w:w="1001" w:type="dxa"/>
            <w:vAlign w:val="center"/>
          </w:tcPr>
          <w:p>
            <w:pPr>
              <w:jc w:val="center"/>
              <w:rPr>
                <w:sz w:val="24"/>
              </w:rPr>
            </w:pPr>
            <w:r>
              <w:rPr>
                <w:sz w:val="24"/>
              </w:rPr>
              <w:t>41学时</w:t>
            </w:r>
          </w:p>
        </w:tc>
        <w:tc>
          <w:tcPr>
            <w:tcW w:w="777" w:type="dxa"/>
            <w:vAlign w:val="center"/>
          </w:tcPr>
          <w:p>
            <w:pPr>
              <w:jc w:val="center"/>
              <w:rPr>
                <w:sz w:val="24"/>
              </w:rPr>
            </w:pPr>
          </w:p>
        </w:tc>
        <w:tc>
          <w:tcPr>
            <w:tcW w:w="992" w:type="dxa"/>
            <w:vAlign w:val="center"/>
          </w:tcPr>
          <w:p>
            <w:pPr>
              <w:jc w:val="center"/>
              <w:rPr>
                <w:sz w:val="24"/>
              </w:rPr>
            </w:pPr>
            <w:r>
              <w:rPr>
                <w:sz w:val="24"/>
              </w:rPr>
              <w:t>10学时</w:t>
            </w:r>
          </w:p>
        </w:tc>
        <w:tc>
          <w:tcPr>
            <w:tcW w:w="993" w:type="dxa"/>
            <w:vAlign w:val="center"/>
          </w:tcPr>
          <w:p>
            <w:pPr>
              <w:jc w:val="center"/>
              <w:rPr>
                <w:sz w:val="24"/>
              </w:rPr>
            </w:pPr>
            <w:r>
              <w:rPr>
                <w:sz w:val="24"/>
              </w:rPr>
              <w:t>51学时</w:t>
            </w:r>
          </w:p>
        </w:tc>
      </w:tr>
    </w:tbl>
    <w:p>
      <w:pPr>
        <w:spacing w:before="120" w:beforeLines="50" w:after="120" w:afterLines="50" w:line="560" w:lineRule="exact"/>
        <w:rPr>
          <w:rFonts w:eastAsia="黑体"/>
          <w:bCs/>
          <w:sz w:val="24"/>
          <w:szCs w:val="32"/>
        </w:rPr>
      </w:pPr>
    </w:p>
    <w:p>
      <w:pPr>
        <w:spacing w:before="120" w:beforeLines="50" w:after="120" w:afterLines="50" w:line="560" w:lineRule="exact"/>
        <w:rPr>
          <w:rFonts w:eastAsia="黑体"/>
          <w:bCs/>
          <w:sz w:val="24"/>
          <w:szCs w:val="32"/>
        </w:rPr>
      </w:pPr>
      <w:r>
        <w:rPr>
          <w:rFonts w:eastAsia="黑体"/>
          <w:bCs/>
          <w:sz w:val="24"/>
          <w:szCs w:val="32"/>
        </w:rPr>
        <w:t>四、教学内容</w:t>
      </w: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第一章税法概论</w:t>
      </w:r>
    </w:p>
    <w:p>
      <w:pPr>
        <w:pStyle w:val="7"/>
        <w:spacing w:line="560" w:lineRule="exact"/>
        <w:jc w:val="left"/>
        <w:rPr>
          <w:rFonts w:ascii="Times New Roman" w:hAnsi="Times New Roman"/>
          <w:b/>
          <w:bCs/>
          <w:sz w:val="24"/>
          <w:szCs w:val="24"/>
        </w:rPr>
      </w:pPr>
      <w:r>
        <w:rPr>
          <w:rFonts w:ascii="Times New Roman" w:hAnsi="Times New Roman"/>
          <w:bCs/>
          <w:sz w:val="24"/>
        </w:rPr>
        <w:t>第一节 税法的概念</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什么是税法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rPr>
        <w:t>2. 税法的地位及与其他法律的关系</w:t>
      </w:r>
    </w:p>
    <w:p>
      <w:pPr>
        <w:spacing w:line="560" w:lineRule="exact"/>
        <w:rPr>
          <w:bCs/>
          <w:sz w:val="24"/>
        </w:rPr>
      </w:pPr>
      <w:r>
        <w:rPr>
          <w:bCs/>
          <w:sz w:val="24"/>
        </w:rPr>
        <w:t>第二节 税法基本理论</w:t>
      </w:r>
    </w:p>
    <w:p>
      <w:pPr>
        <w:spacing w:line="560" w:lineRule="exact"/>
        <w:ind w:firstLine="480" w:firstLineChars="200"/>
        <w:rPr>
          <w:bCs/>
          <w:sz w:val="24"/>
        </w:rPr>
      </w:pPr>
      <w:r>
        <w:rPr>
          <w:bCs/>
          <w:sz w:val="24"/>
        </w:rPr>
        <w:t>1. 税法的原则</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税收法律关系的组成</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税法构成要素</w:t>
      </w:r>
    </w:p>
    <w:p>
      <w:pPr>
        <w:spacing w:line="560" w:lineRule="exact"/>
        <w:rPr>
          <w:bCs/>
          <w:sz w:val="24"/>
        </w:rPr>
      </w:pPr>
      <w:r>
        <w:rPr>
          <w:bCs/>
          <w:sz w:val="24"/>
        </w:rPr>
        <w:t>第三节 我国税法的制定与实施</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税法制定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税法实施</w:t>
      </w:r>
    </w:p>
    <w:p>
      <w:pPr>
        <w:spacing w:line="560" w:lineRule="exact"/>
        <w:rPr>
          <w:bCs/>
          <w:sz w:val="24"/>
        </w:rPr>
      </w:pPr>
      <w:r>
        <w:rPr>
          <w:bCs/>
          <w:sz w:val="24"/>
        </w:rPr>
        <w:t>第四节 我国现行税法体系与税收管理体制</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我国现行税法体系</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我国税收管理体制</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税法及其与税收关系；税法的基本原则和适用原则;税收法律关系构成；税法构成要素；税法制定机关；税收法律、法规、规章的制定机关与级次；现行税法体系；税收立法权与执法权的划分；税务机关征收管理职责划分；按税种划分的中央固定收入、地方固定收入、中央与地方共享收入。</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了解：税法在国家法律体系中的地位，税收管理体制概念；税法、税收如何影响我国宏观经济调控，如何服务于我国现阶段追求高质量发展、构建双循环新发展格局的战略目标。</w:t>
      </w:r>
    </w:p>
    <w:p>
      <w:pPr>
        <w:spacing w:line="560" w:lineRule="exact"/>
        <w:ind w:firstLine="480" w:firstLineChars="200"/>
        <w:outlineLvl w:val="0"/>
        <w:rPr>
          <w:bCs/>
          <w:sz w:val="24"/>
        </w:rPr>
      </w:pPr>
      <w:r>
        <w:rPr>
          <w:bCs/>
          <w:sz w:val="24"/>
        </w:rPr>
        <w:t>理解：税法概念，税法基本原则和适用原则，税收法律关系构成的三项组成，税务机关征收管理范围分工。</w:t>
      </w:r>
    </w:p>
    <w:p>
      <w:pPr>
        <w:spacing w:line="560" w:lineRule="exact"/>
        <w:ind w:firstLine="480" w:firstLineChars="200"/>
        <w:outlineLvl w:val="0"/>
        <w:rPr>
          <w:sz w:val="24"/>
        </w:rPr>
      </w:pPr>
      <w:r>
        <w:rPr>
          <w:bCs/>
          <w:sz w:val="24"/>
        </w:rPr>
        <w:t>掌握：税法构成中纳税人、征税对象、税率三个基本要素，税收法律、法规、规章的制定机关及法律级次，税收实体法体系结构，税收征收管理法律制度</w:t>
      </w:r>
      <w:r>
        <w:rPr>
          <w:sz w:val="24"/>
        </w:rPr>
        <w:t>。</w:t>
      </w:r>
    </w:p>
    <w:p>
      <w:pPr>
        <w:spacing w:line="560" w:lineRule="exact"/>
        <w:ind w:firstLine="470" w:firstLineChars="196"/>
        <w:outlineLvl w:val="0"/>
        <w:rPr>
          <w:bCs/>
          <w:sz w:val="24"/>
        </w:rPr>
      </w:pPr>
      <w:r>
        <w:rPr>
          <w:bCs/>
          <w:sz w:val="24"/>
        </w:rPr>
        <w:t>课程思政切入点：围绕税法、税收对我国政治、经济的影响与作用，以及税收法治化进程，加入思政内容。</w:t>
      </w:r>
    </w:p>
    <w:p>
      <w:pPr>
        <w:pStyle w:val="5"/>
        <w:spacing w:line="560" w:lineRule="exact"/>
      </w:pPr>
      <w:r>
        <w:t>复习思考题：</w:t>
      </w:r>
    </w:p>
    <w:p>
      <w:pPr>
        <w:spacing w:line="560" w:lineRule="exact"/>
        <w:ind w:firstLine="240" w:firstLineChars="100"/>
        <w:rPr>
          <w:bCs/>
          <w:sz w:val="24"/>
        </w:rPr>
      </w:pPr>
      <w:r>
        <w:rPr>
          <w:bCs/>
          <w:sz w:val="24"/>
        </w:rPr>
        <w:t>1. 什么是税法？税收法律关系是如何构成的？</w:t>
      </w:r>
    </w:p>
    <w:p>
      <w:pPr>
        <w:spacing w:line="560" w:lineRule="exact"/>
        <w:ind w:firstLine="240" w:firstLineChars="100"/>
        <w:rPr>
          <w:bCs/>
          <w:sz w:val="24"/>
        </w:rPr>
      </w:pPr>
      <w:r>
        <w:rPr>
          <w:bCs/>
          <w:sz w:val="24"/>
        </w:rPr>
        <w:t>2. 如何理解税法的基本原则和适用原则？</w:t>
      </w:r>
    </w:p>
    <w:p>
      <w:pPr>
        <w:spacing w:line="560" w:lineRule="exact"/>
        <w:ind w:firstLine="240" w:firstLineChars="100"/>
        <w:rPr>
          <w:bCs/>
          <w:sz w:val="24"/>
        </w:rPr>
      </w:pPr>
      <w:r>
        <w:rPr>
          <w:bCs/>
          <w:sz w:val="24"/>
        </w:rPr>
        <w:t>3. 税法构成要素有哪些？纳税人、征税对象、税率三个基本要素的含义是什么？</w:t>
      </w:r>
    </w:p>
    <w:p>
      <w:pPr>
        <w:spacing w:line="560" w:lineRule="exact"/>
        <w:ind w:firstLine="240" w:firstLineChars="100"/>
        <w:rPr>
          <w:bCs/>
          <w:sz w:val="24"/>
        </w:rPr>
      </w:pPr>
      <w:r>
        <w:rPr>
          <w:bCs/>
          <w:sz w:val="24"/>
        </w:rPr>
        <w:t xml:space="preserve">4. 税法制定机关有哪些？各机关制定的税收法律、法规、规章是什么关系？ </w:t>
      </w:r>
    </w:p>
    <w:p>
      <w:pPr>
        <w:spacing w:line="560" w:lineRule="exact"/>
        <w:ind w:firstLine="240" w:firstLineChars="100"/>
        <w:rPr>
          <w:bCs/>
          <w:sz w:val="24"/>
        </w:rPr>
      </w:pPr>
      <w:r>
        <w:rPr>
          <w:bCs/>
          <w:sz w:val="24"/>
        </w:rPr>
        <w:t>5. 现行税法体系是什么？实体法税种有哪些？</w:t>
      </w:r>
    </w:p>
    <w:p>
      <w:pPr>
        <w:spacing w:line="560" w:lineRule="exact"/>
        <w:ind w:firstLine="240" w:firstLineChars="100"/>
        <w:rPr>
          <w:bCs/>
          <w:sz w:val="24"/>
        </w:rPr>
      </w:pPr>
      <w:r>
        <w:rPr>
          <w:bCs/>
          <w:sz w:val="24"/>
        </w:rPr>
        <w:t>6. 税收收入如何按税种在中央与地方之间划分？</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第二章 增值税法</w:t>
      </w:r>
    </w:p>
    <w:p>
      <w:pPr>
        <w:spacing w:line="560" w:lineRule="exact"/>
        <w:rPr>
          <w:bCs/>
          <w:sz w:val="24"/>
        </w:rPr>
      </w:pPr>
      <w:r>
        <w:rPr>
          <w:bCs/>
          <w:sz w:val="24"/>
        </w:rPr>
        <w:t>第一节 征税范围及纳税义务人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征税范围的一般规定</w:t>
      </w:r>
    </w:p>
    <w:p>
      <w:pPr>
        <w:pStyle w:val="7"/>
        <w:spacing w:line="560" w:lineRule="exact"/>
        <w:ind w:firstLine="480" w:firstLineChars="200"/>
        <w:rPr>
          <w:rFonts w:ascii="Times New Roman" w:hAnsi="Times New Roman"/>
          <w:bCs/>
          <w:sz w:val="24"/>
          <w:szCs w:val="24"/>
          <w:lang w:eastAsia="zh-CN"/>
        </w:rPr>
      </w:pPr>
      <w:r>
        <w:rPr>
          <w:rFonts w:ascii="Times New Roman" w:hAnsi="Times New Roman"/>
          <w:bCs/>
          <w:sz w:val="24"/>
          <w:szCs w:val="24"/>
        </w:rPr>
        <w:t>2. 征税范围的特殊规定</w:t>
      </w:r>
    </w:p>
    <w:p>
      <w:pPr>
        <w:pStyle w:val="7"/>
        <w:spacing w:line="560" w:lineRule="exact"/>
        <w:ind w:firstLine="480" w:firstLineChars="200"/>
        <w:rPr>
          <w:rFonts w:ascii="Times New Roman" w:hAnsi="Times New Roman"/>
          <w:bCs/>
          <w:sz w:val="24"/>
          <w:szCs w:val="24"/>
          <w:lang w:eastAsia="zh-CN"/>
        </w:rPr>
      </w:pPr>
      <w:r>
        <w:rPr>
          <w:rFonts w:ascii="Times New Roman" w:hAnsi="Times New Roman"/>
          <w:bCs/>
          <w:sz w:val="24"/>
          <w:szCs w:val="24"/>
          <w:lang w:eastAsia="zh-CN"/>
        </w:rPr>
        <w:t xml:space="preserve">3. </w:t>
      </w:r>
      <w:r>
        <w:rPr>
          <w:rFonts w:ascii="Times New Roman" w:hAnsi="Times New Roman"/>
          <w:bCs/>
          <w:sz w:val="24"/>
          <w:szCs w:val="24"/>
        </w:rPr>
        <w:t>兼营行为与混合销售行为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lang w:eastAsia="zh-CN"/>
        </w:rPr>
        <w:t xml:space="preserve">4. </w:t>
      </w:r>
      <w:r>
        <w:rPr>
          <w:rFonts w:ascii="Times New Roman" w:hAnsi="Times New Roman"/>
          <w:bCs/>
          <w:sz w:val="24"/>
          <w:szCs w:val="24"/>
        </w:rPr>
        <w:t>纳税义务人</w:t>
      </w:r>
    </w:p>
    <w:p>
      <w:pPr>
        <w:spacing w:line="560" w:lineRule="exact"/>
        <w:rPr>
          <w:bCs/>
          <w:sz w:val="24"/>
        </w:rPr>
      </w:pPr>
      <w:r>
        <w:rPr>
          <w:bCs/>
          <w:sz w:val="24"/>
        </w:rPr>
        <w:t>第二节 一般纳税人和小规模纳税人的认定和管理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两类纳税人认定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一般纳税人和小规模纳税人的管理方法</w:t>
      </w:r>
    </w:p>
    <w:p>
      <w:pPr>
        <w:spacing w:line="560" w:lineRule="exact"/>
        <w:rPr>
          <w:bCs/>
          <w:sz w:val="24"/>
        </w:rPr>
      </w:pPr>
      <w:r>
        <w:rPr>
          <w:bCs/>
          <w:sz w:val="24"/>
        </w:rPr>
        <w:t>第三节 税率和征收率的确定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征收率</w:t>
      </w:r>
    </w:p>
    <w:p>
      <w:pPr>
        <w:spacing w:line="560" w:lineRule="exact"/>
        <w:rPr>
          <w:bCs/>
          <w:sz w:val="24"/>
        </w:rPr>
      </w:pPr>
      <w:r>
        <w:rPr>
          <w:bCs/>
          <w:sz w:val="24"/>
        </w:rPr>
        <w:t>第四节 一般计税方法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销项税额的计算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准予抵扣的进项税额</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不予抵扣的进项税额</w:t>
      </w:r>
    </w:p>
    <w:p>
      <w:pPr>
        <w:spacing w:line="560" w:lineRule="exact"/>
        <w:ind w:firstLine="480" w:firstLineChars="200"/>
        <w:rPr>
          <w:bCs/>
          <w:sz w:val="24"/>
        </w:rPr>
      </w:pPr>
      <w:r>
        <w:rPr>
          <w:bCs/>
          <w:sz w:val="24"/>
        </w:rPr>
        <w:t>4. 一般纳税人应纳税额计算应用</w:t>
      </w:r>
    </w:p>
    <w:p>
      <w:pPr>
        <w:spacing w:line="560" w:lineRule="exact"/>
        <w:rPr>
          <w:bCs/>
          <w:sz w:val="24"/>
        </w:rPr>
      </w:pPr>
      <w:r>
        <w:rPr>
          <w:bCs/>
          <w:sz w:val="24"/>
        </w:rPr>
        <w:t>第五节 简易计税方法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 xml:space="preserve">2. </w:t>
      </w:r>
      <w:r>
        <w:rPr>
          <w:rFonts w:ascii="Times New Roman" w:hAnsi="Times New Roman"/>
          <w:bCs/>
          <w:sz w:val="24"/>
        </w:rPr>
        <w:t>一般纳税人简易计税的具体</w:t>
      </w:r>
      <w:r>
        <w:rPr>
          <w:rFonts w:ascii="Times New Roman" w:hAnsi="Times New Roman"/>
          <w:bCs/>
          <w:sz w:val="24"/>
          <w:szCs w:val="24"/>
        </w:rPr>
        <w:t>行为及税额计算</w:t>
      </w:r>
    </w:p>
    <w:p>
      <w:pPr>
        <w:spacing w:line="560" w:lineRule="exact"/>
        <w:rPr>
          <w:bCs/>
          <w:sz w:val="24"/>
        </w:rPr>
      </w:pPr>
      <w:r>
        <w:rPr>
          <w:bCs/>
          <w:sz w:val="24"/>
        </w:rPr>
        <w:t>第六节 进口货物征税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进口货物征税范围与纳税人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进口增值税的计算方法</w:t>
      </w:r>
    </w:p>
    <w:p>
      <w:pPr>
        <w:spacing w:line="560" w:lineRule="exact"/>
        <w:ind w:firstLine="480" w:firstLineChars="200"/>
        <w:rPr>
          <w:bCs/>
          <w:sz w:val="24"/>
        </w:rPr>
      </w:pPr>
      <w:r>
        <w:rPr>
          <w:bCs/>
          <w:sz w:val="24"/>
        </w:rPr>
        <w:t>3. 进口增值税的征收管理</w:t>
      </w:r>
    </w:p>
    <w:p>
      <w:pPr>
        <w:spacing w:line="560" w:lineRule="exact"/>
        <w:rPr>
          <w:bCs/>
          <w:sz w:val="24"/>
        </w:rPr>
      </w:pPr>
      <w:r>
        <w:rPr>
          <w:bCs/>
          <w:sz w:val="24"/>
        </w:rPr>
        <w:t>第七节 出口货物退（免）税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出口退(免)的基本政策</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出口退(免)的基本政策适用范围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出口退税的计算</w:t>
      </w:r>
    </w:p>
    <w:p>
      <w:pPr>
        <w:spacing w:line="560" w:lineRule="exact"/>
        <w:rPr>
          <w:bCs/>
          <w:sz w:val="24"/>
        </w:rPr>
      </w:pPr>
      <w:r>
        <w:rPr>
          <w:bCs/>
          <w:sz w:val="24"/>
        </w:rPr>
        <w:t>第八节 税收优惠</w:t>
      </w:r>
    </w:p>
    <w:p>
      <w:pPr>
        <w:spacing w:line="560" w:lineRule="exact"/>
        <w:ind w:firstLine="480" w:firstLineChars="200"/>
        <w:rPr>
          <w:bCs/>
          <w:sz w:val="24"/>
        </w:rPr>
      </w:pPr>
      <w:r>
        <w:rPr>
          <w:bCs/>
          <w:sz w:val="24"/>
        </w:rPr>
        <w:t>1. 免税的货物与服务</w:t>
      </w:r>
    </w:p>
    <w:p>
      <w:pPr>
        <w:spacing w:line="560" w:lineRule="exact"/>
        <w:ind w:firstLine="480" w:firstLineChars="200"/>
        <w:rPr>
          <w:bCs/>
          <w:sz w:val="24"/>
        </w:rPr>
      </w:pPr>
      <w:r>
        <w:rPr>
          <w:bCs/>
          <w:sz w:val="24"/>
        </w:rPr>
        <w:t>2. 起征点</w:t>
      </w:r>
    </w:p>
    <w:p>
      <w:pPr>
        <w:spacing w:line="560" w:lineRule="exact"/>
        <w:rPr>
          <w:bCs/>
          <w:sz w:val="24"/>
        </w:rPr>
      </w:pPr>
      <w:r>
        <w:rPr>
          <w:bCs/>
          <w:sz w:val="24"/>
        </w:rPr>
        <w:t>第九节 征收管理与纳税申报</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纳税义务发生时间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纳税期限</w:t>
      </w:r>
    </w:p>
    <w:p>
      <w:pPr>
        <w:spacing w:line="560" w:lineRule="exact"/>
        <w:ind w:firstLine="480" w:firstLineChars="200"/>
        <w:rPr>
          <w:bCs/>
          <w:sz w:val="24"/>
        </w:rPr>
      </w:pPr>
      <w:r>
        <w:rPr>
          <w:bCs/>
          <w:sz w:val="24"/>
        </w:rPr>
        <w:t>3. 纳税地点</w:t>
      </w:r>
    </w:p>
    <w:p>
      <w:pPr>
        <w:spacing w:line="560" w:lineRule="exact"/>
        <w:ind w:firstLine="480" w:firstLineChars="200"/>
        <w:rPr>
          <w:bCs/>
          <w:sz w:val="24"/>
        </w:rPr>
      </w:pPr>
      <w:r>
        <w:rPr>
          <w:bCs/>
          <w:sz w:val="24"/>
        </w:rPr>
        <w:t>4. 纳税申报</w:t>
      </w:r>
    </w:p>
    <w:p>
      <w:pPr>
        <w:spacing w:line="560" w:lineRule="exact"/>
        <w:rPr>
          <w:bCs/>
          <w:sz w:val="24"/>
        </w:rPr>
      </w:pPr>
      <w:r>
        <w:rPr>
          <w:bCs/>
          <w:sz w:val="24"/>
        </w:rPr>
        <w:t>第十节 增值税专用发票的使用和管理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专用发票的开具范围</w:t>
      </w:r>
    </w:p>
    <w:p>
      <w:pPr>
        <w:pStyle w:val="7"/>
        <w:spacing w:line="560" w:lineRule="exact"/>
        <w:ind w:firstLine="480" w:firstLineChars="200"/>
        <w:rPr>
          <w:rFonts w:ascii="Times New Roman" w:hAnsi="Times New Roman"/>
          <w:bCs/>
          <w:sz w:val="24"/>
        </w:rPr>
      </w:pPr>
      <w:r>
        <w:rPr>
          <w:rFonts w:ascii="Times New Roman" w:hAnsi="Times New Roman"/>
          <w:bCs/>
          <w:sz w:val="24"/>
          <w:szCs w:val="24"/>
          <w:lang w:eastAsia="zh-CN"/>
        </w:rPr>
        <w:t>2</w:t>
      </w:r>
      <w:r>
        <w:rPr>
          <w:rFonts w:ascii="Times New Roman" w:hAnsi="Times New Roman"/>
          <w:bCs/>
          <w:sz w:val="24"/>
          <w:szCs w:val="24"/>
        </w:rPr>
        <w:t>.</w:t>
      </w:r>
      <w:r>
        <w:rPr>
          <w:rFonts w:ascii="Times New Roman" w:hAnsi="Times New Roman"/>
          <w:bCs/>
          <w:sz w:val="24"/>
        </w:rPr>
        <w:t xml:space="preserve"> 增值税电子发票</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增值税征税范围的一般规定；应税服务划分；增值税的视同销售行为；混合销售行为与兼营行为的含义与税务处理；一般纳税人和小规模纳税人的认定标准及管理方法;税率与征收率的适用范围；销售额的确定；准予抵扣的进项税额；不得抵扣的进项税额；进项税额转出的处理方法；一般纳税人应纳税额计算的应用;小规模纳税人应纳税额计算；进口货物应纳增值税的计算；出口货物增值税退(免)基本政策及适用范围；生产企业出口货物“免抵退”方法；外贸企业出口货物“免退税”方法；增值税纳税义务发生时间；增值税专用发票的管理。</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了解：出口货物退（免）税管理，专用发票的管理，增值税的征收管理</w:t>
      </w:r>
      <w:r>
        <w:rPr>
          <w:sz w:val="24"/>
        </w:rPr>
        <w:t>。针对</w:t>
      </w:r>
      <w:r>
        <w:rPr>
          <w:bCs/>
          <w:sz w:val="24"/>
        </w:rPr>
        <w:t>增值税的各项税收优惠政策，理解这些政策对我国宏观经济调控的影响，以及国家政策制定的内在动因与引导作用。</w:t>
      </w:r>
    </w:p>
    <w:p>
      <w:pPr>
        <w:spacing w:line="560" w:lineRule="exact"/>
        <w:ind w:firstLine="480" w:firstLineChars="200"/>
        <w:outlineLvl w:val="0"/>
        <w:rPr>
          <w:bCs/>
          <w:sz w:val="24"/>
        </w:rPr>
      </w:pPr>
      <w:r>
        <w:rPr>
          <w:bCs/>
          <w:sz w:val="24"/>
        </w:rPr>
        <w:t>理解：混合销售与兼营非应税劳务的划分及税务处理征税范围的特殊项目，出口退(免)基本政策及适用范围，“免、抵、退”方法含义及应用。</w:t>
      </w:r>
    </w:p>
    <w:p>
      <w:pPr>
        <w:spacing w:line="560" w:lineRule="exact"/>
        <w:ind w:firstLine="480" w:firstLineChars="200"/>
        <w:outlineLvl w:val="0"/>
        <w:rPr>
          <w:bCs/>
          <w:sz w:val="24"/>
        </w:rPr>
      </w:pPr>
      <w:r>
        <w:rPr>
          <w:bCs/>
          <w:sz w:val="24"/>
        </w:rPr>
        <w:t>掌握：增值税征税范围各项规定，一般纳税人和小规模纳税人的认定标准及管理方法，税率及征收率的适用范围，销售额确定，进项税额与进项税额转出的处理；增值税的主要税收优惠。</w:t>
      </w:r>
    </w:p>
    <w:p>
      <w:pPr>
        <w:pStyle w:val="5"/>
        <w:spacing w:line="560" w:lineRule="exact"/>
        <w:ind w:firstLine="420" w:firstLineChars="200"/>
      </w:pPr>
      <w:r>
        <w:rPr>
          <w:bCs/>
        </w:rPr>
        <w:t>应用：一般纳税人的应纳税额计算；小规模纳税人的应纳税额计算；进口货物应纳增值税计算</w:t>
      </w:r>
      <w:r>
        <w:t>。</w:t>
      </w:r>
    </w:p>
    <w:p>
      <w:pPr>
        <w:pStyle w:val="5"/>
        <w:spacing w:line="560" w:lineRule="exact"/>
        <w:ind w:firstLine="420" w:firstLineChars="200"/>
      </w:pPr>
      <w:r>
        <w:rPr>
          <w:bCs/>
        </w:rPr>
        <w:t>课程思政切入点：</w:t>
      </w:r>
      <w:r>
        <w:t>理解增值税在我国涉及领域的广泛性和调控性，加入思政内容。</w:t>
      </w:r>
    </w:p>
    <w:p>
      <w:pPr>
        <w:pStyle w:val="5"/>
        <w:spacing w:line="560" w:lineRule="exact"/>
      </w:pPr>
      <w:r>
        <w:t>复习思考题：</w:t>
      </w:r>
    </w:p>
    <w:p>
      <w:pPr>
        <w:spacing w:line="560" w:lineRule="exact"/>
        <w:ind w:firstLine="480" w:firstLineChars="200"/>
        <w:rPr>
          <w:bCs/>
          <w:sz w:val="24"/>
        </w:rPr>
      </w:pPr>
      <w:r>
        <w:rPr>
          <w:bCs/>
          <w:sz w:val="24"/>
        </w:rPr>
        <w:t>1. 增值税征税范围的一般规定和特殊行为有何规定？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营改增的应税服务如何划分</w:t>
      </w:r>
      <w:r>
        <w:rPr>
          <w:rFonts w:ascii="Times New Roman" w:hAnsi="Times New Roman"/>
          <w:bCs/>
          <w:sz w:val="24"/>
          <w:szCs w:val="24"/>
          <w:lang w:eastAsia="zh-CN"/>
        </w:rPr>
        <w:t>？</w:t>
      </w:r>
      <w:r>
        <w:rPr>
          <w:rFonts w:ascii="Times New Roman" w:hAnsi="Times New Roman"/>
          <w:bCs/>
          <w:sz w:val="24"/>
          <w:szCs w:val="24"/>
        </w:rPr>
        <w:t>营改增的意义何在？</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增值税一般纳税人和小规模纳税人如何划分？分别有什么样的管理方法？</w:t>
      </w:r>
    </w:p>
    <w:p>
      <w:pPr>
        <w:spacing w:line="560" w:lineRule="exact"/>
        <w:ind w:firstLine="480" w:firstLineChars="200"/>
        <w:rPr>
          <w:sz w:val="24"/>
        </w:rPr>
      </w:pPr>
      <w:r>
        <w:rPr>
          <w:sz w:val="24"/>
        </w:rPr>
        <w:t>4．一般纳税人应纳税额计算采用什么方法？销项税额如何计算？进项税额如何抵扣？</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5．进口环节增值税如何计算？能否作为进项税额抵扣？</w:t>
      </w:r>
    </w:p>
    <w:p>
      <w:pPr>
        <w:spacing w:line="560" w:lineRule="exact"/>
        <w:ind w:firstLine="480" w:firstLineChars="200"/>
        <w:rPr>
          <w:bCs/>
          <w:sz w:val="24"/>
        </w:rPr>
      </w:pPr>
      <w:r>
        <w:rPr>
          <w:bCs/>
          <w:sz w:val="24"/>
        </w:rPr>
        <w:t>6．出口退(免)三项基本政策分别适用于哪些企业？哪些货物？</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7．生产企业“免、抵、退”计算方法如何应用？</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8．增值税专用发票开具的范围有哪些？开具时限有何规定？</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第三章 消费税法</w:t>
      </w:r>
    </w:p>
    <w:p>
      <w:pPr>
        <w:spacing w:line="560" w:lineRule="exact"/>
        <w:rPr>
          <w:bCs/>
          <w:sz w:val="24"/>
        </w:rPr>
      </w:pPr>
      <w:r>
        <w:rPr>
          <w:bCs/>
          <w:sz w:val="24"/>
        </w:rPr>
        <w:t>第一节 纳税义务人、税目及税率</w:t>
      </w:r>
    </w:p>
    <w:p>
      <w:pPr>
        <w:spacing w:line="560" w:lineRule="exact"/>
        <w:ind w:firstLine="480" w:firstLineChars="200"/>
        <w:rPr>
          <w:bCs/>
          <w:sz w:val="24"/>
        </w:rPr>
      </w:pPr>
      <w:r>
        <w:rPr>
          <w:bCs/>
          <w:sz w:val="24"/>
        </w:rPr>
        <w:t>1．纳税义务人</w:t>
      </w:r>
    </w:p>
    <w:p>
      <w:pPr>
        <w:spacing w:line="560" w:lineRule="exact"/>
        <w:ind w:firstLine="480" w:firstLineChars="200"/>
        <w:rPr>
          <w:bCs/>
          <w:sz w:val="24"/>
        </w:rPr>
      </w:pPr>
      <w:r>
        <w:rPr>
          <w:bCs/>
          <w:sz w:val="24"/>
        </w:rPr>
        <w:t>2．15个税目</w:t>
      </w:r>
    </w:p>
    <w:p>
      <w:pPr>
        <w:spacing w:line="560" w:lineRule="exact"/>
        <w:ind w:firstLine="480" w:firstLineChars="200"/>
        <w:rPr>
          <w:bCs/>
          <w:sz w:val="24"/>
        </w:rPr>
      </w:pPr>
      <w:r>
        <w:rPr>
          <w:bCs/>
          <w:sz w:val="24"/>
        </w:rPr>
        <w:t>3．税率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4．兼营不同税率应税消费品的税务处理</w:t>
      </w:r>
    </w:p>
    <w:p>
      <w:pPr>
        <w:pStyle w:val="7"/>
        <w:spacing w:line="560" w:lineRule="exact"/>
        <w:rPr>
          <w:rFonts w:ascii="Times New Roman" w:hAnsi="Times New Roman"/>
          <w:bCs/>
          <w:sz w:val="24"/>
          <w:szCs w:val="24"/>
        </w:rPr>
      </w:pPr>
      <w:r>
        <w:rPr>
          <w:rFonts w:ascii="Times New Roman" w:hAnsi="Times New Roman"/>
          <w:bCs/>
          <w:sz w:val="24"/>
          <w:szCs w:val="24"/>
        </w:rPr>
        <w:t>第二节 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1．从价定率计算方法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2．从量定额计算方法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3．从价定率和从量定额混合计算方法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4．计税依据的特殊规定</w:t>
      </w:r>
    </w:p>
    <w:p>
      <w:pPr>
        <w:pStyle w:val="7"/>
        <w:spacing w:line="560" w:lineRule="exact"/>
        <w:rPr>
          <w:rFonts w:ascii="Times New Roman" w:hAnsi="Times New Roman"/>
          <w:bCs/>
          <w:sz w:val="24"/>
          <w:szCs w:val="24"/>
        </w:rPr>
      </w:pPr>
      <w:r>
        <w:rPr>
          <w:rFonts w:ascii="Times New Roman" w:hAnsi="Times New Roman"/>
          <w:bCs/>
          <w:sz w:val="24"/>
          <w:szCs w:val="24"/>
        </w:rPr>
        <w:t>第三节 生产环节应税消费品应纳税额计算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1．生产销售应税消费品</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2．自产自用应税消费品</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3．组成计税价格及税额计算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4．外购应税消费品已纳消费税的扣除</w:t>
      </w:r>
    </w:p>
    <w:p>
      <w:pPr>
        <w:pStyle w:val="7"/>
        <w:spacing w:line="560" w:lineRule="exact"/>
        <w:rPr>
          <w:rFonts w:ascii="Times New Roman" w:hAnsi="Times New Roman"/>
          <w:bCs/>
          <w:sz w:val="24"/>
          <w:szCs w:val="24"/>
        </w:rPr>
      </w:pPr>
      <w:r>
        <w:rPr>
          <w:rFonts w:ascii="Times New Roman" w:hAnsi="Times New Roman"/>
          <w:bCs/>
          <w:sz w:val="24"/>
          <w:szCs w:val="24"/>
        </w:rPr>
        <w:t>第四节 委托加工应税消费品应纳税额计算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1．委托加工的应税消费品的确定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2．受托方代收代缴消费税的规定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3．受托方代收代缴消费税的税额计算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4．用委托加工收回的应税消费品连续生产应税消费品的税款抵扣</w:t>
      </w:r>
    </w:p>
    <w:p>
      <w:pPr>
        <w:pStyle w:val="7"/>
        <w:spacing w:line="560" w:lineRule="exact"/>
        <w:rPr>
          <w:rFonts w:ascii="Times New Roman" w:hAnsi="Times New Roman"/>
          <w:bCs/>
          <w:sz w:val="24"/>
          <w:szCs w:val="24"/>
        </w:rPr>
      </w:pPr>
      <w:r>
        <w:rPr>
          <w:rFonts w:ascii="Times New Roman" w:hAnsi="Times New Roman"/>
          <w:bCs/>
          <w:sz w:val="24"/>
          <w:szCs w:val="24"/>
        </w:rPr>
        <w:t>第五节 进口应税消费品应纳税额计算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1．从价定率办法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2．从量定额办法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3．从价定率办法与从量定额混合征收办法</w:t>
      </w:r>
    </w:p>
    <w:p>
      <w:pPr>
        <w:pStyle w:val="7"/>
        <w:spacing w:line="560" w:lineRule="exact"/>
        <w:rPr>
          <w:rFonts w:ascii="Times New Roman" w:hAnsi="Times New Roman"/>
          <w:bCs/>
          <w:sz w:val="24"/>
          <w:szCs w:val="24"/>
        </w:rPr>
      </w:pPr>
      <w:r>
        <w:rPr>
          <w:rFonts w:ascii="Times New Roman" w:hAnsi="Times New Roman"/>
          <w:bCs/>
          <w:sz w:val="24"/>
          <w:szCs w:val="24"/>
        </w:rPr>
        <w:t>第六节 出口应税消费品退(免)税</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1．出口退(免)消费税政策</w:t>
      </w:r>
    </w:p>
    <w:p>
      <w:pPr>
        <w:spacing w:line="560" w:lineRule="exact"/>
        <w:ind w:firstLine="480" w:firstLineChars="200"/>
        <w:rPr>
          <w:bCs/>
          <w:sz w:val="24"/>
        </w:rPr>
      </w:pPr>
      <w:r>
        <w:rPr>
          <w:bCs/>
          <w:sz w:val="24"/>
        </w:rPr>
        <w:t>2．消费税退税率的确定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3．出口应税消费品退税计算</w:t>
      </w:r>
    </w:p>
    <w:p>
      <w:pPr>
        <w:pStyle w:val="7"/>
        <w:spacing w:line="560" w:lineRule="exact"/>
        <w:rPr>
          <w:rFonts w:ascii="Times New Roman" w:hAnsi="Times New Roman"/>
          <w:bCs/>
          <w:sz w:val="24"/>
          <w:szCs w:val="24"/>
        </w:rPr>
      </w:pPr>
      <w:r>
        <w:rPr>
          <w:rFonts w:ascii="Times New Roman" w:hAnsi="Times New Roman"/>
          <w:bCs/>
          <w:sz w:val="24"/>
          <w:szCs w:val="24"/>
        </w:rPr>
        <w:t>第七节 征收管理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1．消费税纳税义务发生时间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2．消费税纳税期限</w:t>
      </w:r>
    </w:p>
    <w:p>
      <w:pPr>
        <w:spacing w:line="560" w:lineRule="exact"/>
        <w:ind w:firstLine="480" w:firstLineChars="200"/>
        <w:outlineLvl w:val="0"/>
        <w:rPr>
          <w:bCs/>
          <w:sz w:val="24"/>
        </w:rPr>
      </w:pPr>
      <w:r>
        <w:rPr>
          <w:bCs/>
          <w:sz w:val="24"/>
        </w:rPr>
        <w:t>3．纳税地点</w:t>
      </w:r>
    </w:p>
    <w:p>
      <w:pPr>
        <w:spacing w:line="560" w:lineRule="exact"/>
        <w:outlineLvl w:val="0"/>
        <w:rPr>
          <w:bCs/>
          <w:sz w:val="24"/>
        </w:rPr>
      </w:pPr>
      <w:r>
        <w:rPr>
          <w:bCs/>
          <w:sz w:val="24"/>
        </w:rPr>
        <w:t>教学重点和难点：</w:t>
      </w:r>
    </w:p>
    <w:p>
      <w:pPr>
        <w:spacing w:line="560" w:lineRule="exact"/>
        <w:ind w:firstLine="480" w:firstLineChars="200"/>
        <w:outlineLvl w:val="0"/>
        <w:rPr>
          <w:sz w:val="24"/>
        </w:rPr>
      </w:pPr>
      <w:r>
        <w:rPr>
          <w:bCs/>
          <w:sz w:val="24"/>
        </w:rPr>
        <w:t>消费税征税范围与纳税环节；消费税与增值税关系；税率形式及适用的应税消费品;销售额与销售数量确定；卷烟和白酒的复合计税方法；各环节应纳消费税税额计算；外购或委托加工收回的应税消费品已纳消费税的扣除；进口应税消费品消费税计算；出口应税消费品退(免)税；消费税的征收管理</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了解：消费税含义及意义，纳税义务人，纳税环节。</w:t>
      </w:r>
    </w:p>
    <w:p>
      <w:pPr>
        <w:spacing w:line="560" w:lineRule="exact"/>
        <w:ind w:firstLine="480" w:firstLineChars="200"/>
        <w:outlineLvl w:val="0"/>
        <w:rPr>
          <w:bCs/>
          <w:sz w:val="24"/>
        </w:rPr>
      </w:pPr>
      <w:r>
        <w:rPr>
          <w:bCs/>
          <w:sz w:val="24"/>
        </w:rPr>
        <w:t>理解： 消费税的设立目的；消费税在我国宏观经济调控中作用；消费税及其与增值税关系，从量定额征收中销售数量的确定，委托加工的应税消费品的确定，批发环节和零售环节消费税的特殊规定，出口应税消费品消费税退(免)税政策，消费税的征收管理。</w:t>
      </w:r>
    </w:p>
    <w:p>
      <w:pPr>
        <w:spacing w:line="560" w:lineRule="exact"/>
        <w:ind w:firstLine="480" w:firstLineChars="200"/>
        <w:outlineLvl w:val="0"/>
        <w:rPr>
          <w:bCs/>
          <w:sz w:val="24"/>
        </w:rPr>
      </w:pPr>
      <w:r>
        <w:rPr>
          <w:bCs/>
          <w:sz w:val="24"/>
        </w:rPr>
        <w:t>掌握：应税消费品的征税范围，税率形式，从价定率征收中销售额的确定，复合计税方法。</w:t>
      </w:r>
    </w:p>
    <w:p>
      <w:pPr>
        <w:spacing w:line="560" w:lineRule="exact"/>
        <w:ind w:firstLine="480" w:firstLineChars="200"/>
        <w:outlineLvl w:val="0"/>
        <w:rPr>
          <w:sz w:val="24"/>
        </w:rPr>
      </w:pPr>
      <w:r>
        <w:rPr>
          <w:bCs/>
          <w:sz w:val="24"/>
        </w:rPr>
        <w:t>应用：生产环节的自产自用应税消费品税务处理及应纳税额计算，外购应税消费品已纳消费税的扣除，委托加工的应税消费品受托方代收代缴消费税的规定及应纳税额计算，进口应税消费品应纳税额计算</w:t>
      </w:r>
      <w:r>
        <w:rPr>
          <w:sz w:val="24"/>
        </w:rPr>
        <w:t>。</w:t>
      </w:r>
    </w:p>
    <w:p>
      <w:pPr>
        <w:spacing w:line="560" w:lineRule="exact"/>
        <w:ind w:firstLine="480" w:firstLineChars="200"/>
        <w:outlineLvl w:val="0"/>
        <w:rPr>
          <w:bCs/>
          <w:sz w:val="24"/>
        </w:rPr>
      </w:pPr>
      <w:r>
        <w:rPr>
          <w:bCs/>
          <w:sz w:val="24"/>
        </w:rPr>
        <w:t>课程思政切入点：从消费税的设立目的与调节作用，加入思政内容。</w:t>
      </w:r>
    </w:p>
    <w:p>
      <w:pPr>
        <w:pStyle w:val="5"/>
        <w:spacing w:line="560" w:lineRule="exact"/>
      </w:pPr>
      <w:r>
        <w:t>复习思考题：</w:t>
      </w:r>
    </w:p>
    <w:p>
      <w:pPr>
        <w:spacing w:line="560" w:lineRule="exact"/>
        <w:ind w:firstLine="480" w:firstLineChars="200"/>
        <w:rPr>
          <w:bCs/>
          <w:sz w:val="24"/>
        </w:rPr>
      </w:pPr>
      <w:r>
        <w:rPr>
          <w:bCs/>
          <w:sz w:val="24"/>
        </w:rPr>
        <w:t>1. 什么是消费税？它与增值税之间是什么关系？</w:t>
      </w:r>
    </w:p>
    <w:p>
      <w:pPr>
        <w:spacing w:line="560" w:lineRule="exact"/>
        <w:ind w:firstLine="480" w:firstLineChars="200"/>
        <w:rPr>
          <w:bCs/>
          <w:sz w:val="24"/>
        </w:rPr>
      </w:pPr>
      <w:r>
        <w:rPr>
          <w:bCs/>
          <w:sz w:val="24"/>
        </w:rPr>
        <w:t>2. 应税消费品包括哪些税目？在什么环节征收？</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lang w:eastAsia="zh-CN"/>
        </w:rPr>
        <w:t xml:space="preserve">3. </w:t>
      </w:r>
      <w:r>
        <w:rPr>
          <w:rFonts w:ascii="Times New Roman" w:hAnsi="Times New Roman"/>
          <w:bCs/>
          <w:sz w:val="24"/>
          <w:szCs w:val="24"/>
        </w:rPr>
        <w:t>消费税的计税销售额如何确定？与增值税的计税销售额什么关系？</w:t>
      </w:r>
    </w:p>
    <w:p>
      <w:pPr>
        <w:spacing w:line="560" w:lineRule="exact"/>
        <w:ind w:firstLine="480" w:firstLineChars="200"/>
        <w:rPr>
          <w:bCs/>
          <w:sz w:val="24"/>
        </w:rPr>
      </w:pPr>
      <w:r>
        <w:rPr>
          <w:bCs/>
          <w:sz w:val="24"/>
        </w:rPr>
        <w:t>4. 外购应税消费品已纳消费税的扣除与增值税的扣税有何区别？</w:t>
      </w:r>
    </w:p>
    <w:p>
      <w:pPr>
        <w:spacing w:line="560" w:lineRule="exact"/>
        <w:ind w:firstLine="480" w:firstLineChars="200"/>
        <w:rPr>
          <w:bCs/>
          <w:sz w:val="24"/>
        </w:rPr>
      </w:pPr>
      <w:r>
        <w:rPr>
          <w:bCs/>
          <w:sz w:val="24"/>
        </w:rPr>
        <w:t>5. 自产自用应税消费品如何区分是否缴纳消费税？组成计税价格如何确定？</w:t>
      </w:r>
    </w:p>
    <w:p>
      <w:pPr>
        <w:spacing w:line="560" w:lineRule="exact"/>
        <w:ind w:firstLine="480" w:firstLineChars="200"/>
        <w:rPr>
          <w:sz w:val="24"/>
        </w:rPr>
      </w:pPr>
      <w:r>
        <w:rPr>
          <w:sz w:val="24"/>
        </w:rPr>
        <w:t>6. 什么是</w:t>
      </w:r>
      <w:r>
        <w:rPr>
          <w:bCs/>
          <w:sz w:val="24"/>
        </w:rPr>
        <w:t>委托加工的应税消费品？受托方如何代收代缴消费税？</w:t>
      </w:r>
    </w:p>
    <w:p>
      <w:pPr>
        <w:spacing w:line="560" w:lineRule="exact"/>
        <w:ind w:firstLine="480" w:firstLineChars="200"/>
        <w:rPr>
          <w:sz w:val="24"/>
        </w:rPr>
      </w:pPr>
      <w:r>
        <w:rPr>
          <w:bCs/>
          <w:sz w:val="24"/>
        </w:rPr>
        <w:t>7. 进口应税消费品有哪些计税方法？它与进口增值税计算有何关系？</w:t>
      </w:r>
    </w:p>
    <w:p>
      <w:pPr>
        <w:spacing w:line="560" w:lineRule="exact"/>
        <w:ind w:firstLine="480" w:firstLineChars="200"/>
        <w:rPr>
          <w:bCs/>
          <w:sz w:val="24"/>
        </w:rPr>
      </w:pPr>
      <w:r>
        <w:rPr>
          <w:bCs/>
          <w:sz w:val="24"/>
        </w:rPr>
        <w:t>8. 消费税出口退（免）政策与增值税有哪些不同？如何计算？</w:t>
      </w:r>
    </w:p>
    <w:p>
      <w:pPr>
        <w:spacing w:line="560" w:lineRule="exact"/>
        <w:ind w:firstLine="480" w:firstLineChars="200"/>
        <w:rPr>
          <w:b/>
          <w:bCs/>
          <w:sz w:val="24"/>
        </w:rPr>
      </w:pPr>
      <w:r>
        <w:rPr>
          <w:bCs/>
          <w:sz w:val="24"/>
        </w:rPr>
        <w:t xml:space="preserve">                        </w:t>
      </w:r>
      <w:r>
        <w:rPr>
          <w:b/>
          <w:bCs/>
          <w:sz w:val="24"/>
        </w:rPr>
        <w:t xml:space="preserve"> </w:t>
      </w:r>
    </w:p>
    <w:p>
      <w:pPr>
        <w:spacing w:line="560" w:lineRule="exact"/>
        <w:ind w:firstLine="482" w:firstLineChars="200"/>
        <w:jc w:val="center"/>
        <w:rPr>
          <w:b/>
          <w:bCs/>
          <w:sz w:val="24"/>
        </w:rPr>
      </w:pPr>
      <w:r>
        <w:rPr>
          <w:b/>
          <w:bCs/>
          <w:sz w:val="24"/>
        </w:rPr>
        <w:t>第四章 城市建设维护税法和烟叶税法</w:t>
      </w:r>
    </w:p>
    <w:p>
      <w:pPr>
        <w:pStyle w:val="7"/>
        <w:spacing w:line="560" w:lineRule="exact"/>
        <w:rPr>
          <w:rFonts w:ascii="Times New Roman" w:hAnsi="Times New Roman"/>
          <w:bCs/>
          <w:sz w:val="24"/>
          <w:szCs w:val="24"/>
        </w:rPr>
      </w:pPr>
      <w:r>
        <w:rPr>
          <w:rFonts w:ascii="Times New Roman" w:hAnsi="Times New Roman"/>
          <w:bCs/>
          <w:sz w:val="24"/>
          <w:szCs w:val="24"/>
        </w:rPr>
        <w:t>第一节 城市建设维护税法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纳税人、税率及计税依据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税收优惠及征收管理</w:t>
      </w:r>
    </w:p>
    <w:p>
      <w:pPr>
        <w:pStyle w:val="7"/>
        <w:spacing w:line="560" w:lineRule="exact"/>
        <w:rPr>
          <w:rFonts w:ascii="Times New Roman" w:hAnsi="Times New Roman"/>
          <w:bCs/>
          <w:sz w:val="24"/>
          <w:szCs w:val="24"/>
        </w:rPr>
      </w:pPr>
      <w:r>
        <w:rPr>
          <w:rFonts w:ascii="Times New Roman" w:hAnsi="Times New Roman"/>
          <w:bCs/>
          <w:sz w:val="24"/>
          <w:szCs w:val="24"/>
        </w:rPr>
        <w:t>第二节 教育费附加和地方教育费附加有关规定</w:t>
      </w:r>
    </w:p>
    <w:p>
      <w:pPr>
        <w:pStyle w:val="7"/>
        <w:spacing w:line="560" w:lineRule="exact"/>
        <w:rPr>
          <w:rFonts w:ascii="Times New Roman" w:hAnsi="Times New Roman"/>
          <w:bCs/>
          <w:sz w:val="24"/>
          <w:szCs w:val="24"/>
        </w:rPr>
      </w:pPr>
      <w:r>
        <w:rPr>
          <w:rFonts w:ascii="Times New Roman" w:hAnsi="Times New Roman"/>
          <w:bCs/>
          <w:sz w:val="24"/>
          <w:szCs w:val="24"/>
        </w:rPr>
        <w:t>第三节 烟叶税法</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纳税人、税率及计税依据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应纳税额计算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城市建设维护税的纳税人、税率、计税依据、应纳税额计算；教育费附加和地方教育费附加有关规定；烟叶税法</w:t>
      </w:r>
      <w:r>
        <w:rPr>
          <w:sz w:val="24"/>
        </w:rPr>
        <w:t>。</w:t>
      </w:r>
    </w:p>
    <w:p>
      <w:pPr>
        <w:spacing w:line="560" w:lineRule="exact"/>
        <w:outlineLvl w:val="0"/>
        <w:rPr>
          <w:bCs/>
          <w:sz w:val="24"/>
        </w:rPr>
      </w:pPr>
      <w:r>
        <w:rPr>
          <w:bCs/>
          <w:sz w:val="24"/>
        </w:rPr>
        <w:t>课程的考核要求：</w:t>
      </w:r>
    </w:p>
    <w:p>
      <w:pPr>
        <w:pStyle w:val="7"/>
        <w:spacing w:line="560" w:lineRule="exact"/>
        <w:ind w:firstLine="480" w:firstLineChars="200"/>
        <w:rPr>
          <w:rFonts w:ascii="Times New Roman" w:hAnsi="Times New Roman"/>
          <w:bCs/>
          <w:sz w:val="24"/>
          <w:szCs w:val="24"/>
        </w:rPr>
      </w:pPr>
      <w:r>
        <w:rPr>
          <w:rFonts w:ascii="Times New Roman" w:hAnsi="Times New Roman"/>
          <w:sz w:val="24"/>
        </w:rPr>
        <w:t>了解：</w:t>
      </w:r>
      <w:r>
        <w:rPr>
          <w:rFonts w:ascii="Times New Roman" w:hAnsi="Times New Roman"/>
          <w:bCs/>
          <w:sz w:val="24"/>
        </w:rPr>
        <w:t>城市建设维护</w:t>
      </w:r>
      <w:r>
        <w:rPr>
          <w:rFonts w:ascii="Times New Roman" w:hAnsi="Times New Roman"/>
          <w:bCs/>
          <w:sz w:val="24"/>
          <w:szCs w:val="24"/>
        </w:rPr>
        <w:t>税的特点；烟叶税的特点。</w:t>
      </w:r>
    </w:p>
    <w:p>
      <w:pPr>
        <w:pStyle w:val="7"/>
        <w:spacing w:line="560" w:lineRule="exact"/>
        <w:ind w:firstLine="480" w:firstLineChars="200"/>
        <w:rPr>
          <w:rFonts w:ascii="Times New Roman" w:hAnsi="Times New Roman"/>
          <w:bCs/>
          <w:sz w:val="24"/>
          <w:szCs w:val="24"/>
          <w:lang w:eastAsia="zh-CN"/>
        </w:rPr>
      </w:pPr>
      <w:r>
        <w:rPr>
          <w:rFonts w:ascii="Times New Roman" w:hAnsi="Times New Roman"/>
          <w:bCs/>
          <w:sz w:val="24"/>
          <w:szCs w:val="24"/>
        </w:rPr>
        <w:t>理解：城建税纳税人、税率，教育费附加和地方教育费附加有关规定，烟叶税纳税人和计税依据。</w:t>
      </w:r>
    </w:p>
    <w:p>
      <w:pPr>
        <w:pStyle w:val="7"/>
        <w:spacing w:line="560" w:lineRule="exact"/>
        <w:ind w:firstLine="480" w:firstLineChars="200"/>
        <w:rPr>
          <w:rFonts w:ascii="Times New Roman" w:hAnsi="Times New Roman"/>
          <w:bCs/>
          <w:sz w:val="24"/>
          <w:szCs w:val="24"/>
          <w:lang w:eastAsia="zh-CN"/>
        </w:rPr>
      </w:pPr>
      <w:r>
        <w:rPr>
          <w:rFonts w:ascii="Times New Roman" w:hAnsi="Times New Roman"/>
          <w:bCs/>
          <w:sz w:val="24"/>
          <w:szCs w:val="24"/>
        </w:rPr>
        <w:t>掌握：城建税计税依据。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应用：城市建设维护税应纳税额计算；烟叶税应纳税额计算。</w:t>
      </w:r>
    </w:p>
    <w:p>
      <w:pPr>
        <w:pStyle w:val="5"/>
        <w:spacing w:line="560" w:lineRule="exact"/>
      </w:pPr>
      <w:r>
        <w:t>复习思考题：</w:t>
      </w:r>
    </w:p>
    <w:p>
      <w:pPr>
        <w:pStyle w:val="7"/>
        <w:spacing w:line="560" w:lineRule="exact"/>
        <w:ind w:firstLine="480" w:firstLineChars="200"/>
        <w:rPr>
          <w:rFonts w:ascii="Times New Roman" w:hAnsi="Times New Roman"/>
          <w:sz w:val="24"/>
          <w:szCs w:val="24"/>
        </w:rPr>
      </w:pPr>
      <w:r>
        <w:rPr>
          <w:rFonts w:ascii="Times New Roman" w:hAnsi="Times New Roman"/>
          <w:bCs/>
          <w:sz w:val="24"/>
          <w:szCs w:val="24"/>
          <w:lang w:eastAsia="zh-CN"/>
        </w:rPr>
        <w:t>1.</w:t>
      </w:r>
      <w:r>
        <w:rPr>
          <w:rFonts w:ascii="Times New Roman" w:hAnsi="Times New Roman"/>
          <w:bCs/>
          <w:sz w:val="24"/>
          <w:szCs w:val="24"/>
        </w:rPr>
        <w:t>城市建设维护税纳税人、税率是什么</w:t>
      </w:r>
      <w:r>
        <w:rPr>
          <w:rFonts w:ascii="Times New Roman" w:hAnsi="Times New Roman"/>
          <w:bCs/>
          <w:sz w:val="24"/>
          <w:szCs w:val="24"/>
          <w:lang w:eastAsia="zh-CN"/>
        </w:rPr>
        <w:t>？</w:t>
      </w:r>
    </w:p>
    <w:p>
      <w:pPr>
        <w:pStyle w:val="7"/>
        <w:spacing w:line="560" w:lineRule="exact"/>
        <w:ind w:firstLine="480" w:firstLineChars="200"/>
        <w:rPr>
          <w:rFonts w:ascii="Times New Roman" w:hAnsi="Times New Roman"/>
          <w:sz w:val="24"/>
          <w:szCs w:val="24"/>
        </w:rPr>
      </w:pPr>
      <w:r>
        <w:rPr>
          <w:rFonts w:ascii="Times New Roman" w:hAnsi="Times New Roman"/>
          <w:bCs/>
          <w:sz w:val="24"/>
          <w:szCs w:val="24"/>
          <w:lang w:eastAsia="zh-CN"/>
        </w:rPr>
        <w:t>2.</w:t>
      </w:r>
      <w:r>
        <w:rPr>
          <w:rFonts w:ascii="Times New Roman" w:hAnsi="Times New Roman"/>
          <w:bCs/>
          <w:sz w:val="24"/>
          <w:szCs w:val="24"/>
        </w:rPr>
        <w:t>城市建设维护税计税依据的一般规定和特殊规定有什么？</w:t>
      </w:r>
    </w:p>
    <w:p>
      <w:pPr>
        <w:spacing w:line="560" w:lineRule="exact"/>
        <w:ind w:firstLine="480" w:firstLineChars="200"/>
        <w:rPr>
          <w:bCs/>
          <w:sz w:val="24"/>
        </w:rPr>
      </w:pPr>
      <w:r>
        <w:rPr>
          <w:bCs/>
          <w:sz w:val="24"/>
        </w:rPr>
        <w:t>3.城市建设维护税、教育费附加和地方教育费附加如何计算？</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第五章  关税法和船舶吨税法</w:t>
      </w:r>
    </w:p>
    <w:p>
      <w:pPr>
        <w:spacing w:line="560" w:lineRule="exact"/>
        <w:rPr>
          <w:bCs/>
          <w:sz w:val="24"/>
        </w:rPr>
      </w:pPr>
      <w:r>
        <w:rPr>
          <w:bCs/>
          <w:sz w:val="24"/>
        </w:rPr>
        <w:t>第一节 关税法</w:t>
      </w:r>
    </w:p>
    <w:p>
      <w:pPr>
        <w:spacing w:line="560" w:lineRule="exact"/>
        <w:ind w:firstLine="480" w:firstLineChars="200"/>
        <w:rPr>
          <w:bCs/>
          <w:sz w:val="24"/>
        </w:rPr>
      </w:pPr>
      <w:r>
        <w:rPr>
          <w:bCs/>
          <w:sz w:val="24"/>
        </w:rPr>
        <w:t>1. 征税范围、纳税义务人及税则</w:t>
      </w:r>
    </w:p>
    <w:p>
      <w:pPr>
        <w:spacing w:line="560" w:lineRule="exact"/>
        <w:ind w:firstLine="480" w:firstLineChars="200"/>
        <w:rPr>
          <w:bCs/>
          <w:sz w:val="24"/>
        </w:rPr>
      </w:pPr>
      <w:r>
        <w:rPr>
          <w:bCs/>
          <w:sz w:val="24"/>
        </w:rPr>
        <w:t>2. 关税完税价格</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关税减免及征收管理</w:t>
      </w:r>
    </w:p>
    <w:p>
      <w:pPr>
        <w:spacing w:line="560" w:lineRule="exact"/>
        <w:rPr>
          <w:bCs/>
          <w:sz w:val="24"/>
        </w:rPr>
      </w:pPr>
      <w:r>
        <w:rPr>
          <w:bCs/>
          <w:sz w:val="24"/>
        </w:rPr>
        <w:t>第二节 船舶吨税法</w:t>
      </w:r>
    </w:p>
    <w:p>
      <w:pPr>
        <w:spacing w:line="560" w:lineRule="exact"/>
        <w:ind w:firstLine="480" w:firstLineChars="200"/>
        <w:rPr>
          <w:bCs/>
          <w:sz w:val="24"/>
        </w:rPr>
      </w:pPr>
      <w:r>
        <w:rPr>
          <w:bCs/>
          <w:sz w:val="24"/>
        </w:rPr>
        <w:t>1. 征税范围与纳税义务人</w:t>
      </w:r>
    </w:p>
    <w:p>
      <w:pPr>
        <w:spacing w:line="560" w:lineRule="exact"/>
        <w:ind w:firstLine="480" w:firstLineChars="200"/>
        <w:rPr>
          <w:bCs/>
          <w:sz w:val="24"/>
        </w:rPr>
      </w:pPr>
      <w:r>
        <w:rPr>
          <w:bCs/>
          <w:sz w:val="24"/>
        </w:rPr>
        <w:t>2. 税率与应纳税额的计算</w:t>
      </w:r>
    </w:p>
    <w:p>
      <w:pPr>
        <w:spacing w:line="560" w:lineRule="exact"/>
        <w:ind w:firstLine="480" w:firstLineChars="200"/>
        <w:rPr>
          <w:bCs/>
          <w:sz w:val="24"/>
        </w:rPr>
      </w:pPr>
      <w:r>
        <w:rPr>
          <w:bCs/>
          <w:sz w:val="24"/>
        </w:rPr>
        <w:t>3. 税收优惠</w:t>
      </w:r>
    </w:p>
    <w:p>
      <w:pPr>
        <w:spacing w:line="560" w:lineRule="exact"/>
        <w:ind w:firstLine="480" w:firstLineChars="200"/>
        <w:rPr>
          <w:bCs/>
          <w:sz w:val="24"/>
        </w:rPr>
      </w:pPr>
      <w:r>
        <w:rPr>
          <w:bCs/>
          <w:sz w:val="24"/>
        </w:rPr>
        <w:t>4. 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纳税义务人；一般进口货物关税完税价格调整；特殊进口货物关税完税价格；出口货物关税完税价格；进口关税应纳税额的计算；进口关税、进口消费税、进口增值税关系；关税减免；关税征收管理；</w:t>
      </w:r>
      <w:r>
        <w:rPr>
          <w:sz w:val="24"/>
        </w:rPr>
        <w:t>船舶吨税的纳税人与税收优惠。</w:t>
      </w:r>
      <w:r>
        <w:rPr>
          <w:bCs/>
          <w:sz w:val="24"/>
        </w:rPr>
        <w:t>通过介绍海关的政策法规，启发学生思考离岛免税政策调整背后蕴含的重大战略意义，并同时提高学生的法律意识。</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sz w:val="24"/>
        </w:rPr>
        <w:t>了解：关税的</w:t>
      </w:r>
      <w:r>
        <w:rPr>
          <w:bCs/>
          <w:sz w:val="24"/>
        </w:rPr>
        <w:t>纳税义务人、征税对象、税则。</w:t>
      </w:r>
    </w:p>
    <w:p>
      <w:pPr>
        <w:spacing w:line="560" w:lineRule="exact"/>
        <w:ind w:firstLine="480" w:firstLineChars="200"/>
        <w:outlineLvl w:val="0"/>
        <w:rPr>
          <w:bCs/>
          <w:sz w:val="24"/>
        </w:rPr>
      </w:pPr>
      <w:r>
        <w:rPr>
          <w:sz w:val="24"/>
        </w:rPr>
        <w:t>理解：特殊进口货物关税完税价格，出口货物关税完税价格</w:t>
      </w:r>
      <w:r>
        <w:rPr>
          <w:bCs/>
          <w:sz w:val="24"/>
        </w:rPr>
        <w:t>，关税减免，关税征收管理</w:t>
      </w:r>
      <w:r>
        <w:rPr>
          <w:sz w:val="24"/>
        </w:rPr>
        <w:t>，船舶吨税纳税人和计税依据。</w:t>
      </w:r>
    </w:p>
    <w:p>
      <w:pPr>
        <w:spacing w:line="560" w:lineRule="exact"/>
        <w:ind w:firstLine="480" w:firstLineChars="200"/>
        <w:rPr>
          <w:bCs/>
          <w:sz w:val="24"/>
        </w:rPr>
      </w:pPr>
      <w:r>
        <w:rPr>
          <w:bCs/>
          <w:sz w:val="24"/>
        </w:rPr>
        <w:t>掌握：一般进口货物关税完税价格调整及要求，船舶吨税优惠。</w:t>
      </w:r>
    </w:p>
    <w:p>
      <w:pPr>
        <w:spacing w:line="560" w:lineRule="exact"/>
        <w:ind w:firstLine="480" w:firstLineChars="200"/>
        <w:outlineLvl w:val="0"/>
        <w:rPr>
          <w:bCs/>
          <w:sz w:val="24"/>
        </w:rPr>
      </w:pPr>
      <w:r>
        <w:rPr>
          <w:bCs/>
          <w:sz w:val="24"/>
        </w:rPr>
        <w:t>应用：进口关税应纳税额的计算，进口关税、进口消费税、进口增值税关系</w:t>
      </w:r>
      <w:r>
        <w:rPr>
          <w:sz w:val="24"/>
        </w:rPr>
        <w:t>。</w:t>
      </w:r>
    </w:p>
    <w:p>
      <w:pPr>
        <w:pStyle w:val="5"/>
        <w:spacing w:line="560" w:lineRule="exact"/>
        <w:ind w:firstLine="420" w:firstLineChars="200"/>
      </w:pPr>
      <w:r>
        <w:rPr>
          <w:bCs/>
        </w:rPr>
        <w:t>课程思政切入点：</w:t>
      </w:r>
      <w:r>
        <w:t>从一带一路、经济全球化等方面，加入思政内容。</w:t>
      </w:r>
    </w:p>
    <w:p>
      <w:pPr>
        <w:pStyle w:val="5"/>
        <w:spacing w:line="560" w:lineRule="exact"/>
      </w:pPr>
      <w:r>
        <w:t>复习思考题：</w:t>
      </w:r>
    </w:p>
    <w:p>
      <w:pPr>
        <w:spacing w:line="560" w:lineRule="exact"/>
        <w:ind w:firstLine="360" w:firstLineChars="150"/>
        <w:rPr>
          <w:bCs/>
          <w:sz w:val="24"/>
        </w:rPr>
      </w:pPr>
      <w:r>
        <w:rPr>
          <w:bCs/>
          <w:sz w:val="24"/>
        </w:rPr>
        <w:t>1. 什么是关税？</w:t>
      </w:r>
    </w:p>
    <w:p>
      <w:pPr>
        <w:spacing w:line="560" w:lineRule="exact"/>
        <w:ind w:firstLine="360" w:firstLineChars="150"/>
        <w:rPr>
          <w:bCs/>
          <w:sz w:val="24"/>
        </w:rPr>
      </w:pPr>
      <w:r>
        <w:rPr>
          <w:bCs/>
          <w:sz w:val="24"/>
        </w:rPr>
        <w:t>2. 一般进口货物关税完税价格如何调整？</w:t>
      </w:r>
    </w:p>
    <w:p>
      <w:pPr>
        <w:spacing w:line="560" w:lineRule="exact"/>
        <w:ind w:firstLine="360" w:firstLineChars="150"/>
        <w:rPr>
          <w:bCs/>
          <w:sz w:val="24"/>
        </w:rPr>
      </w:pPr>
      <w:r>
        <w:rPr>
          <w:bCs/>
          <w:sz w:val="24"/>
        </w:rPr>
        <w:t>3．进口关税税额计算与进口消费税、进口增值税税额有何关系？</w:t>
      </w:r>
    </w:p>
    <w:p>
      <w:pPr>
        <w:spacing w:line="560" w:lineRule="exact"/>
        <w:ind w:firstLine="360" w:firstLineChars="150"/>
        <w:rPr>
          <w:bCs/>
          <w:sz w:val="24"/>
        </w:rPr>
      </w:pPr>
      <w:r>
        <w:rPr>
          <w:bCs/>
          <w:sz w:val="24"/>
        </w:rPr>
        <w:t>4. 什么是船舶吨税？那些船舶需要缴纳吨税？</w:t>
      </w:r>
    </w:p>
    <w:p>
      <w:pPr>
        <w:spacing w:line="560" w:lineRule="exact"/>
        <w:ind w:firstLine="480" w:firstLineChars="200"/>
        <w:rPr>
          <w:bCs/>
          <w:sz w:val="24"/>
        </w:rPr>
      </w:pPr>
    </w:p>
    <w:p>
      <w:pPr>
        <w:spacing w:line="560" w:lineRule="exact"/>
        <w:ind w:firstLine="482" w:firstLineChars="200"/>
        <w:jc w:val="center"/>
        <w:rPr>
          <w:b/>
          <w:bCs/>
          <w:sz w:val="24"/>
        </w:rPr>
      </w:pPr>
      <w:r>
        <w:rPr>
          <w:b/>
          <w:bCs/>
          <w:sz w:val="24"/>
        </w:rPr>
        <w:t>第六章  资源税法和环境保护税法</w:t>
      </w:r>
    </w:p>
    <w:p>
      <w:pPr>
        <w:spacing w:line="560" w:lineRule="exact"/>
        <w:rPr>
          <w:bCs/>
          <w:sz w:val="24"/>
        </w:rPr>
      </w:pPr>
      <w:r>
        <w:rPr>
          <w:bCs/>
          <w:sz w:val="24"/>
        </w:rPr>
        <w:t>第一节 资源税</w:t>
      </w:r>
    </w:p>
    <w:p>
      <w:pPr>
        <w:spacing w:line="560" w:lineRule="exact"/>
        <w:ind w:firstLine="480" w:firstLineChars="200"/>
        <w:rPr>
          <w:bCs/>
          <w:sz w:val="24"/>
        </w:rPr>
      </w:pPr>
      <w:r>
        <w:rPr>
          <w:bCs/>
          <w:sz w:val="24"/>
        </w:rPr>
        <w:t>1. 纳税义务人、税目</w:t>
      </w:r>
    </w:p>
    <w:p>
      <w:pPr>
        <w:spacing w:line="560" w:lineRule="exact"/>
        <w:ind w:firstLine="480" w:firstLineChars="200"/>
        <w:rPr>
          <w:bCs/>
          <w:sz w:val="24"/>
        </w:rPr>
      </w:pPr>
      <w:r>
        <w:rPr>
          <w:bCs/>
          <w:sz w:val="24"/>
        </w:rPr>
        <w:t>2. 计税依据</w:t>
      </w:r>
    </w:p>
    <w:p>
      <w:pPr>
        <w:spacing w:line="560" w:lineRule="exact"/>
        <w:ind w:firstLine="480" w:firstLineChars="200"/>
        <w:rPr>
          <w:bCs/>
          <w:sz w:val="24"/>
        </w:rPr>
      </w:pPr>
      <w:r>
        <w:rPr>
          <w:bCs/>
          <w:sz w:val="24"/>
        </w:rPr>
        <w:t>3. 应纳税额计算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 环境保护税法</w:t>
      </w:r>
    </w:p>
    <w:p>
      <w:pPr>
        <w:spacing w:line="560" w:lineRule="exact"/>
        <w:ind w:firstLine="480" w:firstLineChars="200"/>
        <w:rPr>
          <w:bCs/>
          <w:sz w:val="24"/>
        </w:rPr>
      </w:pPr>
      <w:r>
        <w:rPr>
          <w:bCs/>
          <w:sz w:val="24"/>
        </w:rPr>
        <w:t>1. 纳税义务人和征税范围</w:t>
      </w:r>
    </w:p>
    <w:p>
      <w:pPr>
        <w:spacing w:line="560" w:lineRule="exact"/>
        <w:ind w:firstLine="480" w:firstLineChars="200"/>
        <w:rPr>
          <w:bCs/>
          <w:sz w:val="24"/>
        </w:rPr>
      </w:pPr>
      <w:r>
        <w:rPr>
          <w:bCs/>
          <w:sz w:val="24"/>
        </w:rPr>
        <w:t>2. 税目和计税依据</w:t>
      </w:r>
    </w:p>
    <w:p>
      <w:pPr>
        <w:spacing w:line="560" w:lineRule="exact"/>
        <w:ind w:firstLine="480" w:firstLineChars="200"/>
        <w:rPr>
          <w:bCs/>
          <w:sz w:val="24"/>
        </w:rPr>
      </w:pPr>
      <w:r>
        <w:rPr>
          <w:bCs/>
          <w:sz w:val="24"/>
        </w:rPr>
        <w:t>3. 应纳税额计算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资源税的纳税义务人；应税税目；销售额与课税数量规定；应纳税额计算；资源税与增值税关系；税收优惠；纳税义务发生时间与地点。环境保护税的纳税义务人；应税污染物；污染当量与排放量；应纳税额计算；税收优惠；纳税义务发生时间与地点。</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sz w:val="24"/>
        </w:rPr>
        <w:t>了解：</w:t>
      </w:r>
      <w:r>
        <w:rPr>
          <w:bCs/>
          <w:sz w:val="24"/>
        </w:rPr>
        <w:t>资源税法、环境保护税法的政策及税法的实施对我国生态文明建设的重要意义，以及国家在保护环境和矿产资源方面的税收立法。</w:t>
      </w:r>
    </w:p>
    <w:p>
      <w:pPr>
        <w:spacing w:line="560" w:lineRule="exact"/>
        <w:ind w:firstLine="480" w:firstLineChars="200"/>
        <w:outlineLvl w:val="0"/>
        <w:rPr>
          <w:bCs/>
          <w:sz w:val="24"/>
        </w:rPr>
      </w:pPr>
      <w:r>
        <w:rPr>
          <w:sz w:val="24"/>
        </w:rPr>
        <w:t>理解：</w:t>
      </w:r>
      <w:r>
        <w:rPr>
          <w:bCs/>
          <w:sz w:val="24"/>
        </w:rPr>
        <w:t>资源税的纳税义务人、税收优惠、纳税义务发生时间与地点；环境保护税的纳税义务人、纳税义务发生时间与地点。</w:t>
      </w:r>
    </w:p>
    <w:p>
      <w:pPr>
        <w:spacing w:line="560" w:lineRule="exact"/>
        <w:ind w:firstLine="480" w:firstLineChars="200"/>
        <w:outlineLvl w:val="0"/>
        <w:rPr>
          <w:bCs/>
          <w:sz w:val="24"/>
        </w:rPr>
      </w:pPr>
      <w:r>
        <w:rPr>
          <w:bCs/>
          <w:sz w:val="24"/>
        </w:rPr>
        <w:t>掌握：资源税应税矿产品、销售额、课税数量确定；环境保护税的应税污染物、计税依据。</w:t>
      </w:r>
    </w:p>
    <w:p>
      <w:pPr>
        <w:spacing w:line="560" w:lineRule="exact"/>
        <w:ind w:firstLine="480" w:firstLineChars="200"/>
        <w:outlineLvl w:val="0"/>
        <w:rPr>
          <w:sz w:val="24"/>
        </w:rPr>
      </w:pPr>
      <w:r>
        <w:rPr>
          <w:bCs/>
          <w:sz w:val="24"/>
        </w:rPr>
        <w:t>应用：资源税应纳税额计算，资源税与增值税关系</w:t>
      </w:r>
      <w:r>
        <w:rPr>
          <w:sz w:val="24"/>
        </w:rPr>
        <w:t>；</w:t>
      </w:r>
      <w:r>
        <w:rPr>
          <w:bCs/>
          <w:sz w:val="24"/>
        </w:rPr>
        <w:t>环境保护税的应纳税额计算。</w:t>
      </w:r>
    </w:p>
    <w:p>
      <w:pPr>
        <w:spacing w:line="560" w:lineRule="exact"/>
        <w:ind w:firstLine="480" w:firstLineChars="200"/>
        <w:outlineLvl w:val="0"/>
        <w:rPr>
          <w:sz w:val="24"/>
        </w:rPr>
      </w:pPr>
      <w:r>
        <w:rPr>
          <w:sz w:val="24"/>
        </w:rPr>
        <w:t>课程思政切入点：从能源减排、生态环境保护、绿色和可持续发展，加入思政内容。</w:t>
      </w:r>
    </w:p>
    <w:p>
      <w:pPr>
        <w:spacing w:line="560" w:lineRule="exact"/>
        <w:rPr>
          <w:sz w:val="24"/>
        </w:rPr>
      </w:pPr>
      <w:r>
        <w:rPr>
          <w:bCs/>
          <w:sz w:val="24"/>
        </w:rPr>
        <w:t>复习思考题：</w:t>
      </w:r>
    </w:p>
    <w:p>
      <w:pPr>
        <w:spacing w:line="560" w:lineRule="exact"/>
        <w:ind w:firstLine="480" w:firstLineChars="200"/>
        <w:outlineLvl w:val="0"/>
        <w:rPr>
          <w:bCs/>
          <w:sz w:val="24"/>
        </w:rPr>
      </w:pPr>
      <w:r>
        <w:rPr>
          <w:bCs/>
          <w:sz w:val="24"/>
        </w:rPr>
        <w:t>1. 什么是资源税？其征税范围包括什么？</w:t>
      </w:r>
    </w:p>
    <w:p>
      <w:pPr>
        <w:spacing w:line="560" w:lineRule="exact"/>
        <w:ind w:firstLine="480" w:firstLineChars="200"/>
        <w:outlineLvl w:val="0"/>
        <w:rPr>
          <w:bCs/>
          <w:sz w:val="24"/>
        </w:rPr>
      </w:pPr>
      <w:r>
        <w:rPr>
          <w:bCs/>
          <w:sz w:val="24"/>
        </w:rPr>
        <w:t>2. 资源税的计税依据是什么？如何确定课税数量？</w:t>
      </w:r>
    </w:p>
    <w:p>
      <w:pPr>
        <w:spacing w:line="560" w:lineRule="exact"/>
        <w:ind w:firstLine="480" w:firstLineChars="200"/>
        <w:outlineLvl w:val="0"/>
        <w:rPr>
          <w:bCs/>
          <w:sz w:val="24"/>
        </w:rPr>
      </w:pPr>
      <w:r>
        <w:rPr>
          <w:bCs/>
          <w:sz w:val="24"/>
        </w:rPr>
        <w:t>3. 资源税与增值税之间是什么关系？</w:t>
      </w:r>
    </w:p>
    <w:p>
      <w:pPr>
        <w:spacing w:line="560" w:lineRule="exact"/>
        <w:ind w:firstLine="480" w:firstLineChars="200"/>
        <w:outlineLvl w:val="0"/>
        <w:rPr>
          <w:bCs/>
          <w:sz w:val="24"/>
        </w:rPr>
      </w:pPr>
      <w:r>
        <w:rPr>
          <w:bCs/>
          <w:sz w:val="24"/>
        </w:rPr>
        <w:t>4. 环境保护税的征税有何意义？</w:t>
      </w:r>
    </w:p>
    <w:p>
      <w:pPr>
        <w:spacing w:line="560" w:lineRule="exact"/>
        <w:ind w:firstLine="480" w:firstLineChars="200"/>
        <w:outlineLvl w:val="0"/>
        <w:rPr>
          <w:bCs/>
          <w:sz w:val="24"/>
        </w:rPr>
      </w:pPr>
      <w:r>
        <w:rPr>
          <w:bCs/>
          <w:sz w:val="24"/>
        </w:rPr>
        <w:t>5. 环境保护税的计税方法有何特殊性？</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第七章  土地增值税法和耕地占用税法</w:t>
      </w:r>
    </w:p>
    <w:p>
      <w:pPr>
        <w:spacing w:line="560" w:lineRule="exact"/>
        <w:rPr>
          <w:bCs/>
          <w:sz w:val="24"/>
        </w:rPr>
      </w:pPr>
      <w:r>
        <w:rPr>
          <w:bCs/>
          <w:sz w:val="24"/>
        </w:rPr>
        <w:t>第一节 土地增值税纳税义务人与征税范围</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征税范围</w:t>
      </w:r>
    </w:p>
    <w:p>
      <w:pPr>
        <w:spacing w:line="560" w:lineRule="exact"/>
        <w:rPr>
          <w:bCs/>
          <w:sz w:val="24"/>
        </w:rPr>
      </w:pPr>
      <w:r>
        <w:rPr>
          <w:bCs/>
          <w:sz w:val="24"/>
        </w:rPr>
        <w:t>第二节 土地增值税税率</w:t>
      </w:r>
    </w:p>
    <w:p>
      <w:pPr>
        <w:pStyle w:val="7"/>
        <w:spacing w:line="560" w:lineRule="exact"/>
        <w:rPr>
          <w:rFonts w:ascii="Times New Roman" w:hAnsi="Times New Roman"/>
          <w:bCs/>
          <w:sz w:val="24"/>
          <w:szCs w:val="24"/>
          <w:lang w:eastAsia="zh-CN"/>
        </w:rPr>
      </w:pPr>
      <w:r>
        <w:rPr>
          <w:rFonts w:ascii="Times New Roman" w:hAnsi="Times New Roman"/>
          <w:bCs/>
          <w:sz w:val="24"/>
          <w:szCs w:val="24"/>
        </w:rPr>
        <w:t>第三节</w:t>
      </w:r>
      <w:r>
        <w:rPr>
          <w:rFonts w:ascii="Times New Roman" w:hAnsi="Times New Roman"/>
          <w:bCs/>
          <w:sz w:val="24"/>
          <w:szCs w:val="24"/>
          <w:lang w:eastAsia="zh-CN"/>
        </w:rPr>
        <w:t xml:space="preserve"> </w:t>
      </w:r>
      <w:r>
        <w:rPr>
          <w:rFonts w:ascii="Times New Roman" w:hAnsi="Times New Roman"/>
          <w:bCs/>
          <w:sz w:val="24"/>
          <w:szCs w:val="24"/>
        </w:rPr>
        <w:t>土地增值税计税依据的确定</w:t>
      </w:r>
    </w:p>
    <w:p>
      <w:pPr>
        <w:pStyle w:val="7"/>
        <w:spacing w:line="560" w:lineRule="exact"/>
        <w:rPr>
          <w:rFonts w:ascii="Times New Roman" w:hAnsi="Times New Roman"/>
          <w:bCs/>
          <w:sz w:val="24"/>
          <w:szCs w:val="24"/>
          <w:lang w:eastAsia="zh-CN"/>
        </w:rPr>
      </w:pPr>
      <w:r>
        <w:rPr>
          <w:rFonts w:ascii="Times New Roman" w:hAnsi="Times New Roman"/>
          <w:bCs/>
          <w:sz w:val="24"/>
          <w:szCs w:val="24"/>
          <w:lang w:eastAsia="zh-CN"/>
        </w:rPr>
        <w:t xml:space="preserve">    1. 应税收入</w:t>
      </w:r>
    </w:p>
    <w:p>
      <w:pPr>
        <w:pStyle w:val="7"/>
        <w:spacing w:line="560" w:lineRule="exact"/>
        <w:rPr>
          <w:rFonts w:ascii="Times New Roman" w:hAnsi="Times New Roman"/>
          <w:bCs/>
          <w:sz w:val="24"/>
          <w:szCs w:val="24"/>
          <w:lang w:eastAsia="zh-CN"/>
        </w:rPr>
      </w:pPr>
      <w:r>
        <w:rPr>
          <w:rFonts w:ascii="Times New Roman" w:hAnsi="Times New Roman"/>
          <w:bCs/>
          <w:sz w:val="24"/>
          <w:szCs w:val="24"/>
          <w:lang w:eastAsia="zh-CN"/>
        </w:rPr>
        <w:t xml:space="preserve">    2. 扣除项目</w:t>
      </w:r>
    </w:p>
    <w:p>
      <w:pPr>
        <w:pStyle w:val="7"/>
        <w:spacing w:line="560" w:lineRule="exact"/>
        <w:rPr>
          <w:rFonts w:ascii="Times New Roman" w:hAnsi="Times New Roman"/>
          <w:bCs/>
          <w:sz w:val="24"/>
          <w:szCs w:val="24"/>
          <w:lang w:eastAsia="zh-CN"/>
        </w:rPr>
      </w:pPr>
      <w:r>
        <w:rPr>
          <w:rFonts w:ascii="Times New Roman" w:hAnsi="Times New Roman"/>
          <w:bCs/>
          <w:sz w:val="24"/>
          <w:szCs w:val="24"/>
        </w:rPr>
        <w:t>第四节</w:t>
      </w:r>
      <w:r>
        <w:rPr>
          <w:rFonts w:ascii="Times New Roman" w:hAnsi="Times New Roman"/>
          <w:bCs/>
          <w:sz w:val="24"/>
          <w:szCs w:val="24"/>
          <w:lang w:eastAsia="zh-CN"/>
        </w:rPr>
        <w:t xml:space="preserve"> </w:t>
      </w:r>
      <w:r>
        <w:rPr>
          <w:rFonts w:ascii="Times New Roman" w:hAnsi="Times New Roman"/>
          <w:bCs/>
          <w:sz w:val="24"/>
          <w:szCs w:val="24"/>
        </w:rPr>
        <w:t>土地增值税应纳税额计算</w:t>
      </w:r>
    </w:p>
    <w:p>
      <w:pPr>
        <w:pStyle w:val="7"/>
        <w:spacing w:line="560" w:lineRule="exact"/>
        <w:rPr>
          <w:rFonts w:ascii="Times New Roman" w:hAnsi="Times New Roman"/>
          <w:bCs/>
          <w:sz w:val="24"/>
          <w:szCs w:val="24"/>
          <w:lang w:eastAsia="zh-CN"/>
        </w:rPr>
      </w:pPr>
      <w:r>
        <w:rPr>
          <w:rFonts w:ascii="Times New Roman" w:hAnsi="Times New Roman"/>
          <w:bCs/>
          <w:sz w:val="24"/>
          <w:szCs w:val="24"/>
          <w:lang w:eastAsia="zh-CN"/>
        </w:rPr>
        <w:t xml:space="preserve">   1. 新建项目转让</w:t>
      </w:r>
    </w:p>
    <w:p>
      <w:pPr>
        <w:pStyle w:val="7"/>
        <w:spacing w:line="560" w:lineRule="exact"/>
        <w:rPr>
          <w:rFonts w:ascii="Times New Roman" w:hAnsi="Times New Roman"/>
          <w:bCs/>
          <w:sz w:val="24"/>
          <w:szCs w:val="24"/>
          <w:lang w:eastAsia="zh-CN"/>
        </w:rPr>
      </w:pPr>
      <w:r>
        <w:rPr>
          <w:rFonts w:ascii="Times New Roman" w:hAnsi="Times New Roman"/>
          <w:bCs/>
          <w:sz w:val="24"/>
          <w:szCs w:val="24"/>
          <w:lang w:eastAsia="zh-CN"/>
        </w:rPr>
        <w:t xml:space="preserve">   2. 存量项目转让</w:t>
      </w:r>
    </w:p>
    <w:p>
      <w:pPr>
        <w:pStyle w:val="7"/>
        <w:spacing w:line="560" w:lineRule="exact"/>
        <w:rPr>
          <w:rFonts w:ascii="Times New Roman" w:hAnsi="Times New Roman"/>
          <w:bCs/>
          <w:sz w:val="24"/>
          <w:szCs w:val="24"/>
          <w:lang w:eastAsia="zh-CN"/>
        </w:rPr>
      </w:pPr>
      <w:r>
        <w:rPr>
          <w:rFonts w:ascii="Times New Roman" w:hAnsi="Times New Roman"/>
          <w:bCs/>
          <w:sz w:val="24"/>
          <w:szCs w:val="24"/>
        </w:rPr>
        <w:t>第五节</w:t>
      </w:r>
      <w:r>
        <w:rPr>
          <w:rFonts w:ascii="Times New Roman" w:hAnsi="Times New Roman"/>
          <w:bCs/>
          <w:sz w:val="24"/>
          <w:szCs w:val="24"/>
          <w:lang w:eastAsia="zh-CN"/>
        </w:rPr>
        <w:t xml:space="preserve"> </w:t>
      </w:r>
      <w:r>
        <w:rPr>
          <w:rFonts w:ascii="Times New Roman" w:hAnsi="Times New Roman"/>
          <w:bCs/>
          <w:sz w:val="24"/>
          <w:szCs w:val="24"/>
        </w:rPr>
        <w:t>土地增值税税收优惠及征收管理</w:t>
      </w:r>
    </w:p>
    <w:p>
      <w:pPr>
        <w:pStyle w:val="7"/>
        <w:spacing w:line="560" w:lineRule="exact"/>
        <w:ind w:firstLine="360" w:firstLineChars="150"/>
        <w:rPr>
          <w:rFonts w:ascii="Times New Roman" w:hAnsi="Times New Roman"/>
          <w:bCs/>
          <w:sz w:val="24"/>
          <w:szCs w:val="24"/>
          <w:lang w:eastAsia="zh-CN"/>
        </w:rPr>
      </w:pPr>
      <w:r>
        <w:rPr>
          <w:rFonts w:ascii="Times New Roman" w:hAnsi="Times New Roman"/>
          <w:bCs/>
          <w:sz w:val="24"/>
          <w:szCs w:val="24"/>
          <w:lang w:eastAsia="zh-CN"/>
        </w:rPr>
        <w:t xml:space="preserve">1. </w:t>
      </w:r>
      <w:r>
        <w:rPr>
          <w:rFonts w:ascii="Times New Roman" w:hAnsi="Times New Roman"/>
          <w:bCs/>
          <w:sz w:val="24"/>
          <w:szCs w:val="24"/>
        </w:rPr>
        <w:t>税收优惠</w:t>
      </w:r>
    </w:p>
    <w:p>
      <w:pPr>
        <w:pStyle w:val="7"/>
        <w:spacing w:line="560" w:lineRule="exact"/>
        <w:ind w:firstLine="360" w:firstLineChars="150"/>
        <w:rPr>
          <w:rFonts w:ascii="Times New Roman" w:hAnsi="Times New Roman"/>
          <w:bCs/>
          <w:sz w:val="24"/>
          <w:szCs w:val="24"/>
          <w:lang w:eastAsia="zh-CN"/>
        </w:rPr>
      </w:pPr>
      <w:r>
        <w:rPr>
          <w:rFonts w:ascii="Times New Roman" w:hAnsi="Times New Roman"/>
          <w:bCs/>
          <w:sz w:val="24"/>
          <w:szCs w:val="24"/>
          <w:lang w:eastAsia="zh-CN"/>
        </w:rPr>
        <w:t xml:space="preserve">2. </w:t>
      </w:r>
      <w:r>
        <w:rPr>
          <w:rFonts w:ascii="Times New Roman" w:hAnsi="Times New Roman"/>
          <w:bCs/>
          <w:sz w:val="24"/>
          <w:szCs w:val="24"/>
        </w:rPr>
        <w:t>征收管理</w:t>
      </w:r>
    </w:p>
    <w:p>
      <w:pPr>
        <w:pStyle w:val="7"/>
        <w:spacing w:line="560" w:lineRule="exact"/>
        <w:rPr>
          <w:rFonts w:ascii="Times New Roman" w:hAnsi="Times New Roman"/>
          <w:bCs/>
          <w:sz w:val="24"/>
          <w:szCs w:val="24"/>
          <w:lang w:eastAsia="zh-CN"/>
        </w:rPr>
      </w:pPr>
      <w:r>
        <w:rPr>
          <w:rFonts w:ascii="Times New Roman" w:hAnsi="Times New Roman"/>
          <w:bCs/>
          <w:sz w:val="24"/>
          <w:szCs w:val="24"/>
          <w:lang w:eastAsia="zh-CN"/>
        </w:rPr>
        <w:t>第六节 耕地占用税法</w:t>
      </w:r>
    </w:p>
    <w:p>
      <w:pPr>
        <w:pStyle w:val="7"/>
        <w:spacing w:line="560" w:lineRule="exact"/>
        <w:ind w:firstLine="360" w:firstLineChars="150"/>
        <w:rPr>
          <w:rFonts w:ascii="Times New Roman" w:hAnsi="Times New Roman"/>
          <w:bCs/>
          <w:sz w:val="24"/>
          <w:szCs w:val="24"/>
          <w:lang w:eastAsia="zh-CN"/>
        </w:rPr>
      </w:pPr>
      <w:r>
        <w:rPr>
          <w:rFonts w:ascii="Times New Roman" w:hAnsi="Times New Roman"/>
          <w:bCs/>
          <w:sz w:val="24"/>
          <w:szCs w:val="24"/>
          <w:lang w:eastAsia="zh-CN"/>
        </w:rPr>
        <w:t>1. 纳税人</w:t>
      </w:r>
      <w:r>
        <w:rPr>
          <w:rFonts w:ascii="Times New Roman" w:hAnsi="Times New Roman"/>
          <w:bCs/>
          <w:sz w:val="24"/>
        </w:rPr>
        <w:t>与征税范围</w:t>
      </w:r>
    </w:p>
    <w:p>
      <w:pPr>
        <w:pStyle w:val="7"/>
        <w:spacing w:line="560" w:lineRule="exact"/>
        <w:ind w:firstLine="360" w:firstLineChars="150"/>
        <w:rPr>
          <w:rFonts w:ascii="Times New Roman" w:hAnsi="Times New Roman"/>
          <w:bCs/>
          <w:sz w:val="24"/>
          <w:szCs w:val="24"/>
          <w:lang w:eastAsia="zh-CN"/>
        </w:rPr>
      </w:pPr>
      <w:r>
        <w:rPr>
          <w:rFonts w:ascii="Times New Roman" w:hAnsi="Times New Roman"/>
          <w:bCs/>
          <w:sz w:val="24"/>
          <w:szCs w:val="24"/>
          <w:lang w:eastAsia="zh-CN"/>
        </w:rPr>
        <w:t>2.</w:t>
      </w:r>
      <w:r>
        <w:rPr>
          <w:rFonts w:ascii="Times New Roman" w:hAnsi="Times New Roman"/>
          <w:bCs/>
          <w:sz w:val="24"/>
          <w:szCs w:val="24"/>
        </w:rPr>
        <w:t xml:space="preserve"> 计税依据与应纳税额计算</w:t>
      </w:r>
    </w:p>
    <w:p>
      <w:pPr>
        <w:pStyle w:val="7"/>
        <w:spacing w:line="560" w:lineRule="exact"/>
        <w:ind w:firstLine="360" w:firstLineChars="150"/>
        <w:rPr>
          <w:rFonts w:ascii="Times New Roman" w:hAnsi="Times New Roman"/>
          <w:bCs/>
          <w:sz w:val="24"/>
          <w:szCs w:val="24"/>
          <w:lang w:eastAsia="zh-CN"/>
        </w:rPr>
      </w:pPr>
      <w:r>
        <w:rPr>
          <w:rFonts w:ascii="Times New Roman" w:hAnsi="Times New Roman"/>
          <w:bCs/>
          <w:sz w:val="24"/>
          <w:szCs w:val="24"/>
          <w:lang w:eastAsia="zh-CN"/>
        </w:rPr>
        <w:t>3. 税收优惠与征收管理</w:t>
      </w:r>
    </w:p>
    <w:p>
      <w:pPr>
        <w:spacing w:line="560" w:lineRule="exact"/>
        <w:outlineLvl w:val="0"/>
        <w:rPr>
          <w:bCs/>
          <w:sz w:val="24"/>
        </w:rPr>
      </w:pPr>
      <w:r>
        <w:rPr>
          <w:bCs/>
          <w:sz w:val="24"/>
        </w:rPr>
        <w:t>教学重点和难点：</w:t>
      </w:r>
    </w:p>
    <w:p>
      <w:pPr>
        <w:pStyle w:val="7"/>
        <w:spacing w:line="560" w:lineRule="exact"/>
        <w:ind w:firstLine="360" w:firstLineChars="150"/>
        <w:rPr>
          <w:rFonts w:ascii="Times New Roman" w:hAnsi="Times New Roman"/>
          <w:bCs/>
          <w:sz w:val="24"/>
        </w:rPr>
      </w:pPr>
      <w:r>
        <w:rPr>
          <w:rFonts w:ascii="Times New Roman" w:hAnsi="Times New Roman"/>
          <w:bCs/>
          <w:sz w:val="24"/>
          <w:szCs w:val="24"/>
        </w:rPr>
        <w:t>土地增值税</w:t>
      </w:r>
      <w:r>
        <w:rPr>
          <w:rFonts w:ascii="Times New Roman" w:hAnsi="Times New Roman"/>
          <w:sz w:val="24"/>
        </w:rPr>
        <w:t>纳</w:t>
      </w:r>
      <w:r>
        <w:rPr>
          <w:rFonts w:ascii="Times New Roman" w:hAnsi="Times New Roman"/>
          <w:bCs/>
          <w:sz w:val="24"/>
        </w:rPr>
        <w:t>征税范围、税率、计税依据中准予扣除项目、应纳税额</w:t>
      </w:r>
      <w:r>
        <w:rPr>
          <w:rFonts w:ascii="Times New Roman" w:hAnsi="Times New Roman"/>
          <w:bCs/>
          <w:sz w:val="24"/>
          <w:lang w:eastAsia="zh-CN"/>
        </w:rPr>
        <w:t>；</w:t>
      </w:r>
      <w:r>
        <w:rPr>
          <w:rFonts w:ascii="Times New Roman" w:hAnsi="Times New Roman"/>
          <w:bCs/>
          <w:sz w:val="24"/>
          <w:szCs w:val="24"/>
          <w:lang w:eastAsia="zh-CN"/>
        </w:rPr>
        <w:t>耕地占用税</w:t>
      </w:r>
      <w:r>
        <w:rPr>
          <w:rFonts w:ascii="Times New Roman" w:hAnsi="Times New Roman"/>
          <w:bCs/>
          <w:sz w:val="24"/>
        </w:rPr>
        <w:t>的耕地范围、税收优惠</w:t>
      </w:r>
      <w:r>
        <w:rPr>
          <w:rFonts w:ascii="Times New Roman" w:hAnsi="Times New Roman"/>
          <w:sz w:val="24"/>
        </w:rPr>
        <w:t>。</w:t>
      </w:r>
    </w:p>
    <w:p>
      <w:pPr>
        <w:spacing w:line="560" w:lineRule="exact"/>
        <w:outlineLvl w:val="0"/>
        <w:rPr>
          <w:bCs/>
          <w:sz w:val="24"/>
        </w:rPr>
      </w:pPr>
      <w:r>
        <w:rPr>
          <w:bCs/>
          <w:sz w:val="24"/>
        </w:rPr>
        <w:t>课程的考核要求：</w:t>
      </w:r>
    </w:p>
    <w:p>
      <w:pPr>
        <w:pStyle w:val="7"/>
        <w:spacing w:line="560" w:lineRule="exact"/>
        <w:ind w:firstLine="360" w:firstLineChars="150"/>
        <w:rPr>
          <w:rFonts w:ascii="Times New Roman" w:hAnsi="Times New Roman"/>
          <w:bCs/>
          <w:sz w:val="24"/>
        </w:rPr>
      </w:pPr>
      <w:r>
        <w:rPr>
          <w:rFonts w:ascii="Times New Roman" w:hAnsi="Times New Roman"/>
          <w:sz w:val="24"/>
          <w:lang w:eastAsia="zh-CN"/>
        </w:rPr>
        <w:t>了解：</w:t>
      </w:r>
      <w:r>
        <w:rPr>
          <w:rFonts w:ascii="Times New Roman" w:hAnsi="Times New Roman"/>
          <w:bCs/>
          <w:sz w:val="24"/>
          <w:szCs w:val="24"/>
          <w:lang w:eastAsia="zh-CN"/>
        </w:rPr>
        <w:t>耕地占用税</w:t>
      </w:r>
      <w:r>
        <w:rPr>
          <w:rFonts w:ascii="Times New Roman" w:hAnsi="Times New Roman"/>
          <w:bCs/>
          <w:sz w:val="24"/>
        </w:rPr>
        <w:t>的纳税义务人、计税依据</w:t>
      </w:r>
      <w:r>
        <w:rPr>
          <w:rFonts w:ascii="Times New Roman" w:hAnsi="Times New Roman"/>
          <w:sz w:val="24"/>
        </w:rPr>
        <w:t>。</w:t>
      </w:r>
    </w:p>
    <w:p>
      <w:pPr>
        <w:pStyle w:val="7"/>
        <w:spacing w:line="560" w:lineRule="exact"/>
        <w:ind w:firstLine="360" w:firstLineChars="150"/>
        <w:rPr>
          <w:rFonts w:ascii="Times New Roman" w:hAnsi="Times New Roman"/>
          <w:bCs/>
          <w:sz w:val="24"/>
          <w:lang w:eastAsia="zh-CN"/>
        </w:rPr>
      </w:pPr>
      <w:r>
        <w:rPr>
          <w:rFonts w:ascii="Times New Roman" w:hAnsi="Times New Roman"/>
          <w:sz w:val="24"/>
        </w:rPr>
        <w:t>理解：</w:t>
      </w:r>
      <w:r>
        <w:rPr>
          <w:rFonts w:ascii="Times New Roman" w:hAnsi="Times New Roman"/>
          <w:bCs/>
          <w:sz w:val="24"/>
          <w:szCs w:val="24"/>
        </w:rPr>
        <w:t>土地增值税的</w:t>
      </w:r>
      <w:r>
        <w:rPr>
          <w:rFonts w:ascii="Times New Roman" w:hAnsi="Times New Roman"/>
          <w:sz w:val="24"/>
        </w:rPr>
        <w:t>纳税义务人、税率，税收优惠；</w:t>
      </w:r>
      <w:r>
        <w:rPr>
          <w:rFonts w:ascii="Times New Roman" w:hAnsi="Times New Roman"/>
          <w:bCs/>
          <w:sz w:val="24"/>
          <w:szCs w:val="24"/>
          <w:lang w:eastAsia="zh-CN"/>
        </w:rPr>
        <w:t>耕地占用税</w:t>
      </w:r>
      <w:r>
        <w:rPr>
          <w:rFonts w:ascii="Times New Roman" w:hAnsi="Times New Roman"/>
          <w:bCs/>
          <w:sz w:val="24"/>
        </w:rPr>
        <w:t>的耕地范围、税收优惠</w:t>
      </w:r>
      <w:r>
        <w:rPr>
          <w:rFonts w:ascii="Times New Roman" w:hAnsi="Times New Roman"/>
          <w:sz w:val="24"/>
        </w:rPr>
        <w:t>。</w:t>
      </w:r>
    </w:p>
    <w:p>
      <w:pPr>
        <w:spacing w:line="560" w:lineRule="exact"/>
        <w:ind w:firstLine="480" w:firstLineChars="200"/>
        <w:outlineLvl w:val="0"/>
        <w:rPr>
          <w:sz w:val="24"/>
        </w:rPr>
      </w:pPr>
      <w:r>
        <w:rPr>
          <w:sz w:val="24"/>
        </w:rPr>
        <w:t>掌握：</w:t>
      </w:r>
      <w:r>
        <w:rPr>
          <w:bCs/>
          <w:sz w:val="24"/>
        </w:rPr>
        <w:t>土地增值税</w:t>
      </w:r>
      <w:r>
        <w:rPr>
          <w:sz w:val="24"/>
        </w:rPr>
        <w:t>征税范围的具体情况判定</w:t>
      </w:r>
      <w:r>
        <w:rPr>
          <w:bCs/>
          <w:sz w:val="24"/>
        </w:rPr>
        <w:t>，计算转让项目增值额时</w:t>
      </w:r>
      <w:r>
        <w:rPr>
          <w:sz w:val="24"/>
        </w:rPr>
        <w:t>准予扣除项目。</w:t>
      </w:r>
    </w:p>
    <w:p>
      <w:pPr>
        <w:spacing w:line="560" w:lineRule="exact"/>
        <w:ind w:firstLine="480" w:firstLineChars="200"/>
        <w:outlineLvl w:val="0"/>
        <w:rPr>
          <w:sz w:val="24"/>
        </w:rPr>
      </w:pPr>
      <w:r>
        <w:rPr>
          <w:sz w:val="24"/>
        </w:rPr>
        <w:t>应用：计税依据增值额的确定，</w:t>
      </w:r>
      <w:r>
        <w:rPr>
          <w:bCs/>
          <w:sz w:val="24"/>
        </w:rPr>
        <w:t>土地增值税</w:t>
      </w:r>
      <w:r>
        <w:rPr>
          <w:sz w:val="24"/>
        </w:rPr>
        <w:t>应纳税额计算。</w:t>
      </w:r>
    </w:p>
    <w:p>
      <w:pPr>
        <w:spacing w:line="560" w:lineRule="exact"/>
        <w:ind w:firstLine="480" w:firstLineChars="200"/>
        <w:outlineLvl w:val="0"/>
        <w:rPr>
          <w:sz w:val="24"/>
        </w:rPr>
      </w:pPr>
      <w:r>
        <w:rPr>
          <w:sz w:val="24"/>
        </w:rPr>
        <w:t>课程思政切入点：从耕地资源合理利用、房地产宏观调控，加入思政内容。</w:t>
      </w:r>
    </w:p>
    <w:p>
      <w:pPr>
        <w:pStyle w:val="5"/>
        <w:spacing w:line="560" w:lineRule="exact"/>
      </w:pPr>
      <w:r>
        <w:t>复习思考题：</w:t>
      </w:r>
    </w:p>
    <w:p>
      <w:pPr>
        <w:pStyle w:val="7"/>
        <w:spacing w:line="560" w:lineRule="exact"/>
        <w:ind w:firstLine="480" w:firstLineChars="200"/>
        <w:rPr>
          <w:rFonts w:ascii="Times New Roman" w:hAnsi="Times New Roman"/>
          <w:sz w:val="24"/>
          <w:szCs w:val="24"/>
        </w:rPr>
      </w:pPr>
      <w:r>
        <w:rPr>
          <w:rFonts w:ascii="Times New Roman" w:hAnsi="Times New Roman"/>
          <w:bCs/>
          <w:sz w:val="24"/>
          <w:szCs w:val="24"/>
          <w:lang w:eastAsia="zh-CN"/>
        </w:rPr>
        <w:t xml:space="preserve">1. </w:t>
      </w:r>
      <w:r>
        <w:rPr>
          <w:rFonts w:ascii="Times New Roman" w:hAnsi="Times New Roman"/>
          <w:bCs/>
          <w:sz w:val="24"/>
          <w:szCs w:val="24"/>
        </w:rPr>
        <w:t>什么是土地增值税？其</w:t>
      </w:r>
      <w:r>
        <w:rPr>
          <w:rFonts w:ascii="Times New Roman" w:hAnsi="Times New Roman"/>
          <w:sz w:val="24"/>
          <w:szCs w:val="24"/>
        </w:rPr>
        <w:t>征税范围如何确定？</w:t>
      </w:r>
    </w:p>
    <w:p>
      <w:pPr>
        <w:pStyle w:val="7"/>
        <w:spacing w:line="560" w:lineRule="exact"/>
        <w:ind w:firstLine="480" w:firstLineChars="200"/>
        <w:rPr>
          <w:rFonts w:ascii="Times New Roman" w:hAnsi="Times New Roman"/>
          <w:bCs/>
          <w:sz w:val="24"/>
          <w:szCs w:val="24"/>
        </w:rPr>
      </w:pPr>
      <w:r>
        <w:rPr>
          <w:rFonts w:ascii="Times New Roman" w:hAnsi="Times New Roman"/>
          <w:sz w:val="24"/>
          <w:szCs w:val="24"/>
          <w:lang w:eastAsia="zh-CN"/>
        </w:rPr>
        <w:t xml:space="preserve">2. </w:t>
      </w:r>
      <w:r>
        <w:rPr>
          <w:rFonts w:ascii="Times New Roman" w:hAnsi="Times New Roman"/>
          <w:sz w:val="24"/>
          <w:szCs w:val="24"/>
        </w:rPr>
        <w:t>计算</w:t>
      </w:r>
      <w:r>
        <w:rPr>
          <w:rFonts w:ascii="Times New Roman" w:hAnsi="Times New Roman"/>
          <w:bCs/>
          <w:sz w:val="24"/>
          <w:szCs w:val="24"/>
        </w:rPr>
        <w:t>土地增值额时</w:t>
      </w:r>
      <w:r>
        <w:rPr>
          <w:rFonts w:ascii="Times New Roman" w:hAnsi="Times New Roman"/>
          <w:sz w:val="24"/>
          <w:szCs w:val="24"/>
        </w:rPr>
        <w:t>准予扣除项目如何确定？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lang w:eastAsia="zh-CN"/>
        </w:rPr>
        <w:t xml:space="preserve">3. </w:t>
      </w:r>
      <w:r>
        <w:rPr>
          <w:rFonts w:ascii="Times New Roman" w:hAnsi="Times New Roman"/>
          <w:bCs/>
          <w:sz w:val="24"/>
          <w:szCs w:val="24"/>
        </w:rPr>
        <w:t>土地增值税税额如何计算？</w:t>
      </w:r>
    </w:p>
    <w:p>
      <w:pPr>
        <w:spacing w:line="560" w:lineRule="exact"/>
        <w:ind w:firstLine="480" w:firstLineChars="200"/>
        <w:rPr>
          <w:bCs/>
          <w:sz w:val="24"/>
        </w:rPr>
      </w:pPr>
      <w:r>
        <w:rPr>
          <w:sz w:val="24"/>
        </w:rPr>
        <w:t xml:space="preserve">4. </w:t>
      </w:r>
      <w:r>
        <w:rPr>
          <w:bCs/>
          <w:sz w:val="24"/>
        </w:rPr>
        <w:t>什么是耕地占用税法？有哪些税收优惠？</w:t>
      </w:r>
    </w:p>
    <w:p>
      <w:pPr>
        <w:pStyle w:val="7"/>
        <w:spacing w:line="560" w:lineRule="exact"/>
        <w:ind w:firstLine="482" w:firstLineChars="200"/>
        <w:jc w:val="center"/>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第八章  城镇土地使用税法和房产税法</w:t>
      </w:r>
    </w:p>
    <w:p>
      <w:pPr>
        <w:spacing w:line="560" w:lineRule="exact"/>
        <w:rPr>
          <w:bCs/>
          <w:sz w:val="24"/>
        </w:rPr>
      </w:pPr>
      <w:r>
        <w:rPr>
          <w:bCs/>
          <w:sz w:val="24"/>
        </w:rPr>
        <w:t>第一节 城镇土地使用税法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 房产税法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城镇土地使用税法和房产税法的纳税义务人、计税依据、应纳税额的计算、税收优惠、纳税义务发生时间与期限</w:t>
      </w:r>
      <w:r>
        <w:rPr>
          <w:sz w:val="24"/>
        </w:rPr>
        <w:t>。</w:t>
      </w:r>
    </w:p>
    <w:p>
      <w:pPr>
        <w:pStyle w:val="7"/>
        <w:spacing w:line="560" w:lineRule="exact"/>
        <w:rPr>
          <w:rFonts w:ascii="Times New Roman" w:hAnsi="Times New Roman"/>
          <w:bCs/>
          <w:sz w:val="24"/>
          <w:szCs w:val="24"/>
        </w:rPr>
      </w:pPr>
      <w:r>
        <w:rPr>
          <w:rFonts w:ascii="Times New Roman" w:hAnsi="Times New Roman"/>
          <w:bCs/>
          <w:sz w:val="24"/>
          <w:szCs w:val="24"/>
        </w:rPr>
        <w:t>课程的考核要求：</w:t>
      </w:r>
    </w:p>
    <w:p>
      <w:pPr>
        <w:pStyle w:val="7"/>
        <w:spacing w:line="560" w:lineRule="exact"/>
        <w:ind w:firstLine="480" w:firstLineChars="200"/>
        <w:rPr>
          <w:rFonts w:ascii="Times New Roman" w:hAnsi="Times New Roman"/>
          <w:sz w:val="24"/>
          <w:szCs w:val="24"/>
          <w:lang w:eastAsia="zh-CN"/>
        </w:rPr>
      </w:pPr>
      <w:r>
        <w:rPr>
          <w:rFonts w:ascii="Times New Roman" w:hAnsi="Times New Roman"/>
          <w:sz w:val="24"/>
          <w:szCs w:val="24"/>
        </w:rPr>
        <w:t>了解：</w:t>
      </w:r>
      <w:r>
        <w:rPr>
          <w:rFonts w:ascii="Times New Roman" w:hAnsi="Times New Roman"/>
          <w:bCs/>
          <w:sz w:val="24"/>
          <w:szCs w:val="24"/>
        </w:rPr>
        <w:t>城镇土地使用税法的征</w:t>
      </w:r>
      <w:r>
        <w:rPr>
          <w:rFonts w:ascii="Times New Roman" w:hAnsi="Times New Roman"/>
          <w:bCs/>
          <w:sz w:val="24"/>
        </w:rPr>
        <w:t>税范围，</w:t>
      </w:r>
      <w:r>
        <w:rPr>
          <w:rFonts w:ascii="Times New Roman" w:hAnsi="Times New Roman"/>
          <w:bCs/>
          <w:sz w:val="24"/>
          <w:szCs w:val="24"/>
        </w:rPr>
        <w:t>房产税法的房产界定。</w:t>
      </w:r>
    </w:p>
    <w:p>
      <w:pPr>
        <w:pStyle w:val="7"/>
        <w:spacing w:line="560" w:lineRule="exact"/>
        <w:ind w:firstLine="480" w:firstLineChars="200"/>
        <w:rPr>
          <w:rFonts w:ascii="Times New Roman" w:hAnsi="Times New Roman"/>
          <w:bCs/>
          <w:sz w:val="24"/>
          <w:szCs w:val="24"/>
          <w:lang w:eastAsia="zh-CN"/>
        </w:rPr>
      </w:pPr>
      <w:r>
        <w:rPr>
          <w:rFonts w:ascii="Times New Roman" w:hAnsi="Times New Roman"/>
          <w:sz w:val="24"/>
          <w:szCs w:val="24"/>
        </w:rPr>
        <w:t>理解：</w:t>
      </w:r>
      <w:r>
        <w:rPr>
          <w:rFonts w:ascii="Times New Roman" w:hAnsi="Times New Roman"/>
          <w:bCs/>
          <w:sz w:val="24"/>
          <w:szCs w:val="24"/>
        </w:rPr>
        <w:t>城镇土地使用税法、房产税法的</w:t>
      </w:r>
      <w:r>
        <w:rPr>
          <w:rFonts w:ascii="Times New Roman" w:hAnsi="Times New Roman"/>
          <w:sz w:val="24"/>
          <w:szCs w:val="24"/>
        </w:rPr>
        <w:t>纳税义务人</w:t>
      </w:r>
      <w:r>
        <w:rPr>
          <w:rFonts w:ascii="Times New Roman" w:hAnsi="Times New Roman"/>
          <w:bCs/>
          <w:sz w:val="24"/>
          <w:szCs w:val="24"/>
        </w:rPr>
        <w:t>，税收优惠</w:t>
      </w:r>
      <w:r>
        <w:rPr>
          <w:rFonts w:ascii="Times New Roman" w:hAnsi="Times New Roman"/>
          <w:sz w:val="24"/>
          <w:szCs w:val="24"/>
        </w:rPr>
        <w:t>，</w:t>
      </w:r>
      <w:r>
        <w:rPr>
          <w:rFonts w:ascii="Times New Roman" w:hAnsi="Times New Roman"/>
          <w:bCs/>
          <w:sz w:val="24"/>
          <w:szCs w:val="24"/>
        </w:rPr>
        <w:t>纳税义务发生时间与期限。</w:t>
      </w:r>
    </w:p>
    <w:p>
      <w:pPr>
        <w:pStyle w:val="7"/>
        <w:spacing w:line="560" w:lineRule="exact"/>
        <w:ind w:firstLine="480" w:firstLineChars="200"/>
        <w:rPr>
          <w:rFonts w:ascii="Times New Roman" w:hAnsi="Times New Roman"/>
          <w:bCs/>
          <w:sz w:val="24"/>
          <w:szCs w:val="24"/>
        </w:rPr>
      </w:pPr>
      <w:r>
        <w:rPr>
          <w:rFonts w:ascii="Times New Roman" w:hAnsi="Times New Roman"/>
          <w:sz w:val="24"/>
          <w:szCs w:val="24"/>
        </w:rPr>
        <w:t>掌握：</w:t>
      </w:r>
      <w:r>
        <w:rPr>
          <w:rFonts w:ascii="Times New Roman" w:hAnsi="Times New Roman"/>
          <w:bCs/>
          <w:sz w:val="24"/>
          <w:szCs w:val="24"/>
        </w:rPr>
        <w:t xml:space="preserve">城镇土地使用税法、房产税法的计税依据。 </w:t>
      </w:r>
    </w:p>
    <w:p>
      <w:pPr>
        <w:spacing w:line="560" w:lineRule="exact"/>
        <w:ind w:firstLine="480" w:firstLineChars="200"/>
        <w:rPr>
          <w:bCs/>
          <w:sz w:val="24"/>
        </w:rPr>
      </w:pPr>
      <w:r>
        <w:rPr>
          <w:bCs/>
          <w:sz w:val="24"/>
        </w:rPr>
        <w:t>应用：城镇土地使用税法、房产税法的应纳税额计算。</w:t>
      </w:r>
    </w:p>
    <w:p>
      <w:pPr>
        <w:spacing w:line="560" w:lineRule="exact"/>
        <w:rPr>
          <w:sz w:val="24"/>
        </w:rPr>
      </w:pPr>
      <w:r>
        <w:rPr>
          <w:sz w:val="24"/>
        </w:rPr>
        <w:t>复习思考题：</w:t>
      </w:r>
    </w:p>
    <w:p>
      <w:pPr>
        <w:spacing w:line="560" w:lineRule="exact"/>
        <w:ind w:firstLine="360" w:firstLineChars="150"/>
        <w:rPr>
          <w:bCs/>
          <w:sz w:val="24"/>
        </w:rPr>
      </w:pPr>
      <w:r>
        <w:rPr>
          <w:bCs/>
          <w:sz w:val="24"/>
        </w:rPr>
        <w:t>1. 什么是城镇土地使用税？城镇土地使用税法计税依据如何确定？有哪些税收优惠？</w:t>
      </w:r>
    </w:p>
    <w:p>
      <w:pPr>
        <w:numPr>
          <w:ilvl w:val="0"/>
          <w:numId w:val="1"/>
        </w:numPr>
        <w:spacing w:line="560" w:lineRule="exact"/>
        <w:rPr>
          <w:bCs/>
          <w:sz w:val="24"/>
        </w:rPr>
      </w:pPr>
      <w:r>
        <w:rPr>
          <w:bCs/>
          <w:sz w:val="24"/>
        </w:rPr>
        <w:t>什么是房产税？房产税计税依据是如何规定的？有哪些税收优惠？</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第九章  车辆购置税法和车船税法</w:t>
      </w:r>
    </w:p>
    <w:p>
      <w:pPr>
        <w:spacing w:line="560" w:lineRule="exact"/>
        <w:rPr>
          <w:bCs/>
          <w:sz w:val="24"/>
        </w:rPr>
      </w:pPr>
      <w:r>
        <w:rPr>
          <w:bCs/>
          <w:sz w:val="24"/>
        </w:rPr>
        <w:t>第一节 车辆购置税法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计税依据及税额</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r>
        <w:rPr>
          <w:bCs/>
          <w:sz w:val="24"/>
        </w:rPr>
        <w:t>第二节 车船税法</w:t>
      </w:r>
    </w:p>
    <w:p>
      <w:pPr>
        <w:spacing w:line="560" w:lineRule="exact"/>
        <w:ind w:firstLine="480" w:firstLineChars="200"/>
        <w:rPr>
          <w:bCs/>
          <w:sz w:val="24"/>
        </w:rPr>
      </w:pPr>
      <w:r>
        <w:rPr>
          <w:bCs/>
          <w:sz w:val="24"/>
        </w:rPr>
        <w:t>1. 纳税义务人及征税范围</w:t>
      </w:r>
    </w:p>
    <w:p>
      <w:pPr>
        <w:spacing w:line="560" w:lineRule="exact"/>
        <w:ind w:firstLine="480" w:firstLineChars="200"/>
        <w:rPr>
          <w:bCs/>
          <w:sz w:val="24"/>
        </w:rPr>
      </w:pPr>
      <w:r>
        <w:rPr>
          <w:bCs/>
          <w:sz w:val="24"/>
        </w:rPr>
        <w:t>2. 计税依据及税率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车辆购置税法和车船税法的纳税义务人；车船税车辆税额特殊规定；计税依据；应纳税额的计算；税收优惠</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sz w:val="24"/>
        </w:rPr>
        <w:t>了解：</w:t>
      </w:r>
      <w:r>
        <w:rPr>
          <w:bCs/>
          <w:sz w:val="24"/>
        </w:rPr>
        <w:t>车辆购置税的购置行为；车船税的车船含义。</w:t>
      </w:r>
    </w:p>
    <w:p>
      <w:pPr>
        <w:spacing w:line="560" w:lineRule="exact"/>
        <w:ind w:firstLine="480" w:firstLineChars="200"/>
        <w:outlineLvl w:val="0"/>
        <w:rPr>
          <w:bCs/>
          <w:sz w:val="24"/>
        </w:rPr>
      </w:pPr>
      <w:r>
        <w:rPr>
          <w:sz w:val="24"/>
        </w:rPr>
        <w:t>理解：</w:t>
      </w:r>
      <w:r>
        <w:rPr>
          <w:bCs/>
          <w:sz w:val="24"/>
        </w:rPr>
        <w:t>车辆购置税、车船税的</w:t>
      </w:r>
      <w:r>
        <w:rPr>
          <w:sz w:val="24"/>
        </w:rPr>
        <w:t>纳税义务人、</w:t>
      </w:r>
      <w:r>
        <w:rPr>
          <w:bCs/>
          <w:sz w:val="24"/>
        </w:rPr>
        <w:t>纳税义务发生时间与地点。</w:t>
      </w:r>
    </w:p>
    <w:p>
      <w:pPr>
        <w:spacing w:line="560" w:lineRule="exact"/>
        <w:ind w:firstLine="480" w:firstLineChars="200"/>
        <w:outlineLvl w:val="0"/>
        <w:rPr>
          <w:bCs/>
          <w:sz w:val="24"/>
        </w:rPr>
      </w:pPr>
      <w:r>
        <w:rPr>
          <w:sz w:val="24"/>
        </w:rPr>
        <w:t>掌握：</w:t>
      </w:r>
      <w:r>
        <w:rPr>
          <w:bCs/>
          <w:sz w:val="24"/>
        </w:rPr>
        <w:t>车辆购置税、车船税的计税依据、税收优惠。</w:t>
      </w:r>
    </w:p>
    <w:p>
      <w:pPr>
        <w:spacing w:line="560" w:lineRule="exact"/>
        <w:ind w:firstLine="480" w:firstLineChars="200"/>
        <w:outlineLvl w:val="0"/>
        <w:rPr>
          <w:sz w:val="24"/>
        </w:rPr>
      </w:pPr>
      <w:r>
        <w:rPr>
          <w:bCs/>
          <w:sz w:val="24"/>
        </w:rPr>
        <w:t>应用：车辆购置税、车船税应纳税额的计算</w:t>
      </w:r>
      <w:r>
        <w:rPr>
          <w:sz w:val="24"/>
        </w:rPr>
        <w:t>。</w:t>
      </w:r>
    </w:p>
    <w:p>
      <w:pPr>
        <w:spacing w:line="560" w:lineRule="exact"/>
        <w:ind w:firstLine="480" w:firstLineChars="200"/>
        <w:rPr>
          <w:bCs/>
          <w:sz w:val="24"/>
        </w:rPr>
      </w:pPr>
      <w:r>
        <w:rPr>
          <w:bCs/>
          <w:sz w:val="24"/>
        </w:rPr>
        <w:t>课程思政切入点：</w:t>
      </w:r>
      <w:r>
        <w:rPr>
          <w:sz w:val="24"/>
        </w:rPr>
        <w:t>从</w:t>
      </w:r>
      <w:r>
        <w:rPr>
          <w:bCs/>
          <w:sz w:val="24"/>
        </w:rPr>
        <w:t>调控宏观经济发展，引导构建经济新发展格局、推动高质量发展，加入思政内容。</w:t>
      </w:r>
    </w:p>
    <w:p>
      <w:pPr>
        <w:pStyle w:val="5"/>
        <w:spacing w:line="560" w:lineRule="exact"/>
      </w:pPr>
      <w:r>
        <w:t>复习思考题：</w:t>
      </w:r>
    </w:p>
    <w:p>
      <w:pPr>
        <w:spacing w:line="560" w:lineRule="exact"/>
        <w:ind w:firstLine="480" w:firstLineChars="200"/>
        <w:rPr>
          <w:bCs/>
          <w:sz w:val="24"/>
        </w:rPr>
      </w:pPr>
      <w:r>
        <w:rPr>
          <w:bCs/>
          <w:sz w:val="24"/>
        </w:rPr>
        <w:t>1. 什么是车辆购置税？不同购置方式的车辆如何确定车辆购置税计税依据?</w:t>
      </w:r>
    </w:p>
    <w:p>
      <w:pPr>
        <w:spacing w:line="560" w:lineRule="exact"/>
        <w:ind w:firstLine="480" w:firstLineChars="200"/>
        <w:rPr>
          <w:bCs/>
          <w:sz w:val="24"/>
        </w:rPr>
      </w:pPr>
      <w:r>
        <w:rPr>
          <w:bCs/>
          <w:sz w:val="24"/>
        </w:rPr>
        <w:t>2. 什么是车船使用税？计税依据是什么？车船使用税纳税义务发生时间与地点有何规定？</w:t>
      </w:r>
    </w:p>
    <w:p>
      <w:pPr>
        <w:spacing w:line="560" w:lineRule="exact"/>
        <w:ind w:firstLine="480" w:firstLineChars="200"/>
        <w:rPr>
          <w:bCs/>
          <w:sz w:val="24"/>
        </w:rPr>
      </w:pPr>
      <w:r>
        <w:rPr>
          <w:bCs/>
          <w:sz w:val="24"/>
        </w:rPr>
        <w:t>3. 国家对车辆购置税、车船税法等相关税种实施的各项税收优惠政策，如何能有效调控宏观经济发展，引导构建经济新发展格局、推动高质量发展？</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第十章 印花税法和契税法</w:t>
      </w:r>
    </w:p>
    <w:p>
      <w:pPr>
        <w:spacing w:line="560" w:lineRule="exact"/>
        <w:rPr>
          <w:bCs/>
          <w:sz w:val="24"/>
        </w:rPr>
      </w:pPr>
      <w:r>
        <w:rPr>
          <w:bCs/>
          <w:sz w:val="24"/>
        </w:rPr>
        <w:t>第一节 印花税法</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税目、税率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rPr>
          <w:bCs/>
          <w:sz w:val="24"/>
        </w:rPr>
      </w:pPr>
    </w:p>
    <w:p>
      <w:pPr>
        <w:spacing w:line="560" w:lineRule="exact"/>
        <w:rPr>
          <w:bCs/>
          <w:sz w:val="24"/>
        </w:rPr>
      </w:pPr>
      <w:r>
        <w:rPr>
          <w:bCs/>
          <w:sz w:val="24"/>
        </w:rPr>
        <w:t>第二节 契税法</w:t>
      </w:r>
    </w:p>
    <w:p>
      <w:pPr>
        <w:spacing w:line="560" w:lineRule="exact"/>
        <w:ind w:firstLine="480" w:firstLineChars="200"/>
        <w:rPr>
          <w:bCs/>
          <w:sz w:val="24"/>
        </w:rPr>
      </w:pPr>
      <w:r>
        <w:rPr>
          <w:bCs/>
          <w:sz w:val="24"/>
        </w:rPr>
        <w:t>1. 纳税义务人</w:t>
      </w:r>
    </w:p>
    <w:p>
      <w:pPr>
        <w:spacing w:line="560" w:lineRule="exact"/>
        <w:ind w:firstLine="480" w:firstLineChars="200"/>
        <w:rPr>
          <w:bCs/>
          <w:sz w:val="24"/>
        </w:rPr>
      </w:pPr>
      <w:r>
        <w:rPr>
          <w:bCs/>
          <w:sz w:val="24"/>
        </w:rPr>
        <w:t>2. 税目、税率</w:t>
      </w:r>
    </w:p>
    <w:p>
      <w:pPr>
        <w:spacing w:line="560" w:lineRule="exact"/>
        <w:ind w:firstLine="480" w:firstLineChars="200"/>
        <w:rPr>
          <w:bCs/>
          <w:sz w:val="24"/>
        </w:rPr>
      </w:pPr>
      <w:r>
        <w:rPr>
          <w:bCs/>
          <w:sz w:val="24"/>
        </w:rPr>
        <w:t>3. 应纳税额的计算</w:t>
      </w:r>
    </w:p>
    <w:p>
      <w:pPr>
        <w:spacing w:line="560" w:lineRule="exact"/>
        <w:ind w:firstLine="480" w:firstLineChars="200"/>
        <w:rPr>
          <w:bCs/>
          <w:sz w:val="24"/>
        </w:rPr>
      </w:pPr>
      <w:r>
        <w:rPr>
          <w:bCs/>
          <w:sz w:val="24"/>
        </w:rPr>
        <w:t>4. 税收优惠及征收管理</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印花税法和契税法的纳税义务人；印花税13 个应税税目、适用税率、各税目计税依据、应纳税额的计算、税收优惠、税款缴纳方式</w:t>
      </w:r>
      <w:r>
        <w:rPr>
          <w:sz w:val="24"/>
        </w:rPr>
        <w:t>；契税应税行为</w:t>
      </w:r>
      <w:r>
        <w:rPr>
          <w:bCs/>
          <w:sz w:val="24"/>
        </w:rPr>
        <w:t>、税收优惠</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sz w:val="24"/>
        </w:rPr>
        <w:t>了解：</w:t>
      </w:r>
      <w:r>
        <w:rPr>
          <w:bCs/>
          <w:sz w:val="24"/>
        </w:rPr>
        <w:t>印花税和契税的纳税环节与意义。</w:t>
      </w:r>
    </w:p>
    <w:p>
      <w:pPr>
        <w:spacing w:line="560" w:lineRule="exact"/>
        <w:ind w:firstLine="480" w:firstLineChars="200"/>
        <w:outlineLvl w:val="0"/>
        <w:rPr>
          <w:bCs/>
          <w:sz w:val="24"/>
        </w:rPr>
      </w:pPr>
      <w:r>
        <w:rPr>
          <w:sz w:val="24"/>
        </w:rPr>
        <w:t>理解：</w:t>
      </w:r>
      <w:r>
        <w:rPr>
          <w:bCs/>
          <w:sz w:val="24"/>
        </w:rPr>
        <w:t>印花税</w:t>
      </w:r>
      <w:r>
        <w:rPr>
          <w:sz w:val="24"/>
        </w:rPr>
        <w:t>纳税义务人、应税凭证及</w:t>
      </w:r>
      <w:r>
        <w:rPr>
          <w:bCs/>
          <w:sz w:val="24"/>
        </w:rPr>
        <w:t>适用税率、税收优惠，税款缴纳方式；契税</w:t>
      </w:r>
      <w:r>
        <w:rPr>
          <w:sz w:val="24"/>
        </w:rPr>
        <w:t>纳税义务人、</w:t>
      </w:r>
      <w:r>
        <w:rPr>
          <w:bCs/>
          <w:sz w:val="24"/>
        </w:rPr>
        <w:t>征税对象。</w:t>
      </w:r>
    </w:p>
    <w:p>
      <w:pPr>
        <w:spacing w:line="560" w:lineRule="exact"/>
        <w:ind w:firstLine="480" w:firstLineChars="200"/>
        <w:outlineLvl w:val="0"/>
        <w:rPr>
          <w:sz w:val="24"/>
        </w:rPr>
      </w:pPr>
      <w:r>
        <w:rPr>
          <w:sz w:val="24"/>
        </w:rPr>
        <w:t>掌握：</w:t>
      </w:r>
      <w:r>
        <w:rPr>
          <w:bCs/>
          <w:sz w:val="24"/>
        </w:rPr>
        <w:t>印花税和契税</w:t>
      </w:r>
      <w:r>
        <w:rPr>
          <w:sz w:val="24"/>
        </w:rPr>
        <w:t>的</w:t>
      </w:r>
      <w:r>
        <w:rPr>
          <w:bCs/>
          <w:sz w:val="24"/>
        </w:rPr>
        <w:t>计税依据。</w:t>
      </w:r>
    </w:p>
    <w:p>
      <w:pPr>
        <w:spacing w:line="560" w:lineRule="exact"/>
        <w:ind w:firstLine="480" w:firstLineChars="200"/>
        <w:outlineLvl w:val="0"/>
        <w:rPr>
          <w:bCs/>
          <w:sz w:val="24"/>
        </w:rPr>
      </w:pPr>
      <w:r>
        <w:rPr>
          <w:sz w:val="24"/>
        </w:rPr>
        <w:t>应用：</w:t>
      </w:r>
      <w:r>
        <w:rPr>
          <w:bCs/>
          <w:sz w:val="24"/>
        </w:rPr>
        <w:t>印花税和契税的应纳税额计算</w:t>
      </w:r>
      <w:r>
        <w:rPr>
          <w:sz w:val="24"/>
        </w:rPr>
        <w:t>。</w:t>
      </w:r>
    </w:p>
    <w:p>
      <w:pPr>
        <w:pStyle w:val="5"/>
        <w:spacing w:line="560" w:lineRule="exact"/>
      </w:pPr>
      <w:r>
        <w:t>复习思考题：</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lang w:eastAsia="zh-CN"/>
        </w:rPr>
        <w:t xml:space="preserve">1. </w:t>
      </w:r>
      <w:r>
        <w:rPr>
          <w:rFonts w:ascii="Times New Roman" w:hAnsi="Times New Roman"/>
          <w:bCs/>
          <w:sz w:val="24"/>
          <w:szCs w:val="24"/>
        </w:rPr>
        <w:t>什么是印花税？有什么特点？</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印花税应税凭证有哪些？印花税计税依据有哪些？税额如何计算？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契税的应税行为是什么</w:t>
      </w:r>
      <w:r>
        <w:rPr>
          <w:rFonts w:ascii="Times New Roman" w:hAnsi="Times New Roman"/>
          <w:bCs/>
          <w:sz w:val="24"/>
          <w:szCs w:val="24"/>
          <w:lang w:eastAsia="zh-CN"/>
        </w:rPr>
        <w:t>？</w:t>
      </w:r>
      <w:r>
        <w:rPr>
          <w:rFonts w:ascii="Times New Roman" w:hAnsi="Times New Roman"/>
          <w:bCs/>
          <w:sz w:val="24"/>
          <w:szCs w:val="24"/>
        </w:rPr>
        <w:t>房地产交易中买卖双方分别缴纳什么税</w:t>
      </w:r>
      <w:r>
        <w:rPr>
          <w:rFonts w:ascii="Times New Roman" w:hAnsi="Times New Roman"/>
          <w:bCs/>
          <w:sz w:val="24"/>
          <w:szCs w:val="24"/>
          <w:lang w:eastAsia="zh-CN"/>
        </w:rPr>
        <w:t>？</w:t>
      </w:r>
    </w:p>
    <w:p>
      <w:pPr>
        <w:pStyle w:val="7"/>
        <w:spacing w:line="560" w:lineRule="exact"/>
        <w:ind w:firstLine="482" w:firstLineChars="200"/>
        <w:jc w:val="center"/>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第十一章  企业所得税法</w:t>
      </w:r>
    </w:p>
    <w:p>
      <w:pPr>
        <w:pStyle w:val="7"/>
        <w:spacing w:line="560" w:lineRule="exact"/>
        <w:rPr>
          <w:rFonts w:ascii="Times New Roman" w:hAnsi="Times New Roman"/>
          <w:bCs/>
          <w:sz w:val="24"/>
          <w:szCs w:val="24"/>
        </w:rPr>
      </w:pPr>
      <w:r>
        <w:rPr>
          <w:rFonts w:ascii="Times New Roman" w:hAnsi="Times New Roman"/>
          <w:bCs/>
          <w:sz w:val="24"/>
          <w:szCs w:val="24"/>
        </w:rPr>
        <w:t>第一节 纳税义务人、征税对象及税率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居民企业与非居民企业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征税对象</w:t>
      </w:r>
    </w:p>
    <w:p>
      <w:pPr>
        <w:spacing w:line="560" w:lineRule="exact"/>
        <w:ind w:firstLine="480" w:firstLineChars="200"/>
        <w:outlineLvl w:val="0"/>
        <w:rPr>
          <w:bCs/>
          <w:sz w:val="24"/>
        </w:rPr>
      </w:pPr>
      <w:r>
        <w:rPr>
          <w:bCs/>
          <w:sz w:val="24"/>
        </w:rPr>
        <w:t>3. 税率</w:t>
      </w:r>
    </w:p>
    <w:p>
      <w:pPr>
        <w:pStyle w:val="7"/>
        <w:spacing w:line="560" w:lineRule="exact"/>
        <w:rPr>
          <w:rFonts w:ascii="Times New Roman" w:hAnsi="Times New Roman"/>
          <w:bCs/>
          <w:sz w:val="24"/>
          <w:szCs w:val="24"/>
        </w:rPr>
      </w:pPr>
      <w:r>
        <w:rPr>
          <w:rFonts w:ascii="Times New Roman" w:hAnsi="Times New Roman"/>
          <w:bCs/>
          <w:sz w:val="24"/>
          <w:szCs w:val="24"/>
        </w:rPr>
        <w:t>第二节 应纳税所得额的计算与调整</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收入总额</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准予扣除项目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不准予扣除项目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4. 亏损弥补</w:t>
      </w:r>
    </w:p>
    <w:p>
      <w:pPr>
        <w:spacing w:line="560" w:lineRule="exact"/>
        <w:rPr>
          <w:bCs/>
          <w:sz w:val="24"/>
        </w:rPr>
      </w:pPr>
      <w:r>
        <w:rPr>
          <w:bCs/>
          <w:sz w:val="24"/>
        </w:rPr>
        <w:t>第三节 资产的税务处理</w:t>
      </w:r>
    </w:p>
    <w:p>
      <w:pPr>
        <w:spacing w:line="560" w:lineRule="exact"/>
        <w:ind w:firstLine="480" w:firstLineChars="200"/>
        <w:rPr>
          <w:bCs/>
          <w:sz w:val="24"/>
        </w:rPr>
      </w:pPr>
      <w:r>
        <w:rPr>
          <w:bCs/>
          <w:sz w:val="24"/>
        </w:rPr>
        <w:t>1. 固定资产税务处理</w:t>
      </w:r>
    </w:p>
    <w:p>
      <w:pPr>
        <w:spacing w:line="560" w:lineRule="exact"/>
        <w:ind w:firstLine="480" w:firstLineChars="200"/>
        <w:rPr>
          <w:bCs/>
          <w:sz w:val="24"/>
        </w:rPr>
      </w:pPr>
      <w:r>
        <w:rPr>
          <w:bCs/>
          <w:sz w:val="24"/>
        </w:rPr>
        <w:t>2. 生物资产税务处理</w:t>
      </w:r>
    </w:p>
    <w:p>
      <w:pPr>
        <w:spacing w:line="560" w:lineRule="exact"/>
        <w:ind w:firstLine="480" w:firstLineChars="200"/>
        <w:rPr>
          <w:bCs/>
          <w:sz w:val="24"/>
        </w:rPr>
      </w:pPr>
      <w:r>
        <w:rPr>
          <w:bCs/>
          <w:sz w:val="24"/>
        </w:rPr>
        <w:t>3. 无形资产税务处理</w:t>
      </w:r>
    </w:p>
    <w:p>
      <w:pPr>
        <w:spacing w:line="560" w:lineRule="exact"/>
        <w:ind w:firstLine="480" w:firstLineChars="200"/>
        <w:rPr>
          <w:bCs/>
          <w:sz w:val="24"/>
        </w:rPr>
      </w:pPr>
      <w:r>
        <w:rPr>
          <w:bCs/>
          <w:sz w:val="24"/>
        </w:rPr>
        <w:t>4. 投资税务处理</w:t>
      </w:r>
    </w:p>
    <w:p>
      <w:pPr>
        <w:spacing w:line="560" w:lineRule="exact"/>
        <w:rPr>
          <w:bCs/>
          <w:sz w:val="24"/>
        </w:rPr>
      </w:pPr>
      <w:r>
        <w:rPr>
          <w:bCs/>
          <w:sz w:val="24"/>
        </w:rPr>
        <w:t>第四节 应纳税额计算</w:t>
      </w:r>
    </w:p>
    <w:p>
      <w:pPr>
        <w:spacing w:line="560" w:lineRule="exact"/>
        <w:ind w:firstLine="480" w:firstLineChars="200"/>
        <w:rPr>
          <w:bCs/>
          <w:sz w:val="24"/>
        </w:rPr>
      </w:pPr>
      <w:r>
        <w:rPr>
          <w:bCs/>
          <w:sz w:val="24"/>
        </w:rPr>
        <w:t>1. 居民企业应纳税额计算</w:t>
      </w:r>
    </w:p>
    <w:p>
      <w:pPr>
        <w:spacing w:line="560" w:lineRule="exact"/>
        <w:ind w:firstLine="480" w:firstLineChars="200"/>
        <w:rPr>
          <w:bCs/>
          <w:sz w:val="24"/>
        </w:rPr>
      </w:pPr>
      <w:r>
        <w:rPr>
          <w:bCs/>
          <w:sz w:val="24"/>
        </w:rPr>
        <w:t xml:space="preserve">    应纳税额计算=应纳税所得额×税率-减免税额-抵免税额</w:t>
      </w:r>
    </w:p>
    <w:p>
      <w:pPr>
        <w:spacing w:line="560" w:lineRule="exact"/>
        <w:ind w:firstLine="480" w:firstLineChars="200"/>
        <w:rPr>
          <w:bCs/>
          <w:sz w:val="24"/>
        </w:rPr>
      </w:pPr>
      <w:r>
        <w:rPr>
          <w:bCs/>
          <w:sz w:val="24"/>
        </w:rPr>
        <w:t>2. 非居民企业应纳税额计算</w:t>
      </w:r>
    </w:p>
    <w:p>
      <w:pPr>
        <w:spacing w:line="560" w:lineRule="exact"/>
        <w:rPr>
          <w:bCs/>
          <w:sz w:val="24"/>
        </w:rPr>
      </w:pPr>
      <w:r>
        <w:rPr>
          <w:bCs/>
          <w:sz w:val="24"/>
        </w:rPr>
        <w:t>第五节 税收优惠</w:t>
      </w:r>
    </w:p>
    <w:p>
      <w:pPr>
        <w:spacing w:line="560" w:lineRule="exact"/>
        <w:ind w:firstLine="480" w:firstLineChars="200"/>
        <w:rPr>
          <w:bCs/>
          <w:sz w:val="24"/>
        </w:rPr>
      </w:pPr>
      <w:r>
        <w:rPr>
          <w:bCs/>
          <w:sz w:val="24"/>
        </w:rPr>
        <w:t>1. 税收优惠的种类</w:t>
      </w:r>
    </w:p>
    <w:p>
      <w:pPr>
        <w:spacing w:line="560" w:lineRule="exact"/>
        <w:ind w:firstLine="480" w:firstLineChars="200"/>
        <w:rPr>
          <w:bCs/>
          <w:sz w:val="24"/>
        </w:rPr>
      </w:pPr>
      <w:r>
        <w:rPr>
          <w:bCs/>
          <w:sz w:val="24"/>
        </w:rPr>
        <w:t>2.《企业所得税法》规定的税收优惠</w:t>
      </w:r>
    </w:p>
    <w:p>
      <w:pPr>
        <w:spacing w:line="560" w:lineRule="exact"/>
        <w:rPr>
          <w:bCs/>
          <w:sz w:val="24"/>
        </w:rPr>
      </w:pPr>
      <w:r>
        <w:rPr>
          <w:bCs/>
          <w:sz w:val="24"/>
        </w:rPr>
        <w:t>第六节 征收管理与纳税申报</w:t>
      </w:r>
    </w:p>
    <w:p>
      <w:pPr>
        <w:spacing w:line="560" w:lineRule="exact"/>
        <w:ind w:firstLine="480" w:firstLineChars="200"/>
        <w:rPr>
          <w:bCs/>
          <w:sz w:val="24"/>
        </w:rPr>
      </w:pPr>
      <w:r>
        <w:rPr>
          <w:bCs/>
          <w:sz w:val="24"/>
        </w:rPr>
        <w:t>1. 征收管理</w:t>
      </w:r>
    </w:p>
    <w:p>
      <w:pPr>
        <w:spacing w:line="560" w:lineRule="exact"/>
        <w:ind w:firstLine="480" w:firstLineChars="200"/>
        <w:rPr>
          <w:bCs/>
          <w:sz w:val="24"/>
        </w:rPr>
      </w:pPr>
      <w:r>
        <w:rPr>
          <w:bCs/>
          <w:sz w:val="24"/>
        </w:rPr>
        <w:t>2. 纳税申报</w:t>
      </w:r>
    </w:p>
    <w:p>
      <w:pPr>
        <w:spacing w:line="560" w:lineRule="exact"/>
        <w:outlineLvl w:val="0"/>
        <w:rPr>
          <w:bCs/>
          <w:sz w:val="24"/>
        </w:rPr>
      </w:pPr>
      <w:r>
        <w:rPr>
          <w:bCs/>
          <w:sz w:val="24"/>
        </w:rPr>
        <w:t>教学重点和难点：</w:t>
      </w:r>
    </w:p>
    <w:p>
      <w:pPr>
        <w:spacing w:line="560" w:lineRule="exact"/>
        <w:ind w:firstLine="480" w:firstLineChars="200"/>
        <w:outlineLvl w:val="0"/>
        <w:rPr>
          <w:bCs/>
          <w:sz w:val="24"/>
        </w:rPr>
      </w:pPr>
      <w:r>
        <w:rPr>
          <w:bCs/>
          <w:sz w:val="24"/>
        </w:rPr>
        <w:t>居民企业与非居民企业划分；征税对象范围；税率确定；一般收入；非应税收入与免税收入项目；准予扣除的基本项目；按规定范围和标准扣除的具体项目；不准予扣除项目；亏损弥补的基本规定与应用；固定资产折旧的范围与税务处理；投资资产的税务处理；应纳税所得额计算与调整；应纳税额的年度汇算清缴；重要税收优惠，通过国家实施的各项减税降费政策，理解国家税收对宏观经济的调控效应，推动实体经济发展。</w:t>
      </w:r>
    </w:p>
    <w:p>
      <w:pPr>
        <w:spacing w:line="560" w:lineRule="exact"/>
        <w:outlineLvl w:val="0"/>
        <w:rPr>
          <w:bCs/>
          <w:sz w:val="24"/>
        </w:rPr>
      </w:pPr>
      <w:r>
        <w:rPr>
          <w:bCs/>
          <w:sz w:val="24"/>
        </w:rPr>
        <w:t>课程的考核要求：</w:t>
      </w:r>
    </w:p>
    <w:p>
      <w:pPr>
        <w:spacing w:line="560" w:lineRule="exact"/>
        <w:ind w:left="479" w:leftChars="228"/>
        <w:outlineLvl w:val="0"/>
        <w:rPr>
          <w:bCs/>
          <w:sz w:val="24"/>
        </w:rPr>
      </w:pPr>
      <w:r>
        <w:rPr>
          <w:bCs/>
          <w:sz w:val="24"/>
        </w:rPr>
        <w:t>了解：纳税义务人条件，境外所得已纳税款扣除原理，纳税地点与纳税期限。理解：居民企业与非居民企业范围，征税对象内容，准予扣除项目应遵循的</w:t>
      </w:r>
    </w:p>
    <w:p>
      <w:pPr>
        <w:spacing w:line="560" w:lineRule="exact"/>
        <w:outlineLvl w:val="0"/>
        <w:rPr>
          <w:sz w:val="24"/>
        </w:rPr>
      </w:pPr>
      <w:r>
        <w:rPr>
          <w:bCs/>
          <w:sz w:val="24"/>
        </w:rPr>
        <w:t>原则，生物资产、无形资产、长期待摊费用、存货税务处理，境外所得已纳税款扣除方法及应用，优惠政策的内容，纳税申报。</w:t>
      </w:r>
    </w:p>
    <w:p>
      <w:pPr>
        <w:spacing w:line="560" w:lineRule="exact"/>
        <w:ind w:firstLine="480" w:firstLineChars="200"/>
        <w:outlineLvl w:val="0"/>
        <w:rPr>
          <w:bCs/>
          <w:sz w:val="24"/>
        </w:rPr>
      </w:pPr>
      <w:r>
        <w:rPr>
          <w:bCs/>
          <w:sz w:val="24"/>
        </w:rPr>
        <w:t>掌握：税率确定，计税一般收入、视同销售收入税务处理与会计处理，非应税收入与免税收入，准予扣除的基本项目，准予按规定范围和标准扣除的具体项目，不准予扣除项目，亏损弥补的规则， 固定资产、投资资产税务处理。</w:t>
      </w:r>
    </w:p>
    <w:p>
      <w:pPr>
        <w:spacing w:line="560" w:lineRule="exact"/>
        <w:ind w:firstLine="480" w:firstLineChars="200"/>
        <w:outlineLvl w:val="0"/>
        <w:rPr>
          <w:bCs/>
          <w:sz w:val="24"/>
        </w:rPr>
      </w:pPr>
      <w:r>
        <w:rPr>
          <w:bCs/>
          <w:sz w:val="24"/>
        </w:rPr>
        <w:t>应用：应纳税所得额计算与调整，应纳税额的年终汇算清缴。</w:t>
      </w:r>
    </w:p>
    <w:p>
      <w:pPr>
        <w:spacing w:line="560" w:lineRule="exact"/>
        <w:ind w:firstLine="480" w:firstLineChars="200"/>
        <w:outlineLvl w:val="0"/>
        <w:rPr>
          <w:bCs/>
          <w:sz w:val="24"/>
        </w:rPr>
      </w:pPr>
      <w:r>
        <w:rPr>
          <w:bCs/>
          <w:sz w:val="24"/>
        </w:rPr>
        <w:t>课程思政切入点：从大规模的减税降费效应的不断释放、推动实体经济发展、构建双循环新发展格局等方面，加入思政内容。</w:t>
      </w:r>
    </w:p>
    <w:p>
      <w:pPr>
        <w:spacing w:line="560" w:lineRule="exact"/>
        <w:rPr>
          <w:bCs/>
          <w:sz w:val="24"/>
        </w:rPr>
      </w:pPr>
      <w:r>
        <w:rPr>
          <w:bCs/>
          <w:sz w:val="24"/>
        </w:rPr>
        <w:t>复习思考题：</w:t>
      </w:r>
    </w:p>
    <w:p>
      <w:pPr>
        <w:spacing w:line="560" w:lineRule="exact"/>
        <w:ind w:firstLine="480" w:firstLineChars="200"/>
        <w:rPr>
          <w:bCs/>
          <w:sz w:val="24"/>
        </w:rPr>
      </w:pPr>
      <w:r>
        <w:rPr>
          <w:bCs/>
          <w:sz w:val="24"/>
        </w:rPr>
        <w:t>1. 居民企业与非居民企业划分标准是什么？纳税义务有何区别？</w:t>
      </w:r>
    </w:p>
    <w:p>
      <w:pPr>
        <w:spacing w:line="560" w:lineRule="exact"/>
        <w:ind w:firstLine="480" w:firstLineChars="200"/>
        <w:rPr>
          <w:bCs/>
          <w:sz w:val="24"/>
        </w:rPr>
      </w:pPr>
      <w:r>
        <w:rPr>
          <w:bCs/>
          <w:sz w:val="24"/>
        </w:rPr>
        <w:t>2. 企业所得税征税对象是什么？税率如何规定？</w:t>
      </w:r>
    </w:p>
    <w:p>
      <w:pPr>
        <w:spacing w:line="560" w:lineRule="exact"/>
        <w:ind w:firstLine="480" w:firstLineChars="200"/>
        <w:rPr>
          <w:bCs/>
          <w:sz w:val="24"/>
        </w:rPr>
      </w:pPr>
      <w:r>
        <w:rPr>
          <w:bCs/>
          <w:sz w:val="24"/>
        </w:rPr>
        <w:t xml:space="preserve">3. 企业所得税法规定的计税收入有哪些？免税收入有哪些 </w:t>
      </w:r>
    </w:p>
    <w:p>
      <w:pPr>
        <w:spacing w:line="560" w:lineRule="exact"/>
        <w:ind w:firstLine="480" w:firstLineChars="200"/>
        <w:rPr>
          <w:bCs/>
          <w:sz w:val="24"/>
        </w:rPr>
      </w:pPr>
      <w:r>
        <w:rPr>
          <w:bCs/>
          <w:sz w:val="24"/>
        </w:rPr>
        <w:t>4. 企业所得税规定中准予扣除的项目和不准予扣除项目如何划分？按规定范围和标准扣除的项目有哪些？税前扣除标准分别如何计算？</w:t>
      </w:r>
    </w:p>
    <w:p>
      <w:pPr>
        <w:spacing w:line="560" w:lineRule="exact"/>
        <w:ind w:firstLine="480" w:firstLineChars="200"/>
        <w:rPr>
          <w:bCs/>
          <w:sz w:val="24"/>
        </w:rPr>
      </w:pPr>
      <w:r>
        <w:rPr>
          <w:bCs/>
          <w:sz w:val="24"/>
        </w:rPr>
        <w:t>5. 企业所得税法中关于资产的税务处理有何规定？</w:t>
      </w:r>
    </w:p>
    <w:p>
      <w:pPr>
        <w:spacing w:line="560" w:lineRule="exact"/>
        <w:ind w:firstLine="480" w:firstLineChars="200"/>
        <w:rPr>
          <w:bCs/>
          <w:sz w:val="24"/>
        </w:rPr>
      </w:pPr>
      <w:r>
        <w:rPr>
          <w:bCs/>
          <w:sz w:val="24"/>
        </w:rPr>
        <w:t>6. 企业所得税法中关于亏损弥补的基本规定是什么？如何操作？</w:t>
      </w:r>
    </w:p>
    <w:p>
      <w:pPr>
        <w:spacing w:line="560" w:lineRule="exact"/>
        <w:ind w:firstLine="480" w:firstLineChars="200"/>
        <w:rPr>
          <w:bCs/>
          <w:sz w:val="24"/>
        </w:rPr>
      </w:pPr>
      <w:r>
        <w:rPr>
          <w:bCs/>
          <w:sz w:val="24"/>
        </w:rPr>
        <w:t>7. 非居民企业应纳税额如何计算？</w:t>
      </w:r>
    </w:p>
    <w:p>
      <w:pPr>
        <w:spacing w:line="560" w:lineRule="exact"/>
        <w:ind w:firstLine="480" w:firstLineChars="200"/>
        <w:rPr>
          <w:bCs/>
          <w:sz w:val="24"/>
        </w:rPr>
      </w:pPr>
      <w:r>
        <w:rPr>
          <w:bCs/>
          <w:sz w:val="24"/>
        </w:rPr>
        <w:t>8. 企业所得税法有哪些税收优惠政策？</w:t>
      </w:r>
    </w:p>
    <w:p>
      <w:pPr>
        <w:spacing w:line="560" w:lineRule="exact"/>
        <w:ind w:firstLine="480" w:firstLineChars="200"/>
        <w:rPr>
          <w:bCs/>
          <w:sz w:val="24"/>
        </w:rPr>
      </w:pPr>
      <w:r>
        <w:rPr>
          <w:bCs/>
          <w:sz w:val="24"/>
        </w:rPr>
        <w:t>9. 企业所得税征收管理与纳税申报有哪些主要规定？</w:t>
      </w:r>
    </w:p>
    <w:p>
      <w:pPr>
        <w:pStyle w:val="7"/>
        <w:spacing w:line="560" w:lineRule="exact"/>
        <w:ind w:firstLine="482" w:firstLineChars="200"/>
        <w:rPr>
          <w:rFonts w:ascii="Times New Roman" w:hAnsi="Times New Roman"/>
          <w:b/>
          <w:bCs/>
          <w:sz w:val="24"/>
          <w:szCs w:val="24"/>
        </w:rPr>
      </w:pPr>
      <w:r>
        <w:rPr>
          <w:rFonts w:ascii="Times New Roman" w:hAnsi="Times New Roman"/>
          <w:b/>
          <w:bCs/>
          <w:sz w:val="24"/>
          <w:szCs w:val="24"/>
        </w:rPr>
        <w:t xml:space="preserve">         </w:t>
      </w:r>
    </w:p>
    <w:p>
      <w:pPr>
        <w:pStyle w:val="7"/>
        <w:spacing w:line="560" w:lineRule="exact"/>
        <w:ind w:firstLine="482" w:firstLineChars="200"/>
        <w:jc w:val="center"/>
        <w:rPr>
          <w:rFonts w:ascii="Times New Roman" w:hAnsi="Times New Roman"/>
          <w:b/>
          <w:bCs/>
          <w:sz w:val="24"/>
          <w:szCs w:val="24"/>
        </w:rPr>
      </w:pPr>
    </w:p>
    <w:p>
      <w:pPr>
        <w:pStyle w:val="7"/>
        <w:spacing w:line="560" w:lineRule="exact"/>
        <w:ind w:firstLine="482" w:firstLineChars="200"/>
        <w:jc w:val="center"/>
        <w:rPr>
          <w:rFonts w:ascii="Times New Roman" w:hAnsi="Times New Roman"/>
          <w:b/>
          <w:bCs/>
          <w:sz w:val="24"/>
          <w:szCs w:val="24"/>
        </w:rPr>
      </w:pPr>
      <w:r>
        <w:rPr>
          <w:rFonts w:ascii="Times New Roman" w:hAnsi="Times New Roman"/>
          <w:b/>
          <w:bCs/>
          <w:sz w:val="24"/>
          <w:szCs w:val="24"/>
        </w:rPr>
        <w:t>第十二章个人所得税法</w:t>
      </w:r>
    </w:p>
    <w:p>
      <w:pPr>
        <w:pStyle w:val="7"/>
        <w:spacing w:line="560" w:lineRule="exact"/>
        <w:rPr>
          <w:rFonts w:ascii="Times New Roman" w:hAnsi="Times New Roman"/>
          <w:bCs/>
          <w:sz w:val="24"/>
          <w:szCs w:val="24"/>
        </w:rPr>
      </w:pPr>
      <w:r>
        <w:rPr>
          <w:rFonts w:ascii="Times New Roman" w:hAnsi="Times New Roman"/>
          <w:bCs/>
          <w:sz w:val="24"/>
          <w:szCs w:val="24"/>
        </w:rPr>
        <w:t>第一节 纳税义务人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居民个人与非居民个人</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所得来源的确定</w:t>
      </w:r>
    </w:p>
    <w:p>
      <w:pPr>
        <w:pStyle w:val="7"/>
        <w:spacing w:line="560" w:lineRule="exact"/>
        <w:rPr>
          <w:rFonts w:ascii="Times New Roman" w:hAnsi="Times New Roman"/>
          <w:bCs/>
          <w:sz w:val="24"/>
          <w:szCs w:val="24"/>
        </w:rPr>
      </w:pPr>
      <w:r>
        <w:rPr>
          <w:rFonts w:ascii="Times New Roman" w:hAnsi="Times New Roman"/>
          <w:bCs/>
          <w:sz w:val="24"/>
          <w:szCs w:val="24"/>
        </w:rPr>
        <w:t>第二节 应税所得项目与税率</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综合所得与分类所得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累进税率与比例税率</w:t>
      </w:r>
    </w:p>
    <w:p>
      <w:pPr>
        <w:pStyle w:val="7"/>
        <w:spacing w:line="560" w:lineRule="exact"/>
        <w:rPr>
          <w:rFonts w:ascii="Times New Roman" w:hAnsi="Times New Roman"/>
          <w:bCs/>
          <w:sz w:val="24"/>
          <w:szCs w:val="24"/>
        </w:rPr>
      </w:pPr>
      <w:r>
        <w:rPr>
          <w:rFonts w:ascii="Times New Roman" w:hAnsi="Times New Roman"/>
          <w:bCs/>
          <w:sz w:val="24"/>
          <w:szCs w:val="24"/>
        </w:rPr>
        <w:t>第三节 应纳税所得额的规定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综合所得预扣预缴费用减除</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分类所得代扣代缴费用减除</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应纳税所得额的特殊扣除</w:t>
      </w:r>
    </w:p>
    <w:p>
      <w:pPr>
        <w:pStyle w:val="7"/>
        <w:spacing w:line="560" w:lineRule="exact"/>
        <w:rPr>
          <w:rFonts w:ascii="Times New Roman" w:hAnsi="Times New Roman"/>
          <w:bCs/>
          <w:sz w:val="24"/>
          <w:szCs w:val="24"/>
        </w:rPr>
      </w:pPr>
      <w:r>
        <w:rPr>
          <w:rFonts w:ascii="Times New Roman" w:hAnsi="Times New Roman"/>
          <w:bCs/>
          <w:sz w:val="24"/>
          <w:szCs w:val="24"/>
        </w:rPr>
        <w:t>第四节 应纳税额的计算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综合所得预扣预缴与汇算清缴税额计算</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分类所得代扣代缴税额计算</w:t>
      </w:r>
    </w:p>
    <w:p>
      <w:pPr>
        <w:spacing w:line="560" w:lineRule="exact"/>
        <w:rPr>
          <w:bCs/>
          <w:sz w:val="24"/>
        </w:rPr>
      </w:pPr>
      <w:r>
        <w:rPr>
          <w:bCs/>
          <w:sz w:val="24"/>
        </w:rPr>
        <w:t>第五节 税收优惠</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eastAsia="zh-CN"/>
        </w:rPr>
        <w:t xml:space="preserve"> </w:t>
      </w:r>
      <w:r>
        <w:rPr>
          <w:rFonts w:ascii="Times New Roman" w:hAnsi="Times New Roman"/>
          <w:bCs/>
          <w:sz w:val="24"/>
          <w:szCs w:val="24"/>
        </w:rPr>
        <w:t>免纳个人所得税的项目</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eastAsia="zh-CN"/>
        </w:rPr>
        <w:t xml:space="preserve"> </w:t>
      </w:r>
      <w:r>
        <w:rPr>
          <w:rFonts w:ascii="Times New Roman" w:hAnsi="Times New Roman"/>
          <w:bCs/>
          <w:sz w:val="24"/>
          <w:szCs w:val="24"/>
        </w:rPr>
        <w:t>经批准减征个人所得税的项目</w:t>
      </w:r>
    </w:p>
    <w:p>
      <w:pPr>
        <w:pStyle w:val="7"/>
        <w:spacing w:line="560" w:lineRule="exact"/>
        <w:rPr>
          <w:rFonts w:ascii="Times New Roman" w:hAnsi="Times New Roman"/>
          <w:bCs/>
          <w:sz w:val="24"/>
          <w:szCs w:val="24"/>
        </w:rPr>
      </w:pPr>
      <w:r>
        <w:rPr>
          <w:rFonts w:ascii="Times New Roman" w:hAnsi="Times New Roman"/>
          <w:bCs/>
          <w:sz w:val="24"/>
          <w:szCs w:val="24"/>
        </w:rPr>
        <w:t>第六节 纳税申报及缴纳</w:t>
      </w:r>
    </w:p>
    <w:p>
      <w:pPr>
        <w:spacing w:line="560" w:lineRule="exact"/>
        <w:ind w:firstLine="480" w:firstLineChars="200"/>
        <w:rPr>
          <w:bCs/>
          <w:sz w:val="24"/>
        </w:rPr>
      </w:pPr>
      <w:r>
        <w:rPr>
          <w:bCs/>
          <w:sz w:val="24"/>
        </w:rPr>
        <w:t>1. 纳税办法</w:t>
      </w:r>
    </w:p>
    <w:p>
      <w:pPr>
        <w:spacing w:line="560" w:lineRule="exact"/>
        <w:ind w:firstLine="480" w:firstLineChars="200"/>
        <w:rPr>
          <w:bCs/>
          <w:sz w:val="24"/>
        </w:rPr>
      </w:pPr>
      <w:r>
        <w:rPr>
          <w:bCs/>
          <w:sz w:val="24"/>
        </w:rPr>
        <w:t>2. 纳税期限与纳税地点</w:t>
      </w:r>
    </w:p>
    <w:p>
      <w:pPr>
        <w:spacing w:line="560" w:lineRule="exact"/>
        <w:outlineLvl w:val="0"/>
        <w:rPr>
          <w:bCs/>
          <w:sz w:val="24"/>
        </w:rPr>
      </w:pPr>
      <w:r>
        <w:rPr>
          <w:bCs/>
          <w:sz w:val="24"/>
        </w:rPr>
        <w:t>教学重点和难点：</w:t>
      </w:r>
    </w:p>
    <w:p>
      <w:pPr>
        <w:spacing w:line="560" w:lineRule="exact"/>
        <w:ind w:firstLine="480" w:firstLineChars="200"/>
        <w:rPr>
          <w:bCs/>
          <w:sz w:val="24"/>
        </w:rPr>
      </w:pPr>
      <w:r>
        <w:rPr>
          <w:bCs/>
          <w:sz w:val="24"/>
        </w:rPr>
        <w:t xml:space="preserve">居民个人与非居民个人划分标准与判定；各应税所得项目的范围；综合所得与分类所得划分及适用税率；综合所得预扣预缴费用减除标准与要求；分类所得代扣代缴费用减除标准；个人公益救济性捐赠支出税前扣除的规定；综合所得预扣预缴与汇算清缴税额计算；分类所得代扣代缴税额计算；免纳个人所得税的项目；自行申报与代扣代缴办法。 </w:t>
      </w:r>
    </w:p>
    <w:p>
      <w:pPr>
        <w:spacing w:line="560" w:lineRule="exact"/>
        <w:outlineLvl w:val="0"/>
        <w:rPr>
          <w:bCs/>
          <w:sz w:val="24"/>
        </w:rPr>
      </w:pPr>
      <w:r>
        <w:rPr>
          <w:bCs/>
          <w:sz w:val="24"/>
        </w:rPr>
        <w:t>课程的考核要求：</w:t>
      </w:r>
    </w:p>
    <w:p>
      <w:pPr>
        <w:spacing w:line="560" w:lineRule="exact"/>
        <w:ind w:firstLine="480" w:firstLineChars="200"/>
        <w:outlineLvl w:val="0"/>
        <w:rPr>
          <w:bCs/>
          <w:sz w:val="24"/>
        </w:rPr>
      </w:pPr>
      <w:r>
        <w:rPr>
          <w:bCs/>
          <w:sz w:val="24"/>
        </w:rPr>
        <w:t>了解：非居民个人来源于中国境内所得的内容</w:t>
      </w:r>
    </w:p>
    <w:p>
      <w:pPr>
        <w:spacing w:line="560" w:lineRule="exact"/>
        <w:ind w:firstLine="480" w:firstLineChars="200"/>
        <w:rPr>
          <w:bCs/>
          <w:sz w:val="24"/>
        </w:rPr>
      </w:pPr>
      <w:r>
        <w:rPr>
          <w:bCs/>
          <w:sz w:val="24"/>
        </w:rPr>
        <w:t>理解：居民个人与非居民个人划分标准，住所与居住时间含义，应纳税额计算中的特殊问题(如取得全年一次性奖金应纳税额计算) ，自行申报与预扣预缴、代扣代缴纳税办法适用范围及纳税期限；现行混合模式的个人所得税模式，体现了国家在促进个人收入公平分配、调节不同类别个人收入方面的税法参与。</w:t>
      </w:r>
    </w:p>
    <w:p>
      <w:pPr>
        <w:spacing w:line="560" w:lineRule="exact"/>
        <w:ind w:firstLine="480" w:firstLineChars="200"/>
        <w:rPr>
          <w:bCs/>
          <w:sz w:val="24"/>
        </w:rPr>
      </w:pPr>
      <w:r>
        <w:rPr>
          <w:bCs/>
          <w:sz w:val="24"/>
        </w:rPr>
        <w:t>掌握：居民个人与非居民个人判定，综合所得与分类所得项目的划分及适用的税率；综合所得预扣预缴费用扣除标准与要求；综合所得汇算清缴的费用扣除标准与要求；分类所得费用扣除与标准；个人公益救济性捐赠支出税前扣除的规定；免纳个人所得税的项目；</w:t>
      </w:r>
    </w:p>
    <w:p>
      <w:pPr>
        <w:spacing w:line="560" w:lineRule="exact"/>
        <w:ind w:firstLine="480" w:firstLineChars="200"/>
        <w:rPr>
          <w:bCs/>
          <w:sz w:val="24"/>
        </w:rPr>
      </w:pPr>
      <w:r>
        <w:rPr>
          <w:bCs/>
          <w:sz w:val="24"/>
        </w:rPr>
        <w:t>应用：综合所得预扣预缴与汇算清缴税额计算；分类所得代扣代缴税额计算。</w:t>
      </w:r>
    </w:p>
    <w:p>
      <w:pPr>
        <w:spacing w:line="560" w:lineRule="exact"/>
        <w:ind w:firstLine="470" w:firstLineChars="196"/>
        <w:rPr>
          <w:bCs/>
          <w:sz w:val="24"/>
        </w:rPr>
      </w:pPr>
      <w:r>
        <w:rPr>
          <w:bCs/>
          <w:sz w:val="24"/>
        </w:rPr>
        <w:t>课程思政切入点：从个人所得税改革，促进个人收入公平分配、调节不同类别个人收入方面的税法参与，加入思政内容。</w:t>
      </w:r>
    </w:p>
    <w:p>
      <w:pPr>
        <w:spacing w:line="560" w:lineRule="exact"/>
        <w:rPr>
          <w:bCs/>
          <w:sz w:val="24"/>
        </w:rPr>
      </w:pPr>
      <w:r>
        <w:rPr>
          <w:bCs/>
          <w:sz w:val="24"/>
        </w:rPr>
        <w:t>复习思考题：</w:t>
      </w:r>
    </w:p>
    <w:p>
      <w:pPr>
        <w:spacing w:line="560" w:lineRule="exact"/>
        <w:ind w:firstLine="480" w:firstLineChars="200"/>
        <w:rPr>
          <w:bCs/>
          <w:sz w:val="24"/>
        </w:rPr>
      </w:pPr>
      <w:r>
        <w:rPr>
          <w:bCs/>
          <w:sz w:val="24"/>
        </w:rPr>
        <w:t>1. 个人所得税为何划分居民个人与非居民个人？划分标准是什么？</w:t>
      </w:r>
    </w:p>
    <w:p>
      <w:pPr>
        <w:spacing w:line="560" w:lineRule="exact"/>
        <w:ind w:firstLine="480" w:firstLineChars="200"/>
        <w:rPr>
          <w:bCs/>
          <w:sz w:val="24"/>
        </w:rPr>
      </w:pPr>
      <w:r>
        <w:rPr>
          <w:bCs/>
          <w:sz w:val="24"/>
        </w:rPr>
        <w:t>2. 现行个人所得税应税项目有哪些？哪些属于综合所得？哪些属于分类所得？</w:t>
      </w:r>
    </w:p>
    <w:p>
      <w:pPr>
        <w:spacing w:line="560" w:lineRule="exact"/>
        <w:ind w:firstLine="480" w:firstLineChars="200"/>
        <w:rPr>
          <w:bCs/>
          <w:sz w:val="24"/>
        </w:rPr>
      </w:pPr>
      <w:r>
        <w:rPr>
          <w:bCs/>
          <w:sz w:val="24"/>
        </w:rPr>
        <w:t>3. 综合所得在预扣预缴时费用扣除分别有何标准与要求？与年终汇算清缴时的扣除有何异同？</w:t>
      </w:r>
    </w:p>
    <w:p>
      <w:pPr>
        <w:spacing w:line="560" w:lineRule="exact"/>
        <w:ind w:firstLine="480" w:firstLineChars="200"/>
        <w:rPr>
          <w:bCs/>
          <w:sz w:val="24"/>
        </w:rPr>
      </w:pPr>
      <w:r>
        <w:rPr>
          <w:bCs/>
          <w:sz w:val="24"/>
        </w:rPr>
        <w:t>4. 综合所得预扣预缴税额分别如何计算？</w:t>
      </w:r>
    </w:p>
    <w:p>
      <w:pPr>
        <w:spacing w:line="560" w:lineRule="exact"/>
        <w:ind w:firstLine="480" w:firstLineChars="200"/>
        <w:rPr>
          <w:bCs/>
          <w:sz w:val="24"/>
        </w:rPr>
      </w:pPr>
      <w:r>
        <w:rPr>
          <w:bCs/>
          <w:sz w:val="24"/>
        </w:rPr>
        <w:t xml:space="preserve">5. 个人所得税哪些税目需要自行申报？哪些项目需要全员扣缴？ </w:t>
      </w:r>
    </w:p>
    <w:p>
      <w:pPr>
        <w:spacing w:line="560" w:lineRule="exact"/>
        <w:ind w:firstLine="482" w:firstLineChars="200"/>
        <w:jc w:val="center"/>
        <w:rPr>
          <w:b/>
          <w:bCs/>
          <w:sz w:val="24"/>
        </w:rPr>
      </w:pPr>
    </w:p>
    <w:p>
      <w:pPr>
        <w:spacing w:line="560" w:lineRule="exact"/>
        <w:ind w:firstLine="482" w:firstLineChars="200"/>
        <w:jc w:val="center"/>
        <w:rPr>
          <w:b/>
          <w:bCs/>
          <w:sz w:val="24"/>
        </w:rPr>
      </w:pPr>
      <w:r>
        <w:rPr>
          <w:b/>
          <w:bCs/>
          <w:sz w:val="24"/>
        </w:rPr>
        <w:t>第十三章 税收征收管理法</w:t>
      </w:r>
    </w:p>
    <w:p>
      <w:pPr>
        <w:spacing w:line="560" w:lineRule="exact"/>
        <w:rPr>
          <w:bCs/>
          <w:sz w:val="24"/>
        </w:rPr>
      </w:pPr>
      <w:r>
        <w:rPr>
          <w:bCs/>
          <w:sz w:val="24"/>
        </w:rPr>
        <w:t>第一节 税收征收管理法概述</w:t>
      </w:r>
    </w:p>
    <w:p>
      <w:pPr>
        <w:spacing w:line="560" w:lineRule="exact"/>
        <w:ind w:firstLine="480" w:firstLineChars="200"/>
        <w:rPr>
          <w:bCs/>
          <w:sz w:val="24"/>
        </w:rPr>
      </w:pPr>
      <w:r>
        <w:rPr>
          <w:bCs/>
          <w:sz w:val="24"/>
        </w:rPr>
        <w:t>1. 税收征收管理法的适用范围</w:t>
      </w:r>
    </w:p>
    <w:p>
      <w:pPr>
        <w:spacing w:line="560" w:lineRule="exact"/>
        <w:ind w:firstLine="480" w:firstLineChars="200"/>
        <w:rPr>
          <w:bCs/>
          <w:sz w:val="24"/>
        </w:rPr>
      </w:pPr>
      <w:r>
        <w:rPr>
          <w:bCs/>
          <w:sz w:val="24"/>
        </w:rPr>
        <w:t>2. 税收征收管理法的遵守主体</w:t>
      </w:r>
    </w:p>
    <w:p>
      <w:pPr>
        <w:spacing w:line="560" w:lineRule="exact"/>
        <w:ind w:firstLine="480" w:firstLineChars="200"/>
        <w:rPr>
          <w:bCs/>
          <w:sz w:val="24"/>
        </w:rPr>
      </w:pPr>
      <w:r>
        <w:rPr>
          <w:bCs/>
          <w:sz w:val="24"/>
        </w:rPr>
        <w:t>3. 税收征收管理权利和义务的设定</w:t>
      </w:r>
    </w:p>
    <w:p>
      <w:pPr>
        <w:spacing w:line="560" w:lineRule="exact"/>
        <w:rPr>
          <w:bCs/>
          <w:sz w:val="24"/>
        </w:rPr>
      </w:pPr>
      <w:r>
        <w:rPr>
          <w:bCs/>
          <w:sz w:val="24"/>
        </w:rPr>
        <w:t>第二节 税务管理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税务登记</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帐薄、凭证的管理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3. 纳税申报</w:t>
      </w:r>
    </w:p>
    <w:p>
      <w:pPr>
        <w:spacing w:line="560" w:lineRule="exact"/>
        <w:rPr>
          <w:bCs/>
          <w:sz w:val="24"/>
        </w:rPr>
      </w:pPr>
      <w:r>
        <w:rPr>
          <w:bCs/>
          <w:sz w:val="24"/>
        </w:rPr>
        <w:t>第三节 税款管理</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税款征收方式</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税款征收制度</w:t>
      </w:r>
    </w:p>
    <w:p>
      <w:pPr>
        <w:pStyle w:val="7"/>
        <w:spacing w:line="560" w:lineRule="exact"/>
        <w:rPr>
          <w:rFonts w:ascii="Times New Roman" w:hAnsi="Times New Roman"/>
          <w:bCs/>
          <w:sz w:val="24"/>
          <w:szCs w:val="24"/>
        </w:rPr>
      </w:pPr>
      <w:r>
        <w:rPr>
          <w:rFonts w:ascii="Times New Roman" w:hAnsi="Times New Roman"/>
          <w:bCs/>
          <w:sz w:val="24"/>
          <w:szCs w:val="24"/>
        </w:rPr>
        <w:t>第四节 税务检查</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税务检查中税务机关的权力</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税务检查中税务机关的义务</w:t>
      </w:r>
    </w:p>
    <w:p>
      <w:pPr>
        <w:spacing w:line="560" w:lineRule="exact"/>
        <w:rPr>
          <w:bCs/>
          <w:sz w:val="24"/>
        </w:rPr>
      </w:pPr>
      <w:r>
        <w:rPr>
          <w:bCs/>
          <w:sz w:val="24"/>
        </w:rPr>
        <w:t>第五节 法律责任</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1. 对违反税收管理一般规定行为的处罚</w:t>
      </w:r>
    </w:p>
    <w:p>
      <w:pPr>
        <w:pStyle w:val="7"/>
        <w:spacing w:line="560" w:lineRule="exact"/>
        <w:ind w:firstLine="480" w:firstLineChars="200"/>
        <w:rPr>
          <w:rFonts w:ascii="Times New Roman" w:hAnsi="Times New Roman"/>
          <w:bCs/>
          <w:sz w:val="24"/>
          <w:szCs w:val="24"/>
        </w:rPr>
      </w:pPr>
      <w:r>
        <w:rPr>
          <w:rFonts w:ascii="Times New Roman" w:hAnsi="Times New Roman"/>
          <w:bCs/>
          <w:sz w:val="24"/>
          <w:szCs w:val="24"/>
        </w:rPr>
        <w:t>2. 对其他行为的处罚</w:t>
      </w:r>
    </w:p>
    <w:p>
      <w:pPr>
        <w:spacing w:line="560" w:lineRule="exact"/>
        <w:outlineLvl w:val="0"/>
        <w:rPr>
          <w:bCs/>
          <w:sz w:val="24"/>
        </w:rPr>
      </w:pPr>
      <w:r>
        <w:rPr>
          <w:bCs/>
          <w:sz w:val="24"/>
        </w:rPr>
        <w:t>教学重点和难点：</w:t>
      </w:r>
    </w:p>
    <w:p>
      <w:pPr>
        <w:spacing w:line="560" w:lineRule="exact"/>
        <w:ind w:firstLine="480" w:firstLineChars="200"/>
        <w:outlineLvl w:val="0"/>
        <w:rPr>
          <w:sz w:val="24"/>
        </w:rPr>
      </w:pPr>
      <w:r>
        <w:rPr>
          <w:bCs/>
          <w:sz w:val="24"/>
        </w:rPr>
        <w:t>税收征收管理法的适用范围；税务登记内容；开业税务登记范围与时间；帐薄凭证管理；纳税申报方式；延期缴纳税款制度；税收滞纳金征收制度；税收保全措施与税收强制执行措施；欠税清缴制度；税务检查中税务机关的权力；对违反税收管理一般规定行为的处罚</w:t>
      </w:r>
      <w:r>
        <w:rPr>
          <w:sz w:val="24"/>
        </w:rPr>
        <w:t>。</w:t>
      </w:r>
    </w:p>
    <w:p>
      <w:pPr>
        <w:spacing w:line="560" w:lineRule="exact"/>
        <w:outlineLvl w:val="0"/>
        <w:rPr>
          <w:bCs/>
          <w:sz w:val="24"/>
        </w:rPr>
      </w:pPr>
      <w:r>
        <w:rPr>
          <w:bCs/>
          <w:sz w:val="24"/>
        </w:rPr>
        <w:t>课程的考核要求：</w:t>
      </w:r>
    </w:p>
    <w:p>
      <w:pPr>
        <w:spacing w:line="560" w:lineRule="exact"/>
        <w:ind w:firstLine="480" w:firstLineChars="200"/>
        <w:outlineLvl w:val="0"/>
        <w:rPr>
          <w:sz w:val="24"/>
        </w:rPr>
      </w:pPr>
      <w:r>
        <w:rPr>
          <w:bCs/>
          <w:sz w:val="24"/>
        </w:rPr>
        <w:t>了解：税收征收管理法的遵守主体，帐薄凭证管理，发票的使用和管理，纳税申报管理，对违反税收管理一般规定行为的处罚</w:t>
      </w:r>
      <w:r>
        <w:rPr>
          <w:sz w:val="24"/>
        </w:rPr>
        <w:t>；</w:t>
      </w:r>
    </w:p>
    <w:p>
      <w:pPr>
        <w:spacing w:line="560" w:lineRule="exact"/>
        <w:ind w:firstLine="480" w:firstLineChars="200"/>
        <w:outlineLvl w:val="0"/>
        <w:rPr>
          <w:bCs/>
          <w:sz w:val="24"/>
        </w:rPr>
      </w:pPr>
      <w:r>
        <w:rPr>
          <w:bCs/>
          <w:sz w:val="24"/>
        </w:rPr>
        <w:t>理解：税收征收管理法的适用范围，税务登记内容，延期缴纳税款制度，税收滞纳金征收制度，税收保全措施与强制执行措施，税务检查中税务机关的权力。通过税收征收管理法的各项规定，理解税法具体实施过程中的程序性规则，强化学生遵纪守法的意识。</w:t>
      </w:r>
    </w:p>
    <w:p>
      <w:pPr>
        <w:spacing w:line="560" w:lineRule="exact"/>
        <w:ind w:firstLine="470" w:firstLineChars="196"/>
        <w:outlineLvl w:val="0"/>
        <w:rPr>
          <w:bCs/>
          <w:sz w:val="24"/>
        </w:rPr>
      </w:pPr>
      <w:r>
        <w:rPr>
          <w:bCs/>
          <w:sz w:val="24"/>
        </w:rPr>
        <w:t>课程思政切入点：通过税收征收管理法的各项规定和放管服改革，理解税法具体实施过程中的底线与原则，加入思政内容。</w:t>
      </w:r>
    </w:p>
    <w:p>
      <w:pPr>
        <w:spacing w:line="560" w:lineRule="exact"/>
        <w:rPr>
          <w:sz w:val="24"/>
        </w:rPr>
      </w:pPr>
      <w:r>
        <w:rPr>
          <w:sz w:val="24"/>
        </w:rPr>
        <w:t>复习思考题：</w:t>
      </w:r>
    </w:p>
    <w:p>
      <w:pPr>
        <w:spacing w:line="560" w:lineRule="exact"/>
        <w:ind w:firstLine="480" w:firstLineChars="200"/>
        <w:rPr>
          <w:sz w:val="24"/>
        </w:rPr>
      </w:pPr>
      <w:r>
        <w:rPr>
          <w:sz w:val="24"/>
        </w:rPr>
        <w:t>1．税收征收管理法的适用范围是什么？遵守主体有哪些？</w:t>
      </w:r>
    </w:p>
    <w:p>
      <w:pPr>
        <w:spacing w:line="560" w:lineRule="exact"/>
        <w:ind w:firstLine="480" w:firstLineChars="200"/>
        <w:rPr>
          <w:sz w:val="24"/>
        </w:rPr>
      </w:pPr>
      <w:r>
        <w:rPr>
          <w:sz w:val="24"/>
        </w:rPr>
        <w:t xml:space="preserve">2．税务管理的内容包括什么？税务登记中各项登记的时间、适用范围是什么？ </w:t>
      </w:r>
    </w:p>
    <w:p>
      <w:pPr>
        <w:spacing w:line="560" w:lineRule="exact"/>
        <w:ind w:firstLine="480" w:firstLineChars="200"/>
        <w:rPr>
          <w:sz w:val="24"/>
        </w:rPr>
      </w:pPr>
      <w:r>
        <w:rPr>
          <w:sz w:val="24"/>
        </w:rPr>
        <w:t>3．税款征收制度包括什么内容？</w:t>
      </w:r>
    </w:p>
    <w:p>
      <w:pPr>
        <w:spacing w:line="560" w:lineRule="exact"/>
        <w:ind w:firstLine="480" w:firstLineChars="200"/>
        <w:rPr>
          <w:sz w:val="24"/>
        </w:rPr>
      </w:pPr>
      <w:r>
        <w:rPr>
          <w:sz w:val="24"/>
        </w:rPr>
        <w:t>4．税务检查中税务机关有什么权力和义务？</w:t>
      </w:r>
    </w:p>
    <w:p>
      <w:pPr>
        <w:spacing w:line="560" w:lineRule="exact"/>
        <w:ind w:firstLine="480" w:firstLineChars="200"/>
        <w:rPr>
          <w:sz w:val="24"/>
        </w:rPr>
      </w:pPr>
      <w:r>
        <w:rPr>
          <w:sz w:val="24"/>
        </w:rPr>
        <w:t>5．纳税人违反税收征收管理法应承担哪些法律责任？</w:t>
      </w:r>
    </w:p>
    <w:p>
      <w:pPr>
        <w:spacing w:before="120" w:beforeLines="50" w:after="120" w:afterLines="50" w:line="560" w:lineRule="exact"/>
        <w:rPr>
          <w:rFonts w:eastAsia="黑体"/>
          <w:bCs/>
          <w:sz w:val="24"/>
          <w:szCs w:val="32"/>
        </w:rPr>
      </w:pPr>
      <w:r>
        <w:rPr>
          <w:rFonts w:eastAsia="黑体"/>
          <w:bCs/>
          <w:sz w:val="24"/>
          <w:szCs w:val="32"/>
        </w:rPr>
        <w:t>五、考核方式、成绩评定</w:t>
      </w:r>
    </w:p>
    <w:p>
      <w:pPr>
        <w:spacing w:line="560" w:lineRule="exact"/>
        <w:ind w:firstLine="480" w:firstLineChars="200"/>
        <w:rPr>
          <w:sz w:val="24"/>
        </w:rPr>
      </w:pPr>
      <w:r>
        <w:rPr>
          <w:sz w:val="24"/>
        </w:rPr>
        <w:t>课程考核方式：平时考勤、听课、作业和测验等成绩占40分（其中线上学习占50%），期末考试采用闭卷方式，期末成绩占60分，总分100分。</w:t>
      </w:r>
    </w:p>
    <w:p>
      <w:pPr>
        <w:spacing w:before="120" w:beforeLines="50" w:after="120" w:afterLines="50" w:line="560" w:lineRule="exact"/>
        <w:rPr>
          <w:rFonts w:eastAsia="仿宋_GB2312"/>
          <w:sz w:val="32"/>
          <w:szCs w:val="32"/>
        </w:rPr>
      </w:pPr>
      <w:r>
        <w:rPr>
          <w:rFonts w:eastAsia="黑体"/>
          <w:bCs/>
          <w:sz w:val="24"/>
          <w:szCs w:val="32"/>
        </w:rPr>
        <w:t>六、主要参考书及其他内容</w:t>
      </w:r>
    </w:p>
    <w:p>
      <w:pPr>
        <w:spacing w:line="560" w:lineRule="exact"/>
        <w:ind w:firstLine="480" w:firstLineChars="200"/>
        <w:rPr>
          <w:sz w:val="24"/>
        </w:rPr>
      </w:pPr>
      <w:r>
        <w:rPr>
          <w:sz w:val="24"/>
        </w:rPr>
        <w:t>1. 财政部注册会计师考试委员会办公室.税法.北京：中国财经出版社.2021</w:t>
      </w:r>
    </w:p>
    <w:p>
      <w:pPr>
        <w:spacing w:line="560" w:lineRule="exact"/>
        <w:ind w:firstLine="480" w:firstLineChars="200"/>
        <w:rPr>
          <w:sz w:val="24"/>
        </w:rPr>
      </w:pPr>
      <w:r>
        <w:rPr>
          <w:sz w:val="24"/>
        </w:rPr>
        <w:t xml:space="preserve">2.《中国税制（第二版）》中国人民大学出版社，作者：马海涛 </w:t>
      </w:r>
    </w:p>
    <w:p>
      <w:pPr>
        <w:spacing w:line="560" w:lineRule="exact"/>
        <w:ind w:firstLine="480" w:firstLineChars="200"/>
        <w:rPr>
          <w:sz w:val="24"/>
          <w:szCs w:val="18"/>
        </w:rPr>
      </w:pPr>
      <w:r>
        <w:rPr>
          <w:sz w:val="24"/>
          <w:szCs w:val="18"/>
        </w:rPr>
        <w:t>3. 《中华人民共和国税收征收管理法》、《中华人民共和国税收征收管理法实施细则》</w:t>
      </w:r>
    </w:p>
    <w:p>
      <w:pPr>
        <w:spacing w:line="560" w:lineRule="exact"/>
        <w:ind w:firstLine="420" w:firstLineChars="200"/>
      </w:pPr>
    </w:p>
    <w:p>
      <w:pPr>
        <w:pStyle w:val="6"/>
        <w:spacing w:line="560" w:lineRule="exact"/>
        <w:rPr>
          <w:lang w:eastAsia="zh-CN"/>
        </w:rPr>
      </w:pPr>
      <w:r>
        <w:rPr>
          <w:lang w:eastAsia="zh-CN"/>
        </w:rPr>
        <w:t>执笔人签字：叶青  衣昭颖</w:t>
      </w:r>
    </w:p>
    <w:p>
      <w:pPr>
        <w:pStyle w:val="6"/>
        <w:spacing w:line="560" w:lineRule="exact"/>
        <w:rPr>
          <w:lang w:eastAsia="zh-CN"/>
        </w:rPr>
      </w:pPr>
      <w:r>
        <w:t>教研室</w:t>
      </w:r>
      <w:r>
        <w:rPr>
          <w:lang w:eastAsia="zh-CN"/>
        </w:rPr>
        <w:t>主任、系主任</w:t>
      </w:r>
      <w:r>
        <w:t>审核</w:t>
      </w:r>
      <w:r>
        <w:rPr>
          <w:lang w:eastAsia="zh-CN"/>
        </w:rPr>
        <w:t>签字</w:t>
      </w:r>
      <w:r>
        <w:t>：</w:t>
      </w:r>
      <w:r>
        <w:rPr>
          <w:lang w:eastAsia="zh-CN"/>
        </w:rPr>
        <w:t>张馨艺、蔡立新</w:t>
      </w:r>
    </w:p>
    <w:p>
      <w:pPr>
        <w:pStyle w:val="6"/>
        <w:spacing w:line="560" w:lineRule="exact"/>
      </w:pPr>
      <w:r>
        <w:rPr>
          <w:lang w:eastAsia="zh-CN"/>
        </w:rPr>
        <w:t>教学主管领导</w:t>
      </w:r>
      <w:r>
        <w:t>审核</w:t>
      </w:r>
      <w:r>
        <w:rPr>
          <w:lang w:eastAsia="zh-CN"/>
        </w:rPr>
        <w:t>签字</w:t>
      </w:r>
      <w:r>
        <w:t>：</w:t>
      </w:r>
      <w:r>
        <w:rPr>
          <w:lang w:eastAsia="zh-CN"/>
        </w:rPr>
        <w:t>赵懿清</w:t>
      </w:r>
    </w:p>
    <w:p>
      <w:pPr>
        <w:widowControl/>
        <w:jc w:val="left"/>
        <w:rPr>
          <w:rFonts w:eastAsia="仿宋_GB2312"/>
          <w:b/>
          <w:sz w:val="32"/>
          <w:szCs w:val="32"/>
          <w:lang w:val="zh-CN"/>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2 -</w:t>
    </w:r>
    <w:r>
      <w:rPr>
        <w:rFonts w:ascii="宋体" w:hAnsi="宋体"/>
        <w:sz w:val="2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E6E37"/>
    <w:multiLevelType w:val="multilevel"/>
    <w:tmpl w:val="17CE6E37"/>
    <w:lvl w:ilvl="0" w:tentative="0">
      <w:start w:val="2"/>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17"/>
    <w:rsid w:val="0001156E"/>
    <w:rsid w:val="00013621"/>
    <w:rsid w:val="000155D3"/>
    <w:rsid w:val="00020E9D"/>
    <w:rsid w:val="00023508"/>
    <w:rsid w:val="00032372"/>
    <w:rsid w:val="000347EF"/>
    <w:rsid w:val="000443E9"/>
    <w:rsid w:val="00047758"/>
    <w:rsid w:val="00051A84"/>
    <w:rsid w:val="000520A8"/>
    <w:rsid w:val="00052A57"/>
    <w:rsid w:val="00055C54"/>
    <w:rsid w:val="00055CE2"/>
    <w:rsid w:val="0006400E"/>
    <w:rsid w:val="000775A9"/>
    <w:rsid w:val="000904A7"/>
    <w:rsid w:val="000A038C"/>
    <w:rsid w:val="000A08CF"/>
    <w:rsid w:val="000A2B73"/>
    <w:rsid w:val="000A4302"/>
    <w:rsid w:val="000A736B"/>
    <w:rsid w:val="000A77CB"/>
    <w:rsid w:val="000B34CD"/>
    <w:rsid w:val="000B5AFA"/>
    <w:rsid w:val="000B76F7"/>
    <w:rsid w:val="000C0638"/>
    <w:rsid w:val="000C306C"/>
    <w:rsid w:val="000C45F6"/>
    <w:rsid w:val="000D42E9"/>
    <w:rsid w:val="000E72D1"/>
    <w:rsid w:val="000F0FD8"/>
    <w:rsid w:val="001029EA"/>
    <w:rsid w:val="0010628D"/>
    <w:rsid w:val="001109B8"/>
    <w:rsid w:val="0011600F"/>
    <w:rsid w:val="0012475A"/>
    <w:rsid w:val="00130579"/>
    <w:rsid w:val="00131496"/>
    <w:rsid w:val="00132481"/>
    <w:rsid w:val="00136411"/>
    <w:rsid w:val="00145FC0"/>
    <w:rsid w:val="0014755A"/>
    <w:rsid w:val="0015138E"/>
    <w:rsid w:val="00156D96"/>
    <w:rsid w:val="0016141C"/>
    <w:rsid w:val="00170F80"/>
    <w:rsid w:val="00174235"/>
    <w:rsid w:val="0017652E"/>
    <w:rsid w:val="00176D02"/>
    <w:rsid w:val="00176FE4"/>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E410D"/>
    <w:rsid w:val="001F5136"/>
    <w:rsid w:val="001F6315"/>
    <w:rsid w:val="002038B4"/>
    <w:rsid w:val="002060A0"/>
    <w:rsid w:val="0022064C"/>
    <w:rsid w:val="00224BBF"/>
    <w:rsid w:val="00227917"/>
    <w:rsid w:val="00227AD7"/>
    <w:rsid w:val="00236EB3"/>
    <w:rsid w:val="00237084"/>
    <w:rsid w:val="00241205"/>
    <w:rsid w:val="00250EC0"/>
    <w:rsid w:val="00257F3F"/>
    <w:rsid w:val="00273ACE"/>
    <w:rsid w:val="002756E8"/>
    <w:rsid w:val="002865E6"/>
    <w:rsid w:val="00287274"/>
    <w:rsid w:val="00296398"/>
    <w:rsid w:val="002A52EB"/>
    <w:rsid w:val="002A6B22"/>
    <w:rsid w:val="002B1677"/>
    <w:rsid w:val="002B31F4"/>
    <w:rsid w:val="002B60A3"/>
    <w:rsid w:val="002B6DF9"/>
    <w:rsid w:val="002B6F0C"/>
    <w:rsid w:val="002C323D"/>
    <w:rsid w:val="002C6938"/>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3944"/>
    <w:rsid w:val="003D489D"/>
    <w:rsid w:val="003D5CD1"/>
    <w:rsid w:val="003E0590"/>
    <w:rsid w:val="003F0672"/>
    <w:rsid w:val="003F2B23"/>
    <w:rsid w:val="003F3504"/>
    <w:rsid w:val="003F3884"/>
    <w:rsid w:val="004029CD"/>
    <w:rsid w:val="00403CE8"/>
    <w:rsid w:val="00411501"/>
    <w:rsid w:val="00414FD6"/>
    <w:rsid w:val="00416FD1"/>
    <w:rsid w:val="0042485E"/>
    <w:rsid w:val="00432696"/>
    <w:rsid w:val="00436697"/>
    <w:rsid w:val="00437B9A"/>
    <w:rsid w:val="004449B0"/>
    <w:rsid w:val="00451403"/>
    <w:rsid w:val="00451521"/>
    <w:rsid w:val="004545F0"/>
    <w:rsid w:val="00456152"/>
    <w:rsid w:val="004635C1"/>
    <w:rsid w:val="004713B6"/>
    <w:rsid w:val="0047521B"/>
    <w:rsid w:val="00480145"/>
    <w:rsid w:val="004813A8"/>
    <w:rsid w:val="00482138"/>
    <w:rsid w:val="00483AFB"/>
    <w:rsid w:val="00490A6C"/>
    <w:rsid w:val="00491785"/>
    <w:rsid w:val="00495DA2"/>
    <w:rsid w:val="00497A87"/>
    <w:rsid w:val="004A39E3"/>
    <w:rsid w:val="004A710A"/>
    <w:rsid w:val="004C21F0"/>
    <w:rsid w:val="004E1CDA"/>
    <w:rsid w:val="004F1995"/>
    <w:rsid w:val="004F48C7"/>
    <w:rsid w:val="005030C3"/>
    <w:rsid w:val="00505BF9"/>
    <w:rsid w:val="0051055A"/>
    <w:rsid w:val="0051262C"/>
    <w:rsid w:val="00531840"/>
    <w:rsid w:val="005318F1"/>
    <w:rsid w:val="005321B0"/>
    <w:rsid w:val="00533986"/>
    <w:rsid w:val="00535DAA"/>
    <w:rsid w:val="005379F4"/>
    <w:rsid w:val="00540656"/>
    <w:rsid w:val="00541059"/>
    <w:rsid w:val="00563B8D"/>
    <w:rsid w:val="0056549D"/>
    <w:rsid w:val="00572884"/>
    <w:rsid w:val="00573207"/>
    <w:rsid w:val="00581E16"/>
    <w:rsid w:val="005908AE"/>
    <w:rsid w:val="005A010B"/>
    <w:rsid w:val="005B0D6F"/>
    <w:rsid w:val="005B13BB"/>
    <w:rsid w:val="005C184F"/>
    <w:rsid w:val="005C2047"/>
    <w:rsid w:val="005C3215"/>
    <w:rsid w:val="005C3668"/>
    <w:rsid w:val="005E152C"/>
    <w:rsid w:val="005E1532"/>
    <w:rsid w:val="005E3880"/>
    <w:rsid w:val="005E3D92"/>
    <w:rsid w:val="005E4664"/>
    <w:rsid w:val="005E4878"/>
    <w:rsid w:val="005F1094"/>
    <w:rsid w:val="005F20E1"/>
    <w:rsid w:val="005F56CE"/>
    <w:rsid w:val="005F7781"/>
    <w:rsid w:val="00602DE8"/>
    <w:rsid w:val="00603F2A"/>
    <w:rsid w:val="006065D3"/>
    <w:rsid w:val="006109BB"/>
    <w:rsid w:val="00614E5D"/>
    <w:rsid w:val="00623DDE"/>
    <w:rsid w:val="006264B2"/>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00BF"/>
    <w:rsid w:val="006A41A3"/>
    <w:rsid w:val="006B28AF"/>
    <w:rsid w:val="006B4B1A"/>
    <w:rsid w:val="006B71C1"/>
    <w:rsid w:val="006B7C6C"/>
    <w:rsid w:val="006C16B5"/>
    <w:rsid w:val="006C18E7"/>
    <w:rsid w:val="006C1ACD"/>
    <w:rsid w:val="006C4BFE"/>
    <w:rsid w:val="006C726B"/>
    <w:rsid w:val="006D7188"/>
    <w:rsid w:val="006E2B14"/>
    <w:rsid w:val="006E378A"/>
    <w:rsid w:val="006E7862"/>
    <w:rsid w:val="007017CB"/>
    <w:rsid w:val="00706B5D"/>
    <w:rsid w:val="00711F22"/>
    <w:rsid w:val="00712601"/>
    <w:rsid w:val="00713738"/>
    <w:rsid w:val="0072629A"/>
    <w:rsid w:val="00727209"/>
    <w:rsid w:val="00736397"/>
    <w:rsid w:val="00747614"/>
    <w:rsid w:val="0075020C"/>
    <w:rsid w:val="00750FCB"/>
    <w:rsid w:val="007577CA"/>
    <w:rsid w:val="007613C5"/>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54B5"/>
    <w:rsid w:val="0080777F"/>
    <w:rsid w:val="008109AE"/>
    <w:rsid w:val="00812EB9"/>
    <w:rsid w:val="00813C94"/>
    <w:rsid w:val="00815DF9"/>
    <w:rsid w:val="0083056C"/>
    <w:rsid w:val="0083075E"/>
    <w:rsid w:val="00837161"/>
    <w:rsid w:val="00837404"/>
    <w:rsid w:val="00837581"/>
    <w:rsid w:val="008410DD"/>
    <w:rsid w:val="0084414B"/>
    <w:rsid w:val="008479B3"/>
    <w:rsid w:val="008513DE"/>
    <w:rsid w:val="00852554"/>
    <w:rsid w:val="008545D5"/>
    <w:rsid w:val="00861332"/>
    <w:rsid w:val="00865450"/>
    <w:rsid w:val="008660EA"/>
    <w:rsid w:val="0086789C"/>
    <w:rsid w:val="0087565F"/>
    <w:rsid w:val="00875C2A"/>
    <w:rsid w:val="00877035"/>
    <w:rsid w:val="008A29EB"/>
    <w:rsid w:val="008A5D3D"/>
    <w:rsid w:val="008B2C3F"/>
    <w:rsid w:val="008B3E41"/>
    <w:rsid w:val="008C022F"/>
    <w:rsid w:val="008C089A"/>
    <w:rsid w:val="008C0BAA"/>
    <w:rsid w:val="008C498B"/>
    <w:rsid w:val="008C79AE"/>
    <w:rsid w:val="008D2A25"/>
    <w:rsid w:val="008D538F"/>
    <w:rsid w:val="008E25E1"/>
    <w:rsid w:val="008E3D1F"/>
    <w:rsid w:val="008E4C2A"/>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71645"/>
    <w:rsid w:val="00982C84"/>
    <w:rsid w:val="00985AAC"/>
    <w:rsid w:val="00986BC9"/>
    <w:rsid w:val="00992680"/>
    <w:rsid w:val="0099588D"/>
    <w:rsid w:val="00996659"/>
    <w:rsid w:val="00996F45"/>
    <w:rsid w:val="009A05CB"/>
    <w:rsid w:val="009A2E6F"/>
    <w:rsid w:val="009B0300"/>
    <w:rsid w:val="009B1DEF"/>
    <w:rsid w:val="009B5138"/>
    <w:rsid w:val="009B52A0"/>
    <w:rsid w:val="009C1343"/>
    <w:rsid w:val="009C6B7E"/>
    <w:rsid w:val="009D152A"/>
    <w:rsid w:val="009E288A"/>
    <w:rsid w:val="009F0A9B"/>
    <w:rsid w:val="009F29F9"/>
    <w:rsid w:val="009F35A1"/>
    <w:rsid w:val="009F3C58"/>
    <w:rsid w:val="009F5E0A"/>
    <w:rsid w:val="00A05D4B"/>
    <w:rsid w:val="00A12A46"/>
    <w:rsid w:val="00A222E0"/>
    <w:rsid w:val="00A23C35"/>
    <w:rsid w:val="00A25CC4"/>
    <w:rsid w:val="00A319EA"/>
    <w:rsid w:val="00A32BED"/>
    <w:rsid w:val="00A47372"/>
    <w:rsid w:val="00A5347B"/>
    <w:rsid w:val="00A571C1"/>
    <w:rsid w:val="00A6091C"/>
    <w:rsid w:val="00A629CC"/>
    <w:rsid w:val="00A65720"/>
    <w:rsid w:val="00A657CB"/>
    <w:rsid w:val="00A72A2A"/>
    <w:rsid w:val="00A72B6F"/>
    <w:rsid w:val="00A73E57"/>
    <w:rsid w:val="00A81F69"/>
    <w:rsid w:val="00AA0BE0"/>
    <w:rsid w:val="00AA5FEC"/>
    <w:rsid w:val="00AA73F8"/>
    <w:rsid w:val="00AA79CE"/>
    <w:rsid w:val="00AB3F90"/>
    <w:rsid w:val="00AB73AD"/>
    <w:rsid w:val="00AB796F"/>
    <w:rsid w:val="00AC3E76"/>
    <w:rsid w:val="00AC406E"/>
    <w:rsid w:val="00AC6E3C"/>
    <w:rsid w:val="00AD0164"/>
    <w:rsid w:val="00AD17ED"/>
    <w:rsid w:val="00AD1C40"/>
    <w:rsid w:val="00AD20FF"/>
    <w:rsid w:val="00AD4B75"/>
    <w:rsid w:val="00AE4906"/>
    <w:rsid w:val="00AE7DB4"/>
    <w:rsid w:val="00AF1CBF"/>
    <w:rsid w:val="00AF5B3C"/>
    <w:rsid w:val="00AF7948"/>
    <w:rsid w:val="00B00AA2"/>
    <w:rsid w:val="00B047BC"/>
    <w:rsid w:val="00B04864"/>
    <w:rsid w:val="00B06E61"/>
    <w:rsid w:val="00B07ED5"/>
    <w:rsid w:val="00B11D33"/>
    <w:rsid w:val="00B13275"/>
    <w:rsid w:val="00B23B17"/>
    <w:rsid w:val="00B27270"/>
    <w:rsid w:val="00B32D74"/>
    <w:rsid w:val="00B3376B"/>
    <w:rsid w:val="00B46B62"/>
    <w:rsid w:val="00B531B8"/>
    <w:rsid w:val="00B544C2"/>
    <w:rsid w:val="00B57FEE"/>
    <w:rsid w:val="00B62246"/>
    <w:rsid w:val="00B635EC"/>
    <w:rsid w:val="00B6486A"/>
    <w:rsid w:val="00B64C20"/>
    <w:rsid w:val="00B74A2F"/>
    <w:rsid w:val="00BC00FD"/>
    <w:rsid w:val="00BC0A46"/>
    <w:rsid w:val="00BD1C1D"/>
    <w:rsid w:val="00BE7A4C"/>
    <w:rsid w:val="00BF15C6"/>
    <w:rsid w:val="00BF3359"/>
    <w:rsid w:val="00C00D94"/>
    <w:rsid w:val="00C01A75"/>
    <w:rsid w:val="00C03369"/>
    <w:rsid w:val="00C04BB1"/>
    <w:rsid w:val="00C102FF"/>
    <w:rsid w:val="00C1113D"/>
    <w:rsid w:val="00C221A7"/>
    <w:rsid w:val="00C22B2E"/>
    <w:rsid w:val="00C231EC"/>
    <w:rsid w:val="00C237F8"/>
    <w:rsid w:val="00C31E5C"/>
    <w:rsid w:val="00C31F4C"/>
    <w:rsid w:val="00C33961"/>
    <w:rsid w:val="00C36BFE"/>
    <w:rsid w:val="00C43750"/>
    <w:rsid w:val="00C471A0"/>
    <w:rsid w:val="00C530E7"/>
    <w:rsid w:val="00C53BB5"/>
    <w:rsid w:val="00C66BDE"/>
    <w:rsid w:val="00C71422"/>
    <w:rsid w:val="00C722A0"/>
    <w:rsid w:val="00C838DA"/>
    <w:rsid w:val="00C855D5"/>
    <w:rsid w:val="00C860B3"/>
    <w:rsid w:val="00C92B95"/>
    <w:rsid w:val="00C93453"/>
    <w:rsid w:val="00C93FD1"/>
    <w:rsid w:val="00CA777B"/>
    <w:rsid w:val="00CC35A7"/>
    <w:rsid w:val="00CD3550"/>
    <w:rsid w:val="00CD3E58"/>
    <w:rsid w:val="00CE218C"/>
    <w:rsid w:val="00D050CF"/>
    <w:rsid w:val="00D06F10"/>
    <w:rsid w:val="00D1321B"/>
    <w:rsid w:val="00D147ED"/>
    <w:rsid w:val="00D22841"/>
    <w:rsid w:val="00D2556F"/>
    <w:rsid w:val="00D275A0"/>
    <w:rsid w:val="00D319C4"/>
    <w:rsid w:val="00D32C68"/>
    <w:rsid w:val="00D349D9"/>
    <w:rsid w:val="00D45CE6"/>
    <w:rsid w:val="00D543BA"/>
    <w:rsid w:val="00D6327D"/>
    <w:rsid w:val="00D7590C"/>
    <w:rsid w:val="00D81BF5"/>
    <w:rsid w:val="00D8504B"/>
    <w:rsid w:val="00D94634"/>
    <w:rsid w:val="00D963CC"/>
    <w:rsid w:val="00D97B54"/>
    <w:rsid w:val="00DA0D47"/>
    <w:rsid w:val="00DA24D8"/>
    <w:rsid w:val="00DA3E21"/>
    <w:rsid w:val="00DB383F"/>
    <w:rsid w:val="00DC0CE3"/>
    <w:rsid w:val="00DC48A4"/>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569CF"/>
    <w:rsid w:val="00E62B83"/>
    <w:rsid w:val="00E64A13"/>
    <w:rsid w:val="00E65822"/>
    <w:rsid w:val="00E70DF5"/>
    <w:rsid w:val="00E710D9"/>
    <w:rsid w:val="00E71330"/>
    <w:rsid w:val="00E76617"/>
    <w:rsid w:val="00E76A4C"/>
    <w:rsid w:val="00E92520"/>
    <w:rsid w:val="00E92B4D"/>
    <w:rsid w:val="00E97318"/>
    <w:rsid w:val="00EA7E36"/>
    <w:rsid w:val="00EB5744"/>
    <w:rsid w:val="00EC6A52"/>
    <w:rsid w:val="00EC6D53"/>
    <w:rsid w:val="00ED24AE"/>
    <w:rsid w:val="00ED3F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4458"/>
    <w:rsid w:val="00F966F5"/>
    <w:rsid w:val="00FA41B6"/>
    <w:rsid w:val="00FA7412"/>
    <w:rsid w:val="00FB21A3"/>
    <w:rsid w:val="00FB2D78"/>
    <w:rsid w:val="00FB478C"/>
    <w:rsid w:val="00FB49AC"/>
    <w:rsid w:val="00FB778F"/>
    <w:rsid w:val="00FC32C6"/>
    <w:rsid w:val="00FC3348"/>
    <w:rsid w:val="00FC6E8B"/>
    <w:rsid w:val="00FD37EE"/>
    <w:rsid w:val="00FD41BF"/>
    <w:rsid w:val="00FD58DF"/>
    <w:rsid w:val="00FD6D0A"/>
    <w:rsid w:val="00FD6D9F"/>
    <w:rsid w:val="00FE1156"/>
    <w:rsid w:val="00FF02FC"/>
    <w:rsid w:val="461F1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9"/>
    <w:pPr>
      <w:keepNext/>
      <w:keepLines/>
      <w:outlineLvl w:val="0"/>
    </w:pPr>
    <w:rPr>
      <w:rFonts w:eastAsia="仿宋"/>
      <w:b/>
      <w:bCs/>
      <w:kern w:val="44"/>
      <w:sz w:val="32"/>
      <w:szCs w:val="44"/>
      <w:lang w:val="zh-CN" w:eastAsia="zh-CN"/>
    </w:rPr>
  </w:style>
  <w:style w:type="paragraph" w:styleId="3">
    <w:name w:val="heading 2"/>
    <w:basedOn w:val="1"/>
    <w:next w:val="1"/>
    <w:link w:val="32"/>
    <w:qFormat/>
    <w:uiPriority w:val="99"/>
    <w:pPr>
      <w:keepNext/>
      <w:keepLines/>
      <w:outlineLvl w:val="1"/>
    </w:pPr>
    <w:rPr>
      <w:rFonts w:ascii="Cambria" w:hAnsi="Cambria" w:eastAsia="仿宋"/>
      <w:b/>
      <w:bCs/>
      <w:sz w:val="30"/>
      <w:szCs w:val="32"/>
      <w:lang w:val="zh-CN" w:eastAsia="zh-CN"/>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3"/>
    <w:semiHidden/>
    <w:uiPriority w:val="99"/>
    <w:pPr>
      <w:jc w:val="left"/>
    </w:pPr>
    <w:rPr>
      <w:szCs w:val="21"/>
      <w:lang w:val="zh-CN" w:eastAsia="zh-CN"/>
    </w:rPr>
  </w:style>
  <w:style w:type="paragraph" w:styleId="5">
    <w:name w:val="Body Text"/>
    <w:basedOn w:val="1"/>
    <w:link w:val="101"/>
    <w:semiHidden/>
    <w:unhideWhenUsed/>
    <w:uiPriority w:val="99"/>
    <w:pPr>
      <w:spacing w:after="120"/>
    </w:pPr>
  </w:style>
  <w:style w:type="paragraph" w:styleId="6">
    <w:name w:val="Body Text Indent"/>
    <w:basedOn w:val="1"/>
    <w:link w:val="99"/>
    <w:uiPriority w:val="99"/>
    <w:pPr>
      <w:spacing w:line="360" w:lineRule="auto"/>
      <w:ind w:firstLine="480" w:firstLineChars="200"/>
    </w:pPr>
    <w:rPr>
      <w:sz w:val="24"/>
      <w:lang w:val="zh-CN" w:eastAsia="zh-CN"/>
    </w:rPr>
  </w:style>
  <w:style w:type="paragraph" w:styleId="7">
    <w:name w:val="Plain Text"/>
    <w:basedOn w:val="1"/>
    <w:link w:val="103"/>
    <w:uiPriority w:val="0"/>
    <w:rPr>
      <w:rFonts w:ascii="宋体" w:hAnsi="Courier New"/>
      <w:szCs w:val="21"/>
      <w:lang w:val="zh-CN" w:eastAsia="zh-CN"/>
    </w:rPr>
  </w:style>
  <w:style w:type="paragraph" w:styleId="8">
    <w:name w:val="Body Text Indent 2"/>
    <w:basedOn w:val="1"/>
    <w:link w:val="30"/>
    <w:uiPriority w:val="0"/>
    <w:pPr>
      <w:ind w:firstLine="560" w:firstLineChars="200"/>
    </w:pPr>
    <w:rPr>
      <w:sz w:val="28"/>
      <w:szCs w:val="20"/>
      <w:lang w:val="zh-CN" w:eastAsia="zh-CN"/>
    </w:rPr>
  </w:style>
  <w:style w:type="paragraph" w:styleId="9">
    <w:name w:val="Balloon Text"/>
    <w:basedOn w:val="1"/>
    <w:link w:val="34"/>
    <w:semiHidden/>
    <w:uiPriority w:val="99"/>
    <w:rPr>
      <w:sz w:val="18"/>
      <w:szCs w:val="18"/>
      <w:lang w:val="zh-CN" w:eastAsia="zh-CN"/>
    </w:rPr>
  </w:style>
  <w:style w:type="paragraph" w:styleId="10">
    <w:name w:val="footer"/>
    <w:basedOn w:val="1"/>
    <w:link w:val="25"/>
    <w:unhideWhenUsed/>
    <w:uiPriority w:val="0"/>
    <w:pPr>
      <w:tabs>
        <w:tab w:val="center" w:pos="4153"/>
        <w:tab w:val="right" w:pos="8306"/>
      </w:tabs>
      <w:snapToGrid w:val="0"/>
      <w:jc w:val="left"/>
    </w:pPr>
    <w:rPr>
      <w:kern w:val="0"/>
      <w:sz w:val="18"/>
      <w:szCs w:val="18"/>
      <w:lang w:val="zh-CN" w:eastAsia="zh-CN"/>
    </w:rPr>
  </w:style>
  <w:style w:type="paragraph" w:styleId="11">
    <w:name w:val="header"/>
    <w:basedOn w:val="1"/>
    <w:link w:val="24"/>
    <w:unhideWhenUsed/>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12">
    <w:name w:val="footnote text"/>
    <w:basedOn w:val="1"/>
    <w:link w:val="100"/>
    <w:semiHidden/>
    <w:unhideWhenUsed/>
    <w:uiPriority w:val="99"/>
    <w:pPr>
      <w:snapToGrid w:val="0"/>
      <w:jc w:val="left"/>
    </w:pPr>
    <w:rPr>
      <w:sz w:val="18"/>
      <w:szCs w:val="18"/>
      <w:lang w:val="zh-CN" w:eastAsia="zh-CN"/>
    </w:rPr>
  </w:style>
  <w:style w:type="paragraph" w:styleId="13">
    <w:name w:val="HTML Preformatted"/>
    <w:basedOn w:val="1"/>
    <w:link w:val="2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paragraph" w:styleId="14">
    <w:name w:val="Normal (Web)"/>
    <w:basedOn w:val="1"/>
    <w:link w:val="104"/>
    <w:uiPriority w:val="99"/>
    <w:pPr>
      <w:widowControl/>
      <w:spacing w:before="240" w:after="240"/>
      <w:jc w:val="left"/>
    </w:pPr>
    <w:rPr>
      <w:rFonts w:ascii="宋体" w:hAnsi="宋体" w:cs="宋体"/>
      <w:kern w:val="0"/>
      <w:sz w:val="24"/>
    </w:rPr>
  </w:style>
  <w:style w:type="paragraph" w:styleId="15">
    <w:name w:val="annotation subject"/>
    <w:basedOn w:val="4"/>
    <w:next w:val="4"/>
    <w:link w:val="36"/>
    <w:semiHidden/>
    <w:uiPriority w:val="99"/>
    <w:rPr>
      <w:b/>
      <w:bCs/>
    </w:rPr>
  </w:style>
  <w:style w:type="table" w:styleId="17">
    <w:name w:val="Table Grid"/>
    <w:basedOn w:val="16"/>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qFormat/>
    <w:uiPriority w:val="0"/>
    <w:rPr>
      <w:b/>
      <w:bCs/>
    </w:rPr>
  </w:style>
  <w:style w:type="character" w:styleId="20">
    <w:name w:val="page number"/>
    <w:uiPriority w:val="0"/>
    <w:rPr>
      <w:rFonts w:cs="Times New Roman"/>
    </w:rPr>
  </w:style>
  <w:style w:type="character" w:styleId="21">
    <w:name w:val="Hyperlink"/>
    <w:semiHidden/>
    <w:uiPriority w:val="99"/>
    <w:rPr>
      <w:rFonts w:cs="Times New Roman"/>
      <w:color w:val="0000FF"/>
      <w:u w:val="single"/>
    </w:rPr>
  </w:style>
  <w:style w:type="character" w:styleId="22">
    <w:name w:val="annotation reference"/>
    <w:semiHidden/>
    <w:uiPriority w:val="99"/>
    <w:rPr>
      <w:rFonts w:cs="Times New Roman"/>
      <w:sz w:val="21"/>
      <w:szCs w:val="21"/>
    </w:rPr>
  </w:style>
  <w:style w:type="character" w:styleId="23">
    <w:name w:val="footnote reference"/>
    <w:semiHidden/>
    <w:unhideWhenUsed/>
    <w:uiPriority w:val="99"/>
    <w:rPr>
      <w:vertAlign w:val="superscript"/>
    </w:rPr>
  </w:style>
  <w:style w:type="character" w:customStyle="1" w:styleId="24">
    <w:name w:val="页眉 字符"/>
    <w:link w:val="11"/>
    <w:uiPriority w:val="0"/>
    <w:rPr>
      <w:rFonts w:ascii="Times New Roman" w:hAnsi="Times New Roman" w:eastAsia="宋体" w:cs="Times New Roman"/>
      <w:sz w:val="18"/>
      <w:szCs w:val="18"/>
    </w:rPr>
  </w:style>
  <w:style w:type="character" w:customStyle="1" w:styleId="25">
    <w:name w:val="页脚 字符"/>
    <w:link w:val="10"/>
    <w:uiPriority w:val="99"/>
    <w:rPr>
      <w:rFonts w:ascii="Times New Roman" w:hAnsi="Times New Roman" w:eastAsia="宋体" w:cs="Times New Roman"/>
      <w:sz w:val="18"/>
      <w:szCs w:val="18"/>
    </w:rPr>
  </w:style>
  <w:style w:type="character" w:customStyle="1" w:styleId="26">
    <w:name w:val="HTML 预设格式 字符"/>
    <w:link w:val="13"/>
    <w:uiPriority w:val="0"/>
    <w:rPr>
      <w:rFonts w:ascii="宋体" w:hAnsi="宋体" w:cs="宋体"/>
      <w:sz w:val="24"/>
      <w:szCs w:val="24"/>
    </w:rPr>
  </w:style>
  <w:style w:type="character" w:customStyle="1" w:styleId="27">
    <w:name w:val="HTML 预设格式 Char1"/>
    <w:semiHidden/>
    <w:uiPriority w:val="99"/>
    <w:rPr>
      <w:rFonts w:ascii="Courier New" w:hAnsi="Courier New" w:cs="Courier New"/>
      <w:kern w:val="2"/>
    </w:rPr>
  </w:style>
  <w:style w:type="paragraph" w:customStyle="1" w:styleId="28">
    <w:name w:val="Char Char Char Char Char Char1 Char Char Char Char"/>
    <w:basedOn w:val="1"/>
    <w:uiPriority w:val="0"/>
    <w:pPr>
      <w:widowControl/>
      <w:spacing w:after="160" w:line="240" w:lineRule="exact"/>
      <w:jc w:val="left"/>
    </w:pPr>
    <w:rPr>
      <w:szCs w:val="20"/>
    </w:rPr>
  </w:style>
  <w:style w:type="character" w:customStyle="1" w:styleId="29">
    <w:name w:val="html_txt1"/>
    <w:uiPriority w:val="0"/>
    <w:rPr>
      <w:color w:val="000000"/>
    </w:rPr>
  </w:style>
  <w:style w:type="character" w:customStyle="1" w:styleId="30">
    <w:name w:val="正文文本缩进 2 字符"/>
    <w:link w:val="8"/>
    <w:uiPriority w:val="0"/>
    <w:rPr>
      <w:rFonts w:ascii="Times New Roman" w:hAnsi="Times New Roman"/>
      <w:kern w:val="2"/>
      <w:sz w:val="28"/>
    </w:rPr>
  </w:style>
  <w:style w:type="character" w:customStyle="1" w:styleId="31">
    <w:name w:val="标题 1 字符"/>
    <w:link w:val="2"/>
    <w:uiPriority w:val="99"/>
    <w:rPr>
      <w:rFonts w:ascii="Times New Roman" w:hAnsi="Times New Roman" w:eastAsia="仿宋"/>
      <w:b/>
      <w:bCs/>
      <w:kern w:val="44"/>
      <w:sz w:val="32"/>
      <w:szCs w:val="44"/>
    </w:rPr>
  </w:style>
  <w:style w:type="character" w:customStyle="1" w:styleId="32">
    <w:name w:val="标题 2 字符"/>
    <w:link w:val="3"/>
    <w:uiPriority w:val="99"/>
    <w:rPr>
      <w:rFonts w:ascii="Cambria" w:hAnsi="Cambria" w:eastAsia="仿宋"/>
      <w:b/>
      <w:bCs/>
      <w:kern w:val="2"/>
      <w:sz w:val="30"/>
      <w:szCs w:val="32"/>
    </w:rPr>
  </w:style>
  <w:style w:type="character" w:customStyle="1" w:styleId="33">
    <w:name w:val="批注文字 字符"/>
    <w:link w:val="4"/>
    <w:semiHidden/>
    <w:uiPriority w:val="99"/>
    <w:rPr>
      <w:rFonts w:ascii="Times New Roman" w:hAnsi="Times New Roman"/>
      <w:kern w:val="2"/>
      <w:sz w:val="21"/>
      <w:szCs w:val="21"/>
    </w:rPr>
  </w:style>
  <w:style w:type="character" w:customStyle="1" w:styleId="34">
    <w:name w:val="批注框文本 字符"/>
    <w:link w:val="9"/>
    <w:semiHidden/>
    <w:uiPriority w:val="99"/>
    <w:rPr>
      <w:rFonts w:ascii="Times New Roman" w:hAnsi="Times New Roman"/>
      <w:kern w:val="2"/>
      <w:sz w:val="18"/>
      <w:szCs w:val="18"/>
    </w:rPr>
  </w:style>
  <w:style w:type="paragraph" w:customStyle="1" w:styleId="35">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字符"/>
    <w:link w:val="15"/>
    <w:semiHidden/>
    <w:uiPriority w:val="99"/>
    <w:rPr>
      <w:rFonts w:ascii="Times New Roman" w:hAnsi="Times New Roman"/>
      <w:b/>
      <w:bCs/>
      <w:kern w:val="2"/>
      <w:sz w:val="21"/>
      <w:szCs w:val="21"/>
    </w:rPr>
  </w:style>
  <w:style w:type="paragraph" w:styleId="37">
    <w:name w:val="List Paragraph"/>
    <w:basedOn w:val="1"/>
    <w:qFormat/>
    <w:uiPriority w:val="99"/>
    <w:pPr>
      <w:ind w:firstLine="420" w:firstLineChars="200"/>
    </w:pPr>
    <w:rPr>
      <w:szCs w:val="21"/>
    </w:rPr>
  </w:style>
  <w:style w:type="character" w:customStyle="1" w:styleId="38">
    <w:name w:val="已访问的超链接1"/>
    <w:semiHidden/>
    <w:uiPriority w:val="99"/>
    <w:rPr>
      <w:rFonts w:cs="Times New Roman"/>
      <w:color w:val="800080"/>
      <w:u w:val="single"/>
    </w:rPr>
  </w:style>
  <w:style w:type="paragraph" w:customStyle="1" w:styleId="39">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7"/>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8"/>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9"/>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0"/>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5">
    <w:name w:val="font11"/>
    <w:basedOn w:val="1"/>
    <w:uiPriority w:val="99"/>
    <w:pPr>
      <w:widowControl/>
      <w:spacing w:before="100" w:beforeAutospacing="1" w:after="100" w:afterAutospacing="1"/>
      <w:jc w:val="left"/>
    </w:pPr>
    <w:rPr>
      <w:color w:val="000000"/>
      <w:kern w:val="0"/>
      <w:sz w:val="18"/>
      <w:szCs w:val="18"/>
    </w:rPr>
  </w:style>
  <w:style w:type="paragraph" w:customStyle="1" w:styleId="46">
    <w:name w:val="font12"/>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7">
    <w:name w:val="font13"/>
    <w:basedOn w:val="1"/>
    <w:uiPriority w:val="99"/>
    <w:pPr>
      <w:widowControl/>
      <w:spacing w:before="100" w:beforeAutospacing="1" w:after="100" w:afterAutospacing="1"/>
      <w:jc w:val="left"/>
    </w:pPr>
    <w:rPr>
      <w:kern w:val="0"/>
      <w:sz w:val="18"/>
      <w:szCs w:val="18"/>
    </w:rPr>
  </w:style>
  <w:style w:type="paragraph" w:customStyle="1" w:styleId="48">
    <w:name w:val="font14"/>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49">
    <w:name w:val="font15"/>
    <w:basedOn w:val="1"/>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50">
    <w:name w:val="font16"/>
    <w:basedOn w:val="1"/>
    <w:uiPriority w:val="99"/>
    <w:pPr>
      <w:widowControl/>
      <w:spacing w:before="100" w:beforeAutospacing="1" w:after="100" w:afterAutospacing="1"/>
      <w:jc w:val="left"/>
    </w:pPr>
    <w:rPr>
      <w:rFonts w:ascii="宋体" w:hAnsi="宋体" w:cs="宋体"/>
      <w:b/>
      <w:bCs/>
      <w:kern w:val="0"/>
      <w:sz w:val="18"/>
      <w:szCs w:val="18"/>
    </w:rPr>
  </w:style>
  <w:style w:type="paragraph" w:customStyle="1" w:styleId="51">
    <w:name w:val="font17"/>
    <w:basedOn w:val="1"/>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2">
    <w:name w:val="xl63"/>
    <w:basedOn w:val="1"/>
    <w:uiPriority w:val="99"/>
    <w:pPr>
      <w:widowControl/>
      <w:spacing w:before="100" w:beforeAutospacing="1" w:after="100" w:afterAutospacing="1"/>
      <w:jc w:val="center"/>
    </w:pPr>
    <w:rPr>
      <w:kern w:val="0"/>
      <w:sz w:val="16"/>
      <w:szCs w:val="16"/>
    </w:rPr>
  </w:style>
  <w:style w:type="paragraph" w:customStyle="1" w:styleId="53">
    <w:name w:val="xl64"/>
    <w:basedOn w:val="1"/>
    <w:uiPriority w:val="99"/>
    <w:pPr>
      <w:widowControl/>
      <w:spacing w:before="100" w:beforeAutospacing="1" w:after="100" w:afterAutospacing="1"/>
      <w:jc w:val="left"/>
    </w:pPr>
    <w:rPr>
      <w:kern w:val="0"/>
      <w:sz w:val="16"/>
      <w:szCs w:val="16"/>
    </w:rPr>
  </w:style>
  <w:style w:type="paragraph" w:customStyle="1" w:styleId="54">
    <w:name w:val="xl6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8">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9">
    <w:name w:val="xl7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60">
    <w:name w:val="xl71"/>
    <w:basedOn w:val="1"/>
    <w:uiPriority w:val="99"/>
    <w:pPr>
      <w:widowControl/>
      <w:spacing w:before="100" w:beforeAutospacing="1" w:after="100" w:afterAutospacing="1"/>
      <w:jc w:val="center"/>
    </w:pPr>
    <w:rPr>
      <w:kern w:val="0"/>
      <w:sz w:val="18"/>
      <w:szCs w:val="18"/>
    </w:rPr>
  </w:style>
  <w:style w:type="paragraph" w:customStyle="1" w:styleId="61">
    <w:name w:val="xl7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2">
    <w:name w:val="xl7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3">
    <w:name w:val="xl7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4">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5">
    <w:name w:val="xl7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7">
    <w:name w:val="xl78"/>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8">
    <w:name w:val="xl7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9">
    <w:name w:val="xl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1">
    <w:name w:val="xl8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2">
    <w:name w:val="xl8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4"/>
    <w:basedOn w:val="1"/>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4">
    <w:name w:val="xl85"/>
    <w:basedOn w:val="1"/>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5">
    <w:name w:val="xl86"/>
    <w:basedOn w:val="1"/>
    <w:uiPriority w:val="99"/>
    <w:pPr>
      <w:widowControl/>
      <w:pBdr>
        <w:left w:val="single" w:color="auto" w:sz="4" w:space="0"/>
      </w:pBdr>
      <w:spacing w:before="100" w:beforeAutospacing="1" w:after="100" w:afterAutospacing="1"/>
      <w:jc w:val="center"/>
    </w:pPr>
    <w:rPr>
      <w:kern w:val="0"/>
      <w:sz w:val="18"/>
      <w:szCs w:val="18"/>
    </w:rPr>
  </w:style>
  <w:style w:type="paragraph" w:customStyle="1" w:styleId="76">
    <w:name w:val="xl87"/>
    <w:basedOn w:val="1"/>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7">
    <w:name w:val="xl88"/>
    <w:basedOn w:val="1"/>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8">
    <w:name w:val="xl89"/>
    <w:basedOn w:val="1"/>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9">
    <w:name w:val="xl90"/>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1"/>
    <w:basedOn w:val="1"/>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1">
    <w:name w:val="xl92"/>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2">
    <w:name w:val="xl93"/>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4"/>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4">
    <w:name w:val="xl95"/>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7"/>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8"/>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8">
    <w:name w:val="xl99"/>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9">
    <w:name w:val="xl100"/>
    <w:basedOn w:val="1"/>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1"/>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1">
    <w:name w:val="xl102"/>
    <w:basedOn w:val="1"/>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3"/>
    <w:basedOn w:val="1"/>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3">
    <w:name w:val="xl104"/>
    <w:basedOn w:val="1"/>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5"/>
    <w:basedOn w:val="1"/>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5">
    <w:name w:val="xl106"/>
    <w:basedOn w:val="1"/>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6">
    <w:name w:val="xl107"/>
    <w:basedOn w:val="1"/>
    <w:uiPriority w:val="99"/>
    <w:pPr>
      <w:widowControl/>
      <w:pBdr>
        <w:bottom w:val="single" w:color="auto" w:sz="4" w:space="0"/>
      </w:pBdr>
      <w:spacing w:before="100" w:beforeAutospacing="1" w:after="100" w:afterAutospacing="1"/>
      <w:jc w:val="center"/>
    </w:pPr>
    <w:rPr>
      <w:b/>
      <w:bCs/>
      <w:kern w:val="0"/>
      <w:sz w:val="24"/>
    </w:rPr>
  </w:style>
  <w:style w:type="paragraph" w:customStyle="1" w:styleId="97">
    <w:name w:val="xl108"/>
    <w:basedOn w:val="1"/>
    <w:uiPriority w:val="99"/>
    <w:pPr>
      <w:widowControl/>
      <w:pBdr>
        <w:bottom w:val="single" w:color="auto" w:sz="4" w:space="0"/>
      </w:pBdr>
      <w:spacing w:before="100" w:beforeAutospacing="1" w:after="100" w:afterAutospacing="1"/>
      <w:jc w:val="center"/>
    </w:pPr>
    <w:rPr>
      <w:kern w:val="0"/>
      <w:sz w:val="24"/>
    </w:rPr>
  </w:style>
  <w:style w:type="character" w:customStyle="1" w:styleId="98">
    <w:name w:val="long_text1"/>
    <w:uiPriority w:val="99"/>
    <w:rPr>
      <w:rFonts w:cs="Times New Roman"/>
      <w:sz w:val="20"/>
      <w:szCs w:val="20"/>
    </w:rPr>
  </w:style>
  <w:style w:type="character" w:customStyle="1" w:styleId="99">
    <w:name w:val="正文文本缩进 字符"/>
    <w:link w:val="6"/>
    <w:uiPriority w:val="99"/>
    <w:rPr>
      <w:rFonts w:ascii="Times New Roman" w:hAnsi="Times New Roman"/>
      <w:kern w:val="2"/>
      <w:sz w:val="24"/>
      <w:szCs w:val="24"/>
    </w:rPr>
  </w:style>
  <w:style w:type="character" w:customStyle="1" w:styleId="100">
    <w:name w:val="脚注文本 字符"/>
    <w:link w:val="12"/>
    <w:semiHidden/>
    <w:uiPriority w:val="99"/>
    <w:rPr>
      <w:rFonts w:ascii="Times New Roman" w:hAnsi="Times New Roman"/>
      <w:kern w:val="2"/>
      <w:sz w:val="18"/>
      <w:szCs w:val="18"/>
    </w:rPr>
  </w:style>
  <w:style w:type="character" w:customStyle="1" w:styleId="101">
    <w:name w:val="正文文本 字符"/>
    <w:basedOn w:val="18"/>
    <w:link w:val="5"/>
    <w:semiHidden/>
    <w:uiPriority w:val="99"/>
    <w:rPr>
      <w:rFonts w:ascii="Times New Roman" w:hAnsi="Times New Roman"/>
      <w:kern w:val="2"/>
      <w:sz w:val="21"/>
      <w:szCs w:val="24"/>
    </w:rPr>
  </w:style>
  <w:style w:type="character" w:customStyle="1" w:styleId="102">
    <w:name w:val="纯文本 字符"/>
    <w:basedOn w:val="18"/>
    <w:semiHidden/>
    <w:uiPriority w:val="99"/>
    <w:rPr>
      <w:rFonts w:hAnsi="Courier New" w:cs="Courier New" w:asciiTheme="minorEastAsia" w:eastAsiaTheme="minorEastAsia"/>
      <w:kern w:val="2"/>
      <w:sz w:val="21"/>
      <w:szCs w:val="24"/>
    </w:rPr>
  </w:style>
  <w:style w:type="character" w:customStyle="1" w:styleId="103">
    <w:name w:val="纯文本 Char"/>
    <w:link w:val="7"/>
    <w:uiPriority w:val="0"/>
    <w:rPr>
      <w:rFonts w:ascii="宋体" w:hAnsi="Courier New"/>
      <w:kern w:val="2"/>
      <w:sz w:val="21"/>
      <w:szCs w:val="21"/>
      <w:lang w:val="zh-CN" w:eastAsia="zh-CN"/>
    </w:rPr>
  </w:style>
  <w:style w:type="character" w:customStyle="1" w:styleId="104">
    <w:name w:val="普通(网站) Char"/>
    <w:link w:val="14"/>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1788</Words>
  <Characters>10196</Characters>
  <Lines>84</Lines>
  <Paragraphs>23</Paragraphs>
  <TotalTime>4763</TotalTime>
  <ScaleCrop>false</ScaleCrop>
  <LinksUpToDate>false</LinksUpToDate>
  <CharactersWithSpaces>11961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2020-07-24T12:49:00Z</dcterms:created>
  <dc:creator>user</dc:creator>
  <cp:lastModifiedBy>柠檬不萌萌</cp:lastModifiedBy>
  <cp:lastPrinted>2021-01-12T01:12:00Z</cp:lastPrinted>
  <dcterms:modified xsi:type="dcterms:W3CDTF">2021-05-26T01:14:30Z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322C07BCC612458A880A5D89FD6F5B07</vt:lpwstr>
  </property>
</Properties>
</file>