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FD" w:rsidRPr="009C4581" w:rsidRDefault="00B804FD" w:rsidP="006F532A">
      <w:pPr>
        <w:pStyle w:val="2"/>
        <w:adjustRightInd w:val="0"/>
        <w:snapToGrid w:val="0"/>
        <w:spacing w:before="0" w:after="0" w:line="560" w:lineRule="exact"/>
        <w:jc w:val="center"/>
        <w:rPr>
          <w:rFonts w:ascii="黑体" w:eastAsia="黑体" w:hAnsi="Times New Roman"/>
          <w:b w:val="0"/>
          <w:kern w:val="0"/>
          <w:sz w:val="30"/>
          <w:szCs w:val="30"/>
        </w:rPr>
      </w:pPr>
      <w:r w:rsidRPr="006F532A">
        <w:rPr>
          <w:rFonts w:ascii="黑体" w:eastAsia="黑体" w:hint="eastAsia"/>
          <w:b w:val="0"/>
          <w:kern w:val="0"/>
          <w:szCs w:val="30"/>
        </w:rPr>
        <w:t>《物流工程》课程</w:t>
      </w:r>
      <w:r w:rsidRPr="009C4581">
        <w:rPr>
          <w:rFonts w:ascii="黑体" w:eastAsia="黑体" w:hint="eastAsia"/>
          <w:b w:val="0"/>
          <w:kern w:val="0"/>
          <w:sz w:val="30"/>
          <w:szCs w:val="30"/>
        </w:rPr>
        <w:t>中英文简介</w:t>
      </w:r>
    </w:p>
    <w:p w:rsidR="00B804FD" w:rsidRDefault="00B804FD" w:rsidP="006F532A">
      <w:pPr>
        <w:adjustRightInd w:val="0"/>
        <w:snapToGrid w:val="0"/>
        <w:spacing w:line="560" w:lineRule="exact"/>
        <w:jc w:val="center"/>
        <w:rPr>
          <w:bCs/>
          <w:color w:val="000000"/>
          <w:kern w:val="0"/>
          <w:sz w:val="28"/>
          <w:szCs w:val="28"/>
        </w:rPr>
      </w:pPr>
      <w:r w:rsidRPr="00834535">
        <w:rPr>
          <w:bCs/>
          <w:color w:val="000000"/>
          <w:kern w:val="0"/>
          <w:sz w:val="28"/>
          <w:szCs w:val="28"/>
        </w:rPr>
        <w:t>Logistics Engineering</w:t>
      </w:r>
    </w:p>
    <w:p w:rsidR="00B804FD" w:rsidRPr="00DB0346" w:rsidRDefault="00B804FD" w:rsidP="006F532A">
      <w:pPr>
        <w:adjustRightInd w:val="0"/>
        <w:snapToGrid w:val="0"/>
        <w:spacing w:line="500" w:lineRule="exact"/>
        <w:jc w:val="center"/>
        <w:rPr>
          <w:bCs/>
          <w:color w:val="000000"/>
          <w:kern w:val="0"/>
          <w:sz w:val="28"/>
          <w:szCs w:val="28"/>
        </w:rPr>
      </w:pPr>
    </w:p>
    <w:p w:rsidR="00B804FD" w:rsidRPr="008D5128" w:rsidRDefault="00B804FD" w:rsidP="006F532A">
      <w:pPr>
        <w:tabs>
          <w:tab w:val="left" w:pos="4111"/>
        </w:tabs>
        <w:adjustRightInd w:val="0"/>
        <w:snapToGrid w:val="0"/>
        <w:spacing w:line="500" w:lineRule="exact"/>
        <w:rPr>
          <w:szCs w:val="21"/>
        </w:rPr>
      </w:pPr>
      <w:r w:rsidRPr="00CE0488">
        <w:rPr>
          <w:rFonts w:eastAsia="黑体" w:hAnsi="宋体"/>
          <w:szCs w:val="21"/>
        </w:rPr>
        <w:t>课程代码：</w:t>
      </w:r>
      <w:r w:rsidRPr="00CD1B00">
        <w:rPr>
          <w:rFonts w:eastAsia="黑体" w:hAnsi="宋体"/>
          <w:szCs w:val="21"/>
        </w:rPr>
        <w:t>081212B</w:t>
      </w:r>
      <w:r>
        <w:rPr>
          <w:rFonts w:hint="eastAsia"/>
          <w:szCs w:val="21"/>
        </w:rPr>
        <w:tab/>
      </w:r>
      <w:r w:rsidRPr="00CE0488">
        <w:rPr>
          <w:rFonts w:eastAsia="黑体"/>
          <w:b/>
          <w:szCs w:val="21"/>
        </w:rPr>
        <w:t>Course Code</w:t>
      </w:r>
      <w:r w:rsidRPr="00CE0488">
        <w:rPr>
          <w:rFonts w:eastAsia="黑体"/>
          <w:b/>
          <w:szCs w:val="21"/>
        </w:rPr>
        <w:t>：</w:t>
      </w:r>
      <w:r w:rsidRPr="008D5128">
        <w:rPr>
          <w:rFonts w:eastAsia="黑体"/>
          <w:szCs w:val="21"/>
        </w:rPr>
        <w:t>081212B</w:t>
      </w:r>
    </w:p>
    <w:p w:rsidR="00B804FD" w:rsidRPr="008D5128" w:rsidRDefault="00B804FD" w:rsidP="006F532A">
      <w:pPr>
        <w:tabs>
          <w:tab w:val="left" w:pos="4111"/>
        </w:tabs>
        <w:adjustRightInd w:val="0"/>
        <w:snapToGrid w:val="0"/>
        <w:spacing w:line="500" w:lineRule="exact"/>
        <w:rPr>
          <w:szCs w:val="21"/>
        </w:rPr>
      </w:pPr>
      <w:r w:rsidRPr="00CE0488">
        <w:rPr>
          <w:rFonts w:eastAsia="黑体" w:hAnsi="宋体"/>
          <w:szCs w:val="21"/>
        </w:rPr>
        <w:t>课程名称：</w:t>
      </w:r>
      <w:r>
        <w:rPr>
          <w:rFonts w:eastAsia="黑体" w:hAnsi="宋体" w:hint="eastAsia"/>
          <w:szCs w:val="21"/>
        </w:rPr>
        <w:t>物流工程</w:t>
      </w:r>
      <w:r>
        <w:rPr>
          <w:rFonts w:hint="eastAsia"/>
          <w:szCs w:val="21"/>
        </w:rPr>
        <w:tab/>
      </w:r>
      <w:r w:rsidRPr="00CE0488">
        <w:rPr>
          <w:rFonts w:eastAsia="黑体"/>
          <w:b/>
          <w:szCs w:val="21"/>
        </w:rPr>
        <w:t>Course Name</w:t>
      </w:r>
      <w:r w:rsidRPr="00CE0488">
        <w:rPr>
          <w:rFonts w:eastAsia="黑体"/>
          <w:b/>
          <w:szCs w:val="21"/>
        </w:rPr>
        <w:t>：</w:t>
      </w:r>
      <w:r w:rsidRPr="008D5128">
        <w:rPr>
          <w:rFonts w:eastAsia="黑体"/>
          <w:szCs w:val="21"/>
        </w:rPr>
        <w:t>Logistics Engineering</w:t>
      </w:r>
    </w:p>
    <w:p w:rsidR="00B804FD" w:rsidRPr="00037CAD" w:rsidRDefault="00B804FD" w:rsidP="006F532A">
      <w:pPr>
        <w:tabs>
          <w:tab w:val="left" w:pos="4111"/>
        </w:tabs>
        <w:adjustRightInd w:val="0"/>
        <w:snapToGrid w:val="0"/>
        <w:spacing w:line="500" w:lineRule="exact"/>
        <w:rPr>
          <w:szCs w:val="21"/>
        </w:rPr>
      </w:pPr>
      <w:r w:rsidRPr="00CE0488">
        <w:rPr>
          <w:rFonts w:eastAsia="黑体" w:hAnsi="宋体"/>
          <w:szCs w:val="21"/>
        </w:rPr>
        <w:t>学</w:t>
      </w:r>
      <w:r w:rsidRPr="00CE0488">
        <w:rPr>
          <w:rFonts w:eastAsia="黑体" w:hAnsi="宋体"/>
          <w:szCs w:val="21"/>
        </w:rPr>
        <w:t xml:space="preserve">    </w:t>
      </w:r>
      <w:r w:rsidRPr="00CE0488">
        <w:rPr>
          <w:rFonts w:eastAsia="黑体" w:hAnsi="宋体"/>
          <w:szCs w:val="21"/>
        </w:rPr>
        <w:t>时：</w:t>
      </w:r>
      <w:r>
        <w:rPr>
          <w:rFonts w:eastAsia="黑体" w:hAnsi="宋体" w:hint="eastAsia"/>
          <w:szCs w:val="21"/>
        </w:rPr>
        <w:t>2</w:t>
      </w:r>
      <w:r>
        <w:rPr>
          <w:rFonts w:hint="eastAsia"/>
          <w:szCs w:val="21"/>
        </w:rPr>
        <w:tab/>
      </w:r>
      <w:r w:rsidRPr="00CE0488">
        <w:rPr>
          <w:rFonts w:eastAsia="黑体"/>
          <w:b/>
          <w:szCs w:val="21"/>
        </w:rPr>
        <w:t>Periods</w:t>
      </w:r>
      <w:r w:rsidRPr="00CE0488">
        <w:rPr>
          <w:rFonts w:eastAsia="黑体"/>
          <w:b/>
          <w:szCs w:val="21"/>
        </w:rPr>
        <w:t>：</w:t>
      </w:r>
      <w:r w:rsidRPr="006F532A">
        <w:rPr>
          <w:rFonts w:eastAsia="黑体" w:hint="eastAsia"/>
          <w:szCs w:val="21"/>
        </w:rPr>
        <w:t>2</w:t>
      </w:r>
    </w:p>
    <w:p w:rsidR="00B804FD" w:rsidRPr="008D5128" w:rsidRDefault="00B804FD" w:rsidP="006F532A">
      <w:pPr>
        <w:tabs>
          <w:tab w:val="left" w:pos="4111"/>
        </w:tabs>
        <w:adjustRightInd w:val="0"/>
        <w:snapToGrid w:val="0"/>
        <w:spacing w:line="500" w:lineRule="exact"/>
        <w:rPr>
          <w:szCs w:val="21"/>
        </w:rPr>
      </w:pPr>
      <w:r w:rsidRPr="00CE0488">
        <w:rPr>
          <w:rFonts w:eastAsia="黑体" w:hAnsi="宋体"/>
          <w:szCs w:val="21"/>
        </w:rPr>
        <w:t>学</w:t>
      </w:r>
      <w:r w:rsidRPr="00CE0488">
        <w:rPr>
          <w:rFonts w:eastAsia="黑体" w:hAnsi="宋体"/>
          <w:szCs w:val="21"/>
        </w:rPr>
        <w:t xml:space="preserve">    </w:t>
      </w:r>
      <w:r w:rsidRPr="00CE0488">
        <w:rPr>
          <w:rFonts w:eastAsia="黑体" w:hAnsi="宋体"/>
          <w:szCs w:val="21"/>
        </w:rPr>
        <w:t>分：</w:t>
      </w:r>
      <w:r>
        <w:rPr>
          <w:rFonts w:eastAsia="黑体" w:hAnsi="宋体" w:hint="eastAsia"/>
          <w:szCs w:val="21"/>
        </w:rPr>
        <w:t>32</w:t>
      </w:r>
      <w:r>
        <w:rPr>
          <w:rFonts w:hint="eastAsia"/>
          <w:szCs w:val="21"/>
        </w:rPr>
        <w:tab/>
      </w:r>
      <w:r w:rsidRPr="00CE0488">
        <w:rPr>
          <w:rFonts w:eastAsia="黑体"/>
          <w:b/>
          <w:szCs w:val="21"/>
        </w:rPr>
        <w:t>Credits</w:t>
      </w:r>
      <w:r w:rsidRPr="00CE0488">
        <w:rPr>
          <w:rFonts w:eastAsia="黑体"/>
          <w:b/>
          <w:szCs w:val="21"/>
        </w:rPr>
        <w:t>：</w:t>
      </w:r>
      <w:r w:rsidRPr="008D5128">
        <w:rPr>
          <w:rFonts w:eastAsia="黑体" w:hint="eastAsia"/>
          <w:szCs w:val="21"/>
        </w:rPr>
        <w:t>32</w:t>
      </w:r>
    </w:p>
    <w:p w:rsidR="00B804FD" w:rsidRPr="008D5128" w:rsidRDefault="00B804FD" w:rsidP="006F532A">
      <w:pPr>
        <w:tabs>
          <w:tab w:val="left" w:pos="4111"/>
        </w:tabs>
        <w:adjustRightInd w:val="0"/>
        <w:snapToGrid w:val="0"/>
        <w:spacing w:line="500" w:lineRule="exact"/>
        <w:rPr>
          <w:szCs w:val="21"/>
        </w:rPr>
      </w:pPr>
      <w:r w:rsidRPr="00CE0488">
        <w:rPr>
          <w:rFonts w:eastAsia="黑体" w:hAnsi="宋体"/>
          <w:szCs w:val="21"/>
        </w:rPr>
        <w:t>考核方式：</w:t>
      </w:r>
      <w:r>
        <w:rPr>
          <w:rFonts w:eastAsia="黑体" w:hAnsi="宋体" w:hint="eastAsia"/>
          <w:szCs w:val="21"/>
        </w:rPr>
        <w:t>考查</w:t>
      </w:r>
      <w:r>
        <w:rPr>
          <w:rFonts w:hint="eastAsia"/>
          <w:szCs w:val="21"/>
        </w:rPr>
        <w:tab/>
      </w:r>
      <w:r w:rsidRPr="00F82673">
        <w:rPr>
          <w:rFonts w:eastAsia="黑体"/>
          <w:b/>
          <w:szCs w:val="21"/>
        </w:rPr>
        <w:t>Assessment</w:t>
      </w:r>
      <w:r w:rsidRPr="00F82673">
        <w:rPr>
          <w:rFonts w:eastAsia="黑体"/>
          <w:b/>
          <w:szCs w:val="21"/>
        </w:rPr>
        <w:t>：</w:t>
      </w:r>
      <w:r w:rsidR="006F532A">
        <w:rPr>
          <w:rFonts w:eastAsia="黑体" w:hint="eastAsia"/>
          <w:szCs w:val="21"/>
        </w:rPr>
        <w:t>Test</w:t>
      </w:r>
    </w:p>
    <w:p w:rsidR="00B804FD" w:rsidRPr="008D5128" w:rsidRDefault="00B804FD" w:rsidP="006F532A">
      <w:pPr>
        <w:tabs>
          <w:tab w:val="left" w:pos="4111"/>
        </w:tabs>
        <w:adjustRightInd w:val="0"/>
        <w:snapToGrid w:val="0"/>
        <w:spacing w:line="500" w:lineRule="exact"/>
        <w:jc w:val="left"/>
        <w:rPr>
          <w:szCs w:val="21"/>
        </w:rPr>
      </w:pPr>
      <w:r w:rsidRPr="00CE0488">
        <w:rPr>
          <w:rFonts w:eastAsia="黑体" w:hAnsi="宋体"/>
          <w:szCs w:val="21"/>
        </w:rPr>
        <w:t>先修课程：</w:t>
      </w:r>
      <w:r w:rsidR="000A5A30">
        <w:rPr>
          <w:rFonts w:eastAsia="黑体" w:hAnsi="宋体" w:hint="eastAsia"/>
          <w:szCs w:val="21"/>
        </w:rPr>
        <w:t>运筹学</w:t>
      </w:r>
      <w:r>
        <w:rPr>
          <w:rFonts w:hint="eastAsia"/>
          <w:szCs w:val="21"/>
        </w:rPr>
        <w:tab/>
      </w:r>
      <w:r w:rsidRPr="00CE0488">
        <w:rPr>
          <w:rFonts w:eastAsia="黑体"/>
          <w:b/>
          <w:szCs w:val="21"/>
        </w:rPr>
        <w:t>Preparatory Courses</w:t>
      </w:r>
      <w:r w:rsidRPr="00CE0488">
        <w:rPr>
          <w:rFonts w:eastAsia="黑体"/>
          <w:b/>
          <w:szCs w:val="21"/>
        </w:rPr>
        <w:t>：</w:t>
      </w:r>
      <w:r w:rsidR="000A5A30" w:rsidRPr="008D5128">
        <w:rPr>
          <w:rFonts w:eastAsia="黑体"/>
          <w:szCs w:val="21"/>
        </w:rPr>
        <w:t>Operations</w:t>
      </w:r>
    </w:p>
    <w:p w:rsidR="00B804FD" w:rsidRPr="00037CAD" w:rsidRDefault="00B804FD" w:rsidP="006F532A">
      <w:pPr>
        <w:widowControl/>
        <w:adjustRightInd w:val="0"/>
        <w:snapToGrid w:val="0"/>
        <w:spacing w:line="500" w:lineRule="exact"/>
        <w:jc w:val="left"/>
        <w:rPr>
          <w:kern w:val="0"/>
          <w:szCs w:val="21"/>
        </w:rPr>
      </w:pPr>
    </w:p>
    <w:p w:rsidR="00B804FD" w:rsidRPr="0049730F" w:rsidRDefault="00B804FD" w:rsidP="006F532A">
      <w:pPr>
        <w:widowControl/>
        <w:adjustRightInd w:val="0"/>
        <w:snapToGrid w:val="0"/>
        <w:spacing w:line="500" w:lineRule="exact"/>
        <w:ind w:firstLineChars="200" w:firstLine="420"/>
        <w:jc w:val="left"/>
        <w:rPr>
          <w:rFonts w:hAnsi="宋体"/>
          <w:kern w:val="0"/>
          <w:szCs w:val="21"/>
        </w:rPr>
      </w:pPr>
      <w:r w:rsidRPr="00037CAD">
        <w:rPr>
          <w:rFonts w:hAnsi="宋体"/>
          <w:kern w:val="0"/>
          <w:szCs w:val="21"/>
        </w:rPr>
        <w:t>《</w:t>
      </w:r>
      <w:r>
        <w:rPr>
          <w:rFonts w:hAnsi="宋体" w:hint="eastAsia"/>
          <w:kern w:val="0"/>
          <w:szCs w:val="21"/>
        </w:rPr>
        <w:t>物流工程</w:t>
      </w:r>
      <w:r>
        <w:rPr>
          <w:rFonts w:hAnsi="宋体"/>
          <w:kern w:val="0"/>
          <w:szCs w:val="21"/>
        </w:rPr>
        <w:t>》</w:t>
      </w:r>
      <w:r w:rsidRPr="0049730F">
        <w:rPr>
          <w:rFonts w:hAnsi="宋体" w:hint="eastAsia"/>
          <w:kern w:val="0"/>
          <w:szCs w:val="21"/>
        </w:rPr>
        <w:t>以产品全生命周期的物流活动为</w:t>
      </w:r>
      <w:r w:rsidRPr="006F19A0">
        <w:rPr>
          <w:rFonts w:ascii="Arial" w:hAnsi="Arial" w:cs="Arial"/>
          <w:color w:val="000000"/>
          <w:spacing w:val="8"/>
          <w:kern w:val="0"/>
          <w:szCs w:val="21"/>
        </w:rPr>
        <w:t>研究对象</w:t>
      </w:r>
      <w:r w:rsidRPr="0049730F">
        <w:rPr>
          <w:rFonts w:hAnsi="宋体" w:hint="eastAsia"/>
          <w:kern w:val="0"/>
          <w:szCs w:val="21"/>
        </w:rPr>
        <w:t>，</w:t>
      </w:r>
      <w:r w:rsidRPr="00744435">
        <w:rPr>
          <w:rFonts w:hAnsi="宋体" w:hint="eastAsia"/>
          <w:kern w:val="0"/>
          <w:szCs w:val="21"/>
        </w:rPr>
        <w:t>依据物流系统设计、运营、管理等方面的需要，</w:t>
      </w:r>
      <w:r w:rsidRPr="0049730F">
        <w:rPr>
          <w:rFonts w:hAnsi="宋体" w:hint="eastAsia"/>
          <w:kern w:val="0"/>
          <w:szCs w:val="21"/>
        </w:rPr>
        <w:t>在总体介绍物流工程的基本理论和分析方法的基础上，继承传统经典的设施规划与企业物流设计的内容，从生产系统与服务系统的角度，将供应链物流在价值链上进行有效整合。内容</w:t>
      </w:r>
      <w:r>
        <w:rPr>
          <w:rFonts w:hAnsi="宋体" w:hint="eastAsia"/>
          <w:kern w:val="0"/>
          <w:szCs w:val="21"/>
        </w:rPr>
        <w:t>主要</w:t>
      </w:r>
      <w:r w:rsidRPr="0049730F">
        <w:rPr>
          <w:rFonts w:hAnsi="宋体" w:hint="eastAsia"/>
          <w:kern w:val="0"/>
          <w:szCs w:val="21"/>
        </w:rPr>
        <w:t>涉及库存管理、仓储与配送管理、物流运输管理以及现代集成物流系统、电子商务物流系统、供应链物流系统、逆向物流乃至闭环供应链等各个相关的物流系统活动，在精益生产的管理理念下，将信息技术、仿真技术、系统集成化技术等最新成果综合应用于物流工程。</w:t>
      </w:r>
    </w:p>
    <w:p w:rsidR="00B804FD" w:rsidRPr="00037CAD" w:rsidRDefault="00B804FD" w:rsidP="006F532A">
      <w:pPr>
        <w:widowControl/>
        <w:adjustRightInd w:val="0"/>
        <w:snapToGrid w:val="0"/>
        <w:spacing w:line="500" w:lineRule="exact"/>
        <w:ind w:firstLineChars="200" w:firstLine="400"/>
        <w:jc w:val="left"/>
        <w:rPr>
          <w:rStyle w:val="longtext1"/>
          <w:color w:val="000000"/>
          <w:szCs w:val="21"/>
          <w:shd w:val="clear" w:color="auto" w:fill="FFFFFF"/>
        </w:rPr>
      </w:pPr>
    </w:p>
    <w:p w:rsidR="00C7059A" w:rsidRPr="000D5EF8" w:rsidRDefault="00B804FD" w:rsidP="006F532A">
      <w:pPr>
        <w:spacing w:line="500" w:lineRule="exact"/>
        <w:ind w:firstLineChars="200" w:firstLine="420"/>
      </w:pPr>
      <w:bookmarkStart w:id="0" w:name="_GoBack"/>
      <w:bookmarkEnd w:id="0"/>
      <w:r w:rsidRPr="00395000">
        <w:rPr>
          <w:rStyle w:val="longtext1"/>
          <w:color w:val="000000"/>
          <w:sz w:val="21"/>
          <w:szCs w:val="21"/>
          <w:shd w:val="clear" w:color="auto" w:fill="FFFFFF"/>
        </w:rPr>
        <w:t>“Logistics Engineering”</w:t>
      </w:r>
      <w:r w:rsidRPr="00395000">
        <w:rPr>
          <w:rStyle w:val="longtext1"/>
          <w:rFonts w:hint="eastAsia"/>
          <w:color w:val="000000"/>
          <w:sz w:val="21"/>
          <w:szCs w:val="21"/>
          <w:shd w:val="clear" w:color="auto" w:fill="FFFFFF"/>
        </w:rPr>
        <w:t xml:space="preserve"> takes </w:t>
      </w:r>
      <w:r w:rsidRPr="00395000">
        <w:rPr>
          <w:rStyle w:val="longtext1"/>
          <w:color w:val="000000"/>
          <w:sz w:val="21"/>
          <w:szCs w:val="21"/>
          <w:shd w:val="clear" w:color="auto" w:fill="FFFFFF"/>
        </w:rPr>
        <w:t>the logistics activities of the product life cycle</w:t>
      </w:r>
      <w:r w:rsidRPr="00395000">
        <w:rPr>
          <w:rStyle w:val="longtext1"/>
          <w:rFonts w:hint="eastAsia"/>
          <w:color w:val="000000"/>
          <w:sz w:val="21"/>
          <w:szCs w:val="21"/>
          <w:shd w:val="clear" w:color="auto" w:fill="FFFFFF"/>
        </w:rPr>
        <w:t xml:space="preserve"> as </w:t>
      </w:r>
      <w:r w:rsidRPr="00395000">
        <w:rPr>
          <w:rStyle w:val="longtext1"/>
          <w:color w:val="000000"/>
          <w:sz w:val="21"/>
          <w:szCs w:val="21"/>
          <w:shd w:val="clear" w:color="auto" w:fill="FFFFFF"/>
        </w:rPr>
        <w:t>research object, according to the need of logistics system design, operation and management etc,</w:t>
      </w:r>
      <w:r w:rsidRPr="00395000">
        <w:rPr>
          <w:rStyle w:val="longtext1"/>
          <w:rFonts w:hint="eastAsia"/>
          <w:color w:val="000000"/>
          <w:sz w:val="21"/>
          <w:szCs w:val="21"/>
          <w:shd w:val="clear" w:color="auto" w:fill="FFFFFF"/>
        </w:rPr>
        <w:t xml:space="preserve"> </w:t>
      </w:r>
      <w:r w:rsidRPr="00395000">
        <w:rPr>
          <w:rStyle w:val="longtext1"/>
          <w:color w:val="000000"/>
          <w:sz w:val="21"/>
          <w:szCs w:val="21"/>
          <w:shd w:val="clear" w:color="auto" w:fill="FFFFFF"/>
        </w:rPr>
        <w:t xml:space="preserve">which is </w:t>
      </w:r>
      <w:r w:rsidRPr="00395000">
        <w:rPr>
          <w:rStyle w:val="longtext1"/>
          <w:rFonts w:hint="eastAsia"/>
          <w:color w:val="000000"/>
          <w:sz w:val="21"/>
          <w:szCs w:val="21"/>
          <w:shd w:val="clear" w:color="auto" w:fill="FFFFFF"/>
        </w:rPr>
        <w:t xml:space="preserve">also </w:t>
      </w:r>
      <w:r w:rsidRPr="00395000">
        <w:rPr>
          <w:rStyle w:val="longtext1"/>
          <w:color w:val="000000"/>
          <w:sz w:val="21"/>
          <w:szCs w:val="21"/>
          <w:shd w:val="clear" w:color="auto" w:fill="FFFFFF"/>
        </w:rPr>
        <w:t xml:space="preserve">based on the overview of basic theories and analysis methods of Logistics Engineering and the content of classical facilities planning and enterprise logistics design, </w:t>
      </w:r>
      <w:r w:rsidRPr="00395000">
        <w:rPr>
          <w:rStyle w:val="longtext1"/>
          <w:rFonts w:hint="eastAsia"/>
          <w:color w:val="000000"/>
          <w:sz w:val="21"/>
          <w:szCs w:val="21"/>
          <w:shd w:val="clear" w:color="auto" w:fill="FFFFFF"/>
        </w:rPr>
        <w:t xml:space="preserve">and </w:t>
      </w:r>
      <w:r w:rsidRPr="00395000">
        <w:rPr>
          <w:rStyle w:val="longtext1"/>
          <w:color w:val="000000"/>
          <w:sz w:val="21"/>
          <w:szCs w:val="21"/>
          <w:shd w:val="clear" w:color="auto" w:fill="FFFFFF"/>
        </w:rPr>
        <w:t xml:space="preserve">effectively integrated the supply chain logistics on the value chain from the perspective of the production system and service system. It’s main content involving various activities related to the logistics system, </w:t>
      </w:r>
      <w:r w:rsidRPr="00395000">
        <w:rPr>
          <w:rStyle w:val="longtext1"/>
          <w:rFonts w:hint="eastAsia"/>
          <w:color w:val="000000"/>
          <w:sz w:val="21"/>
          <w:szCs w:val="21"/>
          <w:shd w:val="clear" w:color="auto" w:fill="FFFFFF"/>
        </w:rPr>
        <w:t xml:space="preserve">which </w:t>
      </w:r>
      <w:r w:rsidRPr="00395000">
        <w:rPr>
          <w:rStyle w:val="longtext1"/>
          <w:color w:val="000000"/>
          <w:sz w:val="21"/>
          <w:szCs w:val="21"/>
          <w:shd w:val="clear" w:color="auto" w:fill="FFFFFF"/>
        </w:rPr>
        <w:t>includ</w:t>
      </w:r>
      <w:r w:rsidRPr="00395000">
        <w:rPr>
          <w:rStyle w:val="longtext1"/>
          <w:rFonts w:hint="eastAsia"/>
          <w:color w:val="000000"/>
          <w:sz w:val="21"/>
          <w:szCs w:val="21"/>
          <w:shd w:val="clear" w:color="auto" w:fill="FFFFFF"/>
        </w:rPr>
        <w:t>es</w:t>
      </w:r>
      <w:r w:rsidRPr="00395000">
        <w:rPr>
          <w:rStyle w:val="longtext1"/>
          <w:color w:val="000000"/>
          <w:sz w:val="21"/>
          <w:szCs w:val="21"/>
          <w:shd w:val="clear" w:color="auto" w:fill="FFFFFF"/>
        </w:rPr>
        <w:t xml:space="preserve"> inventory management, warehousing and distribution management, logistics transportation management and modern integrated logistics systems, e-commerce logistics system, supply chain logistics system, reverse logistics as well as closed-loop supply </w:t>
      </w:r>
      <w:r w:rsidRPr="00395000">
        <w:rPr>
          <w:rStyle w:val="longtext1"/>
          <w:color w:val="000000"/>
          <w:sz w:val="21"/>
          <w:szCs w:val="21"/>
          <w:shd w:val="clear" w:color="auto" w:fill="FFFFFF"/>
        </w:rPr>
        <w:lastRenderedPageBreak/>
        <w:t xml:space="preserve">chain, etc. </w:t>
      </w:r>
      <w:r w:rsidRPr="00395000">
        <w:rPr>
          <w:rStyle w:val="longtext1"/>
          <w:rFonts w:hint="eastAsia"/>
          <w:color w:val="000000"/>
          <w:sz w:val="21"/>
          <w:szCs w:val="21"/>
          <w:shd w:val="clear" w:color="auto" w:fill="FFFFFF"/>
        </w:rPr>
        <w:t>it</w:t>
      </w:r>
      <w:r w:rsidRPr="00395000">
        <w:rPr>
          <w:rStyle w:val="longtext1"/>
          <w:color w:val="000000"/>
          <w:sz w:val="21"/>
          <w:szCs w:val="21"/>
          <w:shd w:val="clear" w:color="auto" w:fill="FFFFFF"/>
        </w:rPr>
        <w:t>’</w:t>
      </w:r>
      <w:r w:rsidRPr="00395000">
        <w:rPr>
          <w:rStyle w:val="longtext1"/>
          <w:rFonts w:hint="eastAsia"/>
          <w:color w:val="000000"/>
          <w:sz w:val="21"/>
          <w:szCs w:val="21"/>
          <w:shd w:val="clear" w:color="auto" w:fill="FFFFFF"/>
        </w:rPr>
        <w:t>s also</w:t>
      </w:r>
      <w:r w:rsidRPr="00395000">
        <w:rPr>
          <w:rStyle w:val="longtext1"/>
          <w:color w:val="000000"/>
          <w:sz w:val="21"/>
          <w:szCs w:val="21"/>
          <w:shd w:val="clear" w:color="auto" w:fill="FFFFFF"/>
        </w:rPr>
        <w:t xml:space="preserve"> comprehensively apply</w:t>
      </w:r>
      <w:r w:rsidRPr="00395000">
        <w:rPr>
          <w:rStyle w:val="longtext1"/>
          <w:rFonts w:hint="eastAsia"/>
          <w:color w:val="000000"/>
          <w:sz w:val="21"/>
          <w:szCs w:val="21"/>
          <w:shd w:val="clear" w:color="auto" w:fill="FFFFFF"/>
        </w:rPr>
        <w:t>ing</w:t>
      </w:r>
      <w:r w:rsidRPr="00395000">
        <w:rPr>
          <w:rStyle w:val="longtext1"/>
          <w:color w:val="000000"/>
          <w:sz w:val="21"/>
          <w:szCs w:val="21"/>
          <w:shd w:val="clear" w:color="auto" w:fill="FFFFFF"/>
        </w:rPr>
        <w:t xml:space="preserve"> the latest achievements of information technology, simulation technology and systems integration technology to Logistics Engineering under concept of lean production management.</w:t>
      </w:r>
    </w:p>
    <w:sectPr w:rsidR="00C7059A" w:rsidRPr="000D5EF8" w:rsidSect="00CC0A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EF8" w:rsidRDefault="00780EF8" w:rsidP="0012760E">
      <w:r>
        <w:separator/>
      </w:r>
    </w:p>
  </w:endnote>
  <w:endnote w:type="continuationSeparator" w:id="0">
    <w:p w:rsidR="00780EF8" w:rsidRDefault="00780EF8" w:rsidP="0012760E">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Light">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EF8" w:rsidRDefault="00780EF8" w:rsidP="0012760E">
      <w:r>
        <w:separator/>
      </w:r>
    </w:p>
  </w:footnote>
  <w:footnote w:type="continuationSeparator" w:id="0">
    <w:p w:rsidR="00780EF8" w:rsidRDefault="00780EF8" w:rsidP="001276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A5A30"/>
    <w:rsid w:val="000B1B25"/>
    <w:rsid w:val="000D5EF8"/>
    <w:rsid w:val="0012760E"/>
    <w:rsid w:val="001B6182"/>
    <w:rsid w:val="002461C1"/>
    <w:rsid w:val="0031187F"/>
    <w:rsid w:val="003D60FB"/>
    <w:rsid w:val="006F532A"/>
    <w:rsid w:val="00727900"/>
    <w:rsid w:val="00744C17"/>
    <w:rsid w:val="00780EF8"/>
    <w:rsid w:val="008D5128"/>
    <w:rsid w:val="008E01EE"/>
    <w:rsid w:val="00A50820"/>
    <w:rsid w:val="00B804FD"/>
    <w:rsid w:val="00BA5DD0"/>
    <w:rsid w:val="00C7059A"/>
    <w:rsid w:val="00CC0A4F"/>
    <w:rsid w:val="00E01736"/>
    <w:rsid w:val="00FD60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paragraph" w:styleId="2">
    <w:name w:val="heading 2"/>
    <w:basedOn w:val="a"/>
    <w:next w:val="a"/>
    <w:link w:val="2Char1"/>
    <w:qFormat/>
    <w:rsid w:val="00B804FD"/>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header"/>
    <w:basedOn w:val="a"/>
    <w:link w:val="Char"/>
    <w:uiPriority w:val="99"/>
    <w:unhideWhenUsed/>
    <w:rsid w:val="001276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2760E"/>
    <w:rPr>
      <w:rFonts w:ascii="Times New Roman" w:eastAsia="宋体" w:hAnsi="Times New Roman" w:cs="Times New Roman"/>
      <w:sz w:val="18"/>
      <w:szCs w:val="18"/>
    </w:rPr>
  </w:style>
  <w:style w:type="paragraph" w:styleId="a4">
    <w:name w:val="footer"/>
    <w:basedOn w:val="a"/>
    <w:link w:val="Char0"/>
    <w:uiPriority w:val="99"/>
    <w:unhideWhenUsed/>
    <w:rsid w:val="0012760E"/>
    <w:pPr>
      <w:tabs>
        <w:tab w:val="center" w:pos="4153"/>
        <w:tab w:val="right" w:pos="8306"/>
      </w:tabs>
      <w:snapToGrid w:val="0"/>
      <w:jc w:val="left"/>
    </w:pPr>
    <w:rPr>
      <w:sz w:val="18"/>
      <w:szCs w:val="18"/>
    </w:rPr>
  </w:style>
  <w:style w:type="character" w:customStyle="1" w:styleId="Char0">
    <w:name w:val="页脚 Char"/>
    <w:basedOn w:val="a0"/>
    <w:link w:val="a4"/>
    <w:uiPriority w:val="99"/>
    <w:rsid w:val="0012760E"/>
    <w:rPr>
      <w:rFonts w:ascii="Times New Roman" w:eastAsia="宋体" w:hAnsi="Times New Roman" w:cs="Times New Roman"/>
      <w:sz w:val="18"/>
      <w:szCs w:val="18"/>
    </w:rPr>
  </w:style>
  <w:style w:type="character" w:customStyle="1" w:styleId="2Char">
    <w:name w:val="标题 2 Char"/>
    <w:basedOn w:val="a0"/>
    <w:uiPriority w:val="9"/>
    <w:semiHidden/>
    <w:rsid w:val="00B804FD"/>
    <w:rPr>
      <w:rFonts w:asciiTheme="majorHAnsi" w:eastAsiaTheme="majorEastAsia" w:hAnsiTheme="majorHAnsi" w:cstheme="majorBidi"/>
      <w:b/>
      <w:bCs/>
      <w:sz w:val="32"/>
      <w:szCs w:val="32"/>
    </w:rPr>
  </w:style>
  <w:style w:type="character" w:customStyle="1" w:styleId="2Char1">
    <w:name w:val="标题 2 Char1"/>
    <w:basedOn w:val="a0"/>
    <w:link w:val="2"/>
    <w:locked/>
    <w:rsid w:val="00B804FD"/>
    <w:rPr>
      <w:rFonts w:ascii="Cambria" w:eastAsia="宋体" w:hAnsi="Cambria" w:cs="Times New Roman"/>
      <w:b/>
      <w:bCs/>
      <w:sz w:val="32"/>
      <w:szCs w:val="32"/>
    </w:rPr>
  </w:style>
  <w:style w:type="paragraph" w:styleId="a5">
    <w:name w:val="Document Map"/>
    <w:basedOn w:val="a"/>
    <w:link w:val="Char1"/>
    <w:uiPriority w:val="99"/>
    <w:semiHidden/>
    <w:unhideWhenUsed/>
    <w:rsid w:val="006F532A"/>
    <w:rPr>
      <w:rFonts w:ascii="宋体"/>
      <w:sz w:val="18"/>
      <w:szCs w:val="18"/>
    </w:rPr>
  </w:style>
  <w:style w:type="character" w:customStyle="1" w:styleId="Char1">
    <w:name w:val="文档结构图 Char"/>
    <w:basedOn w:val="a0"/>
    <w:link w:val="a5"/>
    <w:uiPriority w:val="99"/>
    <w:semiHidden/>
    <w:rsid w:val="006F532A"/>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6</cp:revision>
  <dcterms:created xsi:type="dcterms:W3CDTF">2017-05-22T02:19:00Z</dcterms:created>
  <dcterms:modified xsi:type="dcterms:W3CDTF">2021-05-17T13:05:00Z</dcterms:modified>
</cp:coreProperties>
</file>