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A06A00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A06A00">
        <w:rPr>
          <w:rFonts w:ascii="黑体" w:eastAsia="黑体" w:hAnsi="黑体" w:hint="eastAsia"/>
          <w:sz w:val="32"/>
          <w:szCs w:val="32"/>
        </w:rPr>
        <w:t>《</w:t>
      </w:r>
      <w:r w:rsidR="009979A3" w:rsidRPr="00A06A00">
        <w:rPr>
          <w:rFonts w:ascii="黑体" w:eastAsia="黑体" w:hAnsi="黑体" w:hint="eastAsia"/>
          <w:sz w:val="32"/>
          <w:szCs w:val="32"/>
        </w:rPr>
        <w:t>高级</w:t>
      </w:r>
      <w:r w:rsidR="00272AC0" w:rsidRPr="00A06A00">
        <w:rPr>
          <w:rFonts w:ascii="黑体" w:eastAsia="黑体" w:hAnsi="黑体" w:hint="eastAsia"/>
          <w:sz w:val="32"/>
          <w:szCs w:val="32"/>
        </w:rPr>
        <w:t>运筹学</w:t>
      </w:r>
      <w:r w:rsidRPr="00A06A00">
        <w:rPr>
          <w:rFonts w:ascii="黑体" w:eastAsia="黑体" w:hAnsi="黑体" w:hint="eastAsia"/>
          <w:sz w:val="32"/>
          <w:szCs w:val="32"/>
        </w:rPr>
        <w:t>》课程</w:t>
      </w:r>
      <w:r w:rsidRPr="00A50820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9979A3" w:rsidP="00A06A00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 xml:space="preserve">Advanced </w:t>
      </w:r>
      <w:r w:rsidR="00272AC0">
        <w:rPr>
          <w:rFonts w:eastAsia="仿宋_GB2312" w:hint="eastAsia"/>
          <w:bCs/>
          <w:color w:val="000000"/>
          <w:kern w:val="0"/>
          <w:sz w:val="28"/>
          <w:szCs w:val="28"/>
        </w:rPr>
        <w:t>Operations Research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744C17">
      <w:pPr>
        <w:tabs>
          <w:tab w:val="left" w:pos="399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2C00E8" w:rsidRPr="00A06A00">
        <w:rPr>
          <w:rFonts w:eastAsia="黑体"/>
          <w:szCs w:val="21"/>
        </w:rPr>
        <w:t>2121182A</w:t>
      </w:r>
      <w:r w:rsidRPr="00D70ADF"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2C00E8" w:rsidRPr="00A06A00">
        <w:rPr>
          <w:rFonts w:eastAsia="仿宋_GB2312"/>
          <w:szCs w:val="21"/>
        </w:rPr>
        <w:t>2121182A</w:t>
      </w:r>
    </w:p>
    <w:p w:rsidR="00744C17" w:rsidRPr="00D67057" w:rsidRDefault="00744C17" w:rsidP="00947335">
      <w:pPr>
        <w:tabs>
          <w:tab w:val="left" w:pos="4005"/>
        </w:tabs>
        <w:spacing w:line="500" w:lineRule="exact"/>
        <w:ind w:left="5850" w:hanging="5850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979A3">
        <w:rPr>
          <w:rFonts w:ascii="黑体" w:eastAsia="黑体" w:hAnsi="黑体" w:hint="eastAsia"/>
          <w:szCs w:val="21"/>
        </w:rPr>
        <w:t>高级</w:t>
      </w:r>
      <w:r w:rsidR="00D66E22" w:rsidRPr="00D66E22">
        <w:rPr>
          <w:rFonts w:ascii="黑体" w:eastAsia="黑体" w:hAnsi="黑体" w:hint="eastAsia"/>
          <w:szCs w:val="21"/>
        </w:rPr>
        <w:t>运筹学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9979A3" w:rsidRPr="00A06A00">
        <w:rPr>
          <w:rFonts w:eastAsia="仿宋_GB2312" w:hint="eastAsia"/>
          <w:szCs w:val="21"/>
        </w:rPr>
        <w:t xml:space="preserve">Advanced </w:t>
      </w:r>
      <w:r w:rsidR="005859E6" w:rsidRPr="00A06A00">
        <w:rPr>
          <w:rFonts w:eastAsia="仿宋_GB2312" w:hint="eastAsia"/>
          <w:szCs w:val="21"/>
        </w:rPr>
        <w:t>Operations Research</w:t>
      </w:r>
      <w:r w:rsidR="008510DD" w:rsidRPr="00A06A00">
        <w:rPr>
          <w:rFonts w:eastAsia="仿宋_GB2312" w:hint="eastAsia"/>
          <w:szCs w:val="21"/>
        </w:rPr>
        <w:t xml:space="preserve"> </w:t>
      </w:r>
    </w:p>
    <w:p w:rsidR="00744C17" w:rsidRPr="00A06A00" w:rsidRDefault="00744C17" w:rsidP="00947335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50820" w:rsidRPr="00A06A00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50820" w:rsidRPr="00A06A00">
        <w:rPr>
          <w:rFonts w:eastAsia="仿宋_GB2312" w:hint="eastAsia"/>
          <w:szCs w:val="21"/>
        </w:rPr>
        <w:t>32</w:t>
      </w:r>
    </w:p>
    <w:p w:rsidR="00744C17" w:rsidRPr="00A06A00" w:rsidRDefault="00744C17" w:rsidP="00947335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50820" w:rsidRPr="00A06A00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50820" w:rsidRPr="00A06A00">
        <w:rPr>
          <w:rFonts w:eastAsia="仿宋_GB2312" w:hint="eastAsia"/>
          <w:szCs w:val="21"/>
        </w:rPr>
        <w:t>2</w:t>
      </w:r>
    </w:p>
    <w:p w:rsidR="00744C17" w:rsidRPr="00A06A00" w:rsidRDefault="00744C17" w:rsidP="00947335">
      <w:pPr>
        <w:tabs>
          <w:tab w:val="left" w:pos="400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A50820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2461C1" w:rsidRPr="00A06A00">
        <w:rPr>
          <w:rFonts w:eastAsia="黑体"/>
          <w:szCs w:val="21"/>
        </w:rPr>
        <w:t>Examination</w:t>
      </w:r>
    </w:p>
    <w:p w:rsidR="00744C17" w:rsidRPr="00A06A00" w:rsidRDefault="00744C17" w:rsidP="002C7D17">
      <w:pPr>
        <w:tabs>
          <w:tab w:val="left" w:pos="4111"/>
        </w:tabs>
        <w:spacing w:line="500" w:lineRule="exact"/>
        <w:ind w:left="4050" w:hanging="4050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50820">
        <w:rPr>
          <w:rFonts w:ascii="黑体" w:eastAsia="黑体" w:hAnsi="黑体" w:hint="eastAsia"/>
          <w:szCs w:val="21"/>
        </w:rPr>
        <w:t>：</w:t>
      </w:r>
      <w:r w:rsidR="00D66E22">
        <w:rPr>
          <w:rFonts w:ascii="黑体" w:eastAsia="黑体" w:hAnsi="黑体" w:hint="eastAsia"/>
          <w:szCs w:val="21"/>
        </w:rPr>
        <w:t>高等数学、线性代数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907566" w:rsidRPr="00A06A00">
        <w:rPr>
          <w:rFonts w:eastAsia="仿宋_GB2312" w:hint="eastAsia"/>
          <w:szCs w:val="21"/>
        </w:rPr>
        <w:t xml:space="preserve">Higher </w:t>
      </w:r>
      <w:r w:rsidR="00907566" w:rsidRPr="00A06A00">
        <w:rPr>
          <w:rFonts w:eastAsia="仿宋_GB2312"/>
          <w:szCs w:val="21"/>
        </w:rPr>
        <w:t>Mathematics</w:t>
      </w:r>
      <w:r w:rsidR="00907566" w:rsidRPr="00A06A00">
        <w:rPr>
          <w:rFonts w:eastAsia="仿宋_GB2312" w:hint="eastAsia"/>
          <w:szCs w:val="21"/>
        </w:rPr>
        <w:t>、</w:t>
      </w:r>
      <w:r w:rsidR="00907566" w:rsidRPr="00A06A00">
        <w:rPr>
          <w:rFonts w:eastAsia="仿宋_GB2312" w:hint="eastAsia"/>
          <w:szCs w:val="21"/>
        </w:rPr>
        <w:t>Linear Algebra</w:t>
      </w:r>
      <w:r w:rsidR="002C7D17" w:rsidRPr="00A06A00">
        <w:rPr>
          <w:rFonts w:eastAsia="仿宋_GB2312" w:hint="eastAsia"/>
          <w:szCs w:val="21"/>
        </w:rPr>
        <w:t>、</w:t>
      </w:r>
      <w:r w:rsidR="002C7D17" w:rsidRPr="00A06A00">
        <w:rPr>
          <w:rFonts w:eastAsia="仿宋_GB2312" w:hint="eastAsia"/>
          <w:szCs w:val="21"/>
        </w:rPr>
        <w:t xml:space="preserve">Management Operations Research </w:t>
      </w:r>
      <w:r w:rsidR="009979A3" w:rsidRPr="00A06A00">
        <w:rPr>
          <w:rFonts w:eastAsia="仿宋_GB2312" w:hint="eastAsia"/>
          <w:szCs w:val="21"/>
        </w:rPr>
        <w:t>I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A50820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A50820">
        <w:rPr>
          <w:rFonts w:ascii="宋体" w:hAnsi="宋体" w:hint="eastAsia"/>
          <w:kern w:val="0"/>
          <w:szCs w:val="21"/>
        </w:rPr>
        <w:t>《</w:t>
      </w:r>
      <w:r w:rsidR="009979A3">
        <w:rPr>
          <w:rFonts w:ascii="宋体" w:hAnsi="宋体" w:hint="eastAsia"/>
          <w:kern w:val="0"/>
          <w:szCs w:val="21"/>
        </w:rPr>
        <w:t>高级</w:t>
      </w:r>
      <w:r w:rsidR="00577A43" w:rsidRPr="008C5DDF">
        <w:rPr>
          <w:rFonts w:ascii="宋体" w:hAnsi="宋体" w:hint="eastAsia"/>
          <w:kern w:val="0"/>
          <w:szCs w:val="21"/>
        </w:rPr>
        <w:t>运筹学</w:t>
      </w:r>
      <w:r w:rsidRPr="00A50820">
        <w:rPr>
          <w:rFonts w:ascii="宋体" w:hAnsi="宋体" w:hint="eastAsia"/>
          <w:kern w:val="0"/>
          <w:szCs w:val="21"/>
        </w:rPr>
        <w:t>》是工业工程专业学生的一门必修课</w:t>
      </w:r>
      <w:r>
        <w:rPr>
          <w:rFonts w:ascii="宋体" w:hAnsi="宋体" w:hint="eastAsia"/>
          <w:kern w:val="0"/>
          <w:szCs w:val="21"/>
        </w:rPr>
        <w:t>。该</w:t>
      </w:r>
      <w:r>
        <w:rPr>
          <w:rFonts w:ascii="宋体" w:hAnsi="宋体"/>
          <w:kern w:val="0"/>
          <w:szCs w:val="21"/>
        </w:rPr>
        <w:t>门课程</w:t>
      </w:r>
      <w:r w:rsidRPr="00A50820">
        <w:rPr>
          <w:rFonts w:ascii="宋体" w:hAnsi="宋体" w:hint="eastAsia"/>
          <w:kern w:val="0"/>
          <w:szCs w:val="21"/>
        </w:rPr>
        <w:t>介绍</w:t>
      </w:r>
      <w:r>
        <w:rPr>
          <w:rFonts w:ascii="宋体" w:hAnsi="宋体" w:hint="eastAsia"/>
          <w:kern w:val="0"/>
          <w:szCs w:val="21"/>
        </w:rPr>
        <w:t>了</w:t>
      </w:r>
      <w:r w:rsidR="00327577">
        <w:rPr>
          <w:rFonts w:ascii="宋体" w:hAnsi="宋体" w:hint="eastAsia"/>
          <w:kern w:val="0"/>
          <w:szCs w:val="21"/>
        </w:rPr>
        <w:t>管理运筹学中</w:t>
      </w:r>
      <w:r w:rsidR="00E815A7">
        <w:rPr>
          <w:rFonts w:ascii="宋体" w:hAnsi="宋体" w:hint="eastAsia"/>
          <w:kern w:val="0"/>
          <w:szCs w:val="21"/>
        </w:rPr>
        <w:t>网络计划技术，排队论，决策论，对策论和存储论</w:t>
      </w:r>
      <w:r w:rsidR="00B4517D">
        <w:rPr>
          <w:rFonts w:ascii="宋体" w:hAnsi="宋体" w:hint="eastAsia"/>
          <w:kern w:val="0"/>
          <w:szCs w:val="21"/>
        </w:rPr>
        <w:t>的</w:t>
      </w:r>
      <w:r w:rsidR="00E815A7">
        <w:rPr>
          <w:rFonts w:ascii="宋体" w:hAnsi="宋体" w:hint="eastAsia"/>
          <w:kern w:val="0"/>
          <w:szCs w:val="21"/>
        </w:rPr>
        <w:t>理论知识</w:t>
      </w:r>
      <w:r w:rsidR="00B4517D">
        <w:rPr>
          <w:rFonts w:ascii="宋体" w:hAnsi="宋体" w:hint="eastAsia"/>
          <w:kern w:val="0"/>
          <w:szCs w:val="21"/>
        </w:rPr>
        <w:t>及其在管理学中的应用</w:t>
      </w:r>
      <w:r w:rsidRPr="00A50820">
        <w:rPr>
          <w:rFonts w:ascii="宋体" w:hAnsi="宋体" w:hint="eastAsia"/>
          <w:kern w:val="0"/>
          <w:szCs w:val="21"/>
        </w:rPr>
        <w:t>；</w:t>
      </w:r>
      <w:r w:rsidR="00F5311C">
        <w:rPr>
          <w:rFonts w:ascii="宋体" w:hAnsi="宋体" w:hint="eastAsia"/>
          <w:kern w:val="0"/>
          <w:szCs w:val="21"/>
        </w:rPr>
        <w:t>并介绍了如何利用运筹学相关软件进行案例分析</w:t>
      </w:r>
      <w:r w:rsidRPr="00A50820">
        <w:rPr>
          <w:rFonts w:ascii="宋体" w:hAnsi="宋体" w:hint="eastAsia"/>
          <w:kern w:val="0"/>
          <w:szCs w:val="21"/>
        </w:rPr>
        <w:t>；</w:t>
      </w:r>
      <w:r w:rsidR="00F5311C">
        <w:rPr>
          <w:rFonts w:ascii="宋体" w:hAnsi="宋体" w:hint="eastAsia"/>
          <w:kern w:val="0"/>
          <w:szCs w:val="21"/>
        </w:rPr>
        <w:t>为</w:t>
      </w:r>
      <w:r w:rsidR="00F5311C">
        <w:rPr>
          <w:rFonts w:ascii="宋体" w:hAnsi="宋体"/>
        </w:rPr>
        <w:t>后续物流工程、供应链</w:t>
      </w:r>
      <w:r w:rsidR="00F5311C">
        <w:rPr>
          <w:rFonts w:ascii="宋体" w:hAnsi="宋体" w:hint="eastAsia"/>
        </w:rPr>
        <w:t>优化技术</w:t>
      </w:r>
      <w:r w:rsidR="00F5311C">
        <w:rPr>
          <w:rFonts w:ascii="宋体" w:hAnsi="宋体"/>
        </w:rPr>
        <w:t>及</w:t>
      </w:r>
      <w:r w:rsidR="00F5311C">
        <w:rPr>
          <w:rFonts w:ascii="宋体" w:hAnsi="宋体" w:hint="eastAsia"/>
        </w:rPr>
        <w:t>智能决策理论与方法</w:t>
      </w:r>
      <w:r w:rsidR="00F5311C">
        <w:rPr>
          <w:rFonts w:ascii="宋体" w:hAnsi="宋体"/>
        </w:rPr>
        <w:t>等课程</w:t>
      </w:r>
      <w:r w:rsidR="00F5311C">
        <w:rPr>
          <w:rFonts w:ascii="宋体" w:hAnsi="宋体" w:hint="eastAsia"/>
        </w:rPr>
        <w:t>提供</w:t>
      </w:r>
      <w:r w:rsidR="00F5311C">
        <w:rPr>
          <w:rFonts w:ascii="宋体" w:hAnsi="宋体"/>
        </w:rPr>
        <w:t>方法论及技术手段</w:t>
      </w:r>
      <w:r w:rsidRPr="00A50820">
        <w:rPr>
          <w:rFonts w:ascii="宋体" w:hAnsi="宋体" w:hint="eastAsia"/>
          <w:kern w:val="0"/>
          <w:szCs w:val="21"/>
        </w:rPr>
        <w:t>。</w:t>
      </w:r>
    </w:p>
    <w:p w:rsidR="00744C17" w:rsidRPr="00D67057" w:rsidRDefault="00744C17" w:rsidP="00A50820">
      <w:pPr>
        <w:widowControl/>
        <w:spacing w:line="500" w:lineRule="exact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szCs w:val="21"/>
        </w:rPr>
        <w:t xml:space="preserve"> </w:t>
      </w:r>
    </w:p>
    <w:p w:rsidR="001172EA" w:rsidRDefault="0031187F" w:rsidP="00744C17">
      <w:pPr>
        <w:widowControl/>
        <w:spacing w:line="500" w:lineRule="exact"/>
        <w:ind w:firstLineChars="200" w:firstLine="400"/>
        <w:rPr>
          <w:rStyle w:val="longtext1"/>
          <w:rFonts w:eastAsia="仿宋_GB2312"/>
          <w:color w:val="000000"/>
          <w:szCs w:val="21"/>
        </w:rPr>
      </w:pPr>
      <w:r w:rsidRPr="0031187F">
        <w:rPr>
          <w:rStyle w:val="longtext1"/>
          <w:rFonts w:eastAsia="仿宋_GB2312" w:hint="eastAsia"/>
          <w:color w:val="000000"/>
          <w:szCs w:val="21"/>
        </w:rPr>
        <w:t>“</w:t>
      </w:r>
      <w:r w:rsidR="009979A3">
        <w:rPr>
          <w:rStyle w:val="longtext1"/>
          <w:rFonts w:eastAsia="仿宋_GB2312" w:hint="eastAsia"/>
          <w:color w:val="000000"/>
          <w:szCs w:val="21"/>
        </w:rPr>
        <w:t xml:space="preserve">Advanced </w:t>
      </w:r>
      <w:r w:rsidR="008C5DDF" w:rsidRPr="008C5DDF">
        <w:rPr>
          <w:rFonts w:eastAsia="仿宋_GB2312" w:hint="eastAsia"/>
          <w:szCs w:val="21"/>
        </w:rPr>
        <w:t>Operations Research</w:t>
      </w:r>
      <w:r w:rsidRPr="0031187F">
        <w:rPr>
          <w:rStyle w:val="longtext1"/>
          <w:rFonts w:eastAsia="仿宋_GB2312"/>
          <w:color w:val="000000"/>
          <w:szCs w:val="21"/>
        </w:rPr>
        <w:t xml:space="preserve">” </w:t>
      </w:r>
      <w:r w:rsidR="0012760E">
        <w:rPr>
          <w:rStyle w:val="longtext1"/>
          <w:rFonts w:eastAsia="仿宋_GB2312"/>
          <w:color w:val="000000"/>
          <w:kern w:val="0"/>
          <w:szCs w:val="21"/>
        </w:rPr>
        <w:t xml:space="preserve">is an core course for undergraduate students who major in the Industrial Engineering. The course </w:t>
      </w:r>
      <w:r w:rsidRPr="0031187F">
        <w:rPr>
          <w:rStyle w:val="longtext1"/>
          <w:rFonts w:eastAsia="仿宋_GB2312"/>
          <w:color w:val="000000"/>
          <w:szCs w:val="21"/>
        </w:rPr>
        <w:t xml:space="preserve">introduces </w:t>
      </w:r>
      <w:r w:rsidR="001172EA">
        <w:rPr>
          <w:rStyle w:val="longtext1"/>
          <w:rFonts w:eastAsia="仿宋_GB2312" w:hint="eastAsia"/>
          <w:color w:val="000000"/>
          <w:szCs w:val="21"/>
        </w:rPr>
        <w:t xml:space="preserve">the </w:t>
      </w:r>
      <w:r w:rsidR="00864B7A">
        <w:rPr>
          <w:rStyle w:val="longtext1"/>
          <w:rFonts w:eastAsia="仿宋_GB2312" w:hint="eastAsia"/>
          <w:color w:val="000000"/>
          <w:szCs w:val="21"/>
        </w:rPr>
        <w:t xml:space="preserve">basic theory </w:t>
      </w:r>
      <w:r w:rsidR="001172EA">
        <w:rPr>
          <w:rStyle w:val="longtext1"/>
          <w:rFonts w:eastAsia="仿宋_GB2312" w:hint="eastAsia"/>
          <w:color w:val="000000"/>
          <w:szCs w:val="21"/>
        </w:rPr>
        <w:t>of</w:t>
      </w:r>
      <w:r w:rsidR="00864B7A">
        <w:rPr>
          <w:rStyle w:val="longtext1"/>
          <w:rFonts w:eastAsia="仿宋_GB2312" w:hint="eastAsia"/>
          <w:color w:val="000000"/>
          <w:szCs w:val="21"/>
        </w:rPr>
        <w:t xml:space="preserve"> network planning, </w:t>
      </w:r>
      <w:r w:rsidR="00864B7A">
        <w:rPr>
          <w:rStyle w:val="longtext1"/>
          <w:rFonts w:eastAsia="仿宋_GB2312"/>
          <w:color w:val="000000"/>
          <w:szCs w:val="21"/>
        </w:rPr>
        <w:t>queuing</w:t>
      </w:r>
      <w:r w:rsidR="00864B7A">
        <w:rPr>
          <w:rStyle w:val="longtext1"/>
          <w:rFonts w:eastAsia="仿宋_GB2312" w:hint="eastAsia"/>
          <w:color w:val="000000"/>
          <w:szCs w:val="21"/>
        </w:rPr>
        <w:t xml:space="preserve"> theory</w:t>
      </w:r>
      <w:r w:rsidR="00F74C65">
        <w:rPr>
          <w:rStyle w:val="longtext1"/>
          <w:rFonts w:eastAsia="仿宋_GB2312" w:hint="eastAsia"/>
          <w:color w:val="000000"/>
          <w:szCs w:val="21"/>
        </w:rPr>
        <w:t>, decision making theory, game theory and inventory control a</w:t>
      </w:r>
      <w:r w:rsidR="001172EA">
        <w:rPr>
          <w:rStyle w:val="longtext1"/>
          <w:rFonts w:eastAsia="仿宋_GB2312" w:hint="eastAsia"/>
          <w:color w:val="000000"/>
          <w:szCs w:val="21"/>
        </w:rPr>
        <w:t>nd the</w:t>
      </w:r>
      <w:r w:rsidR="005922A3">
        <w:rPr>
          <w:rStyle w:val="longtext1"/>
          <w:rFonts w:eastAsia="仿宋_GB2312" w:hint="eastAsia"/>
          <w:color w:val="000000"/>
          <w:szCs w:val="21"/>
        </w:rPr>
        <w:t xml:space="preserve">ir applications in management. The course also </w:t>
      </w:r>
      <w:r w:rsidR="005922A3">
        <w:rPr>
          <w:rStyle w:val="longtext1"/>
          <w:rFonts w:eastAsia="仿宋_GB2312"/>
          <w:color w:val="000000"/>
          <w:szCs w:val="21"/>
        </w:rPr>
        <w:t>demonstrates</w:t>
      </w:r>
      <w:r w:rsidR="005922A3">
        <w:rPr>
          <w:rStyle w:val="longtext1"/>
          <w:rFonts w:eastAsia="仿宋_GB2312" w:hint="eastAsia"/>
          <w:color w:val="000000"/>
          <w:szCs w:val="21"/>
        </w:rPr>
        <w:t xml:space="preserve"> how to use OR related software to do the case study. The course can provide the basic methodology and technique for the following course of </w:t>
      </w:r>
      <w:r w:rsidR="00542A62">
        <w:rPr>
          <w:rStyle w:val="longtext1"/>
          <w:rFonts w:eastAsia="仿宋_GB2312" w:hint="eastAsia"/>
          <w:color w:val="000000"/>
          <w:szCs w:val="21"/>
        </w:rPr>
        <w:t>logistics engineering, supply chain optimization technique, and intelligent decision theory and method.</w:t>
      </w:r>
    </w:p>
    <w:sectPr w:rsidR="001172EA" w:rsidSect="00675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399" w:rsidRDefault="00003399" w:rsidP="0012760E">
      <w:r>
        <w:separator/>
      </w:r>
    </w:p>
  </w:endnote>
  <w:endnote w:type="continuationSeparator" w:id="0">
    <w:p w:rsidR="00003399" w:rsidRDefault="00003399" w:rsidP="00127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399" w:rsidRDefault="00003399" w:rsidP="0012760E">
      <w:r>
        <w:separator/>
      </w:r>
    </w:p>
  </w:footnote>
  <w:footnote w:type="continuationSeparator" w:id="0">
    <w:p w:rsidR="00003399" w:rsidRDefault="00003399" w:rsidP="00127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03399"/>
    <w:rsid w:val="00082DE2"/>
    <w:rsid w:val="000A03F7"/>
    <w:rsid w:val="001172EA"/>
    <w:rsid w:val="0012760E"/>
    <w:rsid w:val="001916E4"/>
    <w:rsid w:val="002461C1"/>
    <w:rsid w:val="00272AC0"/>
    <w:rsid w:val="002C00E8"/>
    <w:rsid w:val="002C3ED4"/>
    <w:rsid w:val="002C7D17"/>
    <w:rsid w:val="0031187F"/>
    <w:rsid w:val="00327577"/>
    <w:rsid w:val="003B2419"/>
    <w:rsid w:val="00413C37"/>
    <w:rsid w:val="00542A62"/>
    <w:rsid w:val="00577A43"/>
    <w:rsid w:val="005859E6"/>
    <w:rsid w:val="005922A3"/>
    <w:rsid w:val="00675BE8"/>
    <w:rsid w:val="00677C3C"/>
    <w:rsid w:val="00727900"/>
    <w:rsid w:val="00744C17"/>
    <w:rsid w:val="0076399F"/>
    <w:rsid w:val="008510DD"/>
    <w:rsid w:val="00864B7A"/>
    <w:rsid w:val="008C5DDF"/>
    <w:rsid w:val="008E6749"/>
    <w:rsid w:val="00907566"/>
    <w:rsid w:val="00947335"/>
    <w:rsid w:val="009979A3"/>
    <w:rsid w:val="00A06A00"/>
    <w:rsid w:val="00A50820"/>
    <w:rsid w:val="00B4517D"/>
    <w:rsid w:val="00C620C0"/>
    <w:rsid w:val="00C7059A"/>
    <w:rsid w:val="00D66E22"/>
    <w:rsid w:val="00E815A7"/>
    <w:rsid w:val="00F5311C"/>
    <w:rsid w:val="00F74C65"/>
    <w:rsid w:val="00FA705D"/>
    <w:rsid w:val="00FD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27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A06A00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06A0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12</cp:revision>
  <dcterms:created xsi:type="dcterms:W3CDTF">2021-03-28T10:08:00Z</dcterms:created>
  <dcterms:modified xsi:type="dcterms:W3CDTF">2021-05-17T07:54:00Z</dcterms:modified>
</cp:coreProperties>
</file>