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222" w:rsidRDefault="00E715E7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《风险</w:t>
      </w:r>
      <w:r>
        <w:rPr>
          <w:rFonts w:ascii="黑体" w:eastAsia="黑体" w:hAnsi="黑体"/>
          <w:sz w:val="32"/>
          <w:szCs w:val="32"/>
        </w:rPr>
        <w:t>管理与控制</w:t>
      </w:r>
      <w:r>
        <w:rPr>
          <w:rFonts w:ascii="黑体" w:eastAsia="黑体" w:hAnsi="黑体" w:hint="eastAsia"/>
          <w:sz w:val="32"/>
          <w:szCs w:val="32"/>
        </w:rPr>
        <w:t>》</w:t>
      </w:r>
      <w:r w:rsidR="00CC0DA2">
        <w:rPr>
          <w:rFonts w:ascii="黑体" w:eastAsia="黑体" w:hAnsi="黑体" w:hint="eastAsia"/>
          <w:sz w:val="32"/>
          <w:szCs w:val="32"/>
        </w:rPr>
        <w:t>教学大纲</w:t>
      </w:r>
    </w:p>
    <w:p w:rsidR="009C3222" w:rsidRDefault="009C3222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9C3222" w:rsidRDefault="00CC0DA2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>
        <w:rPr>
          <w:rFonts w:hint="eastAsia"/>
          <w:sz w:val="28"/>
          <w:szCs w:val="28"/>
        </w:rPr>
        <w:t>081322B</w:t>
      </w:r>
    </w:p>
    <w:p w:rsidR="009C3222" w:rsidRDefault="00CC0DA2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通识教育必修课  □通识教育选修课</w:t>
      </w:r>
    </w:p>
    <w:p w:rsidR="009C3222" w:rsidRDefault="00CC0DA2">
      <w:pPr>
        <w:pStyle w:val="a8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□学科基础课      □专业核心课</w:t>
      </w:r>
    </w:p>
    <w:p w:rsidR="009C3222" w:rsidRDefault="00CC0DA2">
      <w:pPr>
        <w:pStyle w:val="a8"/>
        <w:tabs>
          <w:tab w:val="left" w:pos="0"/>
        </w:tabs>
        <w:spacing w:before="0" w:after="0" w:line="560" w:lineRule="exact"/>
        <w:ind w:firstLineChars="700" w:firstLine="1960"/>
        <w:jc w:val="both"/>
        <w:rPr>
          <w:rFonts w:ascii="黑体" w:eastAsia="黑体" w:hAnsi="黑体"/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  <w:sz w:val="28"/>
          <w:szCs w:val="28"/>
        </w:rPr>
        <w:t>专业提升课      □专业拓展课</w:t>
      </w:r>
    </w:p>
    <w:p w:rsidR="009C3222" w:rsidRPr="00F300A3" w:rsidRDefault="00CC0DA2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总学时：</w:t>
      </w:r>
      <w:r w:rsidRPr="00F300A3">
        <w:rPr>
          <w:rFonts w:hint="eastAsia"/>
          <w:sz w:val="28"/>
          <w:szCs w:val="28"/>
        </w:rPr>
        <w:t xml:space="preserve">32 </w:t>
      </w:r>
      <w:r w:rsidR="00BC60D5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讲课学时：</w:t>
      </w:r>
      <w:r w:rsidRPr="00F300A3">
        <w:rPr>
          <w:rFonts w:hint="eastAsia"/>
          <w:sz w:val="28"/>
          <w:szCs w:val="28"/>
        </w:rPr>
        <w:t xml:space="preserve">24 </w:t>
      </w:r>
      <w:r w:rsidR="00BC60D5" w:rsidRPr="00F300A3">
        <w:rPr>
          <w:sz w:val="28"/>
          <w:szCs w:val="28"/>
        </w:rPr>
        <w:t xml:space="preserve"> </w:t>
      </w:r>
      <w:r w:rsidR="00BC60D5"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实验（上机）学时：</w:t>
      </w:r>
      <w:r w:rsidRPr="00F300A3">
        <w:rPr>
          <w:rFonts w:hint="eastAsia"/>
          <w:sz w:val="28"/>
          <w:szCs w:val="28"/>
        </w:rPr>
        <w:t>8</w:t>
      </w:r>
    </w:p>
    <w:p w:rsidR="009C3222" w:rsidRDefault="00CC0DA2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hint="eastAsia"/>
          <w:sz w:val="28"/>
          <w:szCs w:val="28"/>
        </w:rPr>
        <w:t>2</w:t>
      </w:r>
    </w:p>
    <w:p w:rsidR="009C3222" w:rsidRDefault="00CC0DA2">
      <w:pPr>
        <w:pStyle w:val="a8"/>
        <w:spacing w:before="0" w:after="0" w:line="560" w:lineRule="exact"/>
        <w:ind w:firstLineChars="200" w:firstLine="560"/>
        <w:jc w:val="both"/>
        <w:rPr>
          <w:rFonts w:ascii="黑体"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考试类型：</w:t>
      </w:r>
      <w:r>
        <w:rPr>
          <w:rFonts w:hint="eastAsia"/>
          <w:sz w:val="28"/>
          <w:szCs w:val="28"/>
        </w:rPr>
        <w:t xml:space="preserve">□考试   </w:t>
      </w:r>
      <w:r w:rsidR="00F300A3">
        <w:rPr>
          <w:rFonts w:hint="eastAsia"/>
          <w:sz w:val="28"/>
          <w:szCs w:val="28"/>
        </w:rPr>
        <w:sym w:font="Wingdings 2" w:char="0052"/>
      </w:r>
      <w:r>
        <w:rPr>
          <w:rFonts w:hint="eastAsia"/>
          <w:sz w:val="28"/>
          <w:szCs w:val="28"/>
        </w:rPr>
        <w:t>考查</w:t>
      </w:r>
    </w:p>
    <w:p w:rsidR="009C3222" w:rsidRDefault="00CC0DA2">
      <w:pPr>
        <w:pStyle w:val="a8"/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适用对象：</w:t>
      </w:r>
      <w:r>
        <w:rPr>
          <w:rFonts w:hint="eastAsia"/>
          <w:sz w:val="28"/>
          <w:szCs w:val="28"/>
        </w:rPr>
        <w:t>工业工程专业</w:t>
      </w:r>
    </w:p>
    <w:p w:rsidR="009C3222" w:rsidRDefault="00CC0DA2">
      <w:pPr>
        <w:pStyle w:val="a8"/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□是   </w:t>
      </w:r>
      <w:r w:rsidR="00F300A3">
        <w:rPr>
          <w:rFonts w:hint="eastAsia"/>
          <w:sz w:val="28"/>
          <w:szCs w:val="28"/>
        </w:rPr>
        <w:sym w:font="Wingdings 2" w:char="0052"/>
      </w:r>
      <w:bookmarkStart w:id="0" w:name="_GoBack"/>
      <w:bookmarkEnd w:id="0"/>
      <w:r>
        <w:rPr>
          <w:rFonts w:hint="eastAsia"/>
          <w:sz w:val="28"/>
          <w:szCs w:val="28"/>
        </w:rPr>
        <w:t>否 适合作为其他专业学生的个性化选修课</w:t>
      </w:r>
    </w:p>
    <w:p w:rsidR="009C3222" w:rsidRDefault="00CC0DA2">
      <w:pPr>
        <w:widowControl/>
        <w:ind w:firstLineChars="200" w:firstLine="560"/>
        <w:jc w:val="left"/>
        <w:rPr>
          <w:rFonts w:ascii="宋体" w:hAnsi="宋体"/>
          <w:szCs w:val="21"/>
        </w:rPr>
      </w:pPr>
      <w:r>
        <w:rPr>
          <w:rFonts w:ascii="黑体" w:eastAsia="黑体" w:hAnsi="黑体" w:hint="eastAsia"/>
          <w:sz w:val="28"/>
          <w:szCs w:val="28"/>
        </w:rPr>
        <w:t>先修课程：</w:t>
      </w:r>
      <w:r>
        <w:rPr>
          <w:rFonts w:ascii="宋体" w:hAnsi="宋体" w:hint="eastAsia"/>
          <w:sz w:val="28"/>
          <w:szCs w:val="28"/>
        </w:rPr>
        <w:t>微积分</w:t>
      </w:r>
      <w:r>
        <w:rPr>
          <w:rFonts w:ascii="宋体" w:hAnsi="宋体"/>
          <w:sz w:val="28"/>
          <w:szCs w:val="28"/>
        </w:rPr>
        <w:t>、概率</w:t>
      </w:r>
      <w:r>
        <w:rPr>
          <w:rFonts w:ascii="宋体" w:hAnsi="宋体" w:hint="eastAsia"/>
          <w:sz w:val="28"/>
          <w:szCs w:val="28"/>
        </w:rPr>
        <w:t>论</w:t>
      </w:r>
      <w:r>
        <w:rPr>
          <w:rFonts w:ascii="宋体" w:hAnsi="宋体"/>
          <w:sz w:val="28"/>
          <w:szCs w:val="28"/>
        </w:rPr>
        <w:t>与数理统计</w:t>
      </w:r>
    </w:p>
    <w:p w:rsidR="009C3222" w:rsidRDefault="009C3222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</w:p>
    <w:p w:rsidR="009C3222" w:rsidRDefault="00CC0DA2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《风险管理与控制》是为工业工程本科高年级学生而开设的课程。通过本门课程的教学，在实现课程思政教学目标前提下，使学生掌握风险识别、风险评价、风险应对与风险监控等内容；系统地学习、掌握风险情景构建、风险测量与分析、安全栅与安全栅分析等方法；掌握风险管理与控制技术，应用于工程实际，为学生在工业工程领域开展风险管理工作打下牢固基础。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目标1：掌握风险管理</w:t>
      </w:r>
      <w:r>
        <w:rPr>
          <w:rFonts w:ascii="宋体" w:hAnsi="宋体"/>
        </w:rPr>
        <w:t>基本</w:t>
      </w:r>
      <w:r>
        <w:rPr>
          <w:rFonts w:ascii="宋体" w:hAnsi="宋体" w:hint="eastAsia"/>
        </w:rPr>
        <w:t>术语</w:t>
      </w:r>
      <w:r>
        <w:rPr>
          <w:rFonts w:ascii="宋体" w:hAnsi="宋体"/>
        </w:rPr>
        <w:t>、基本</w:t>
      </w:r>
      <w:r>
        <w:rPr>
          <w:rFonts w:ascii="宋体" w:hAnsi="宋体" w:hint="eastAsia"/>
        </w:rPr>
        <w:t>理论及方法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目标2：掌握风险识别</w:t>
      </w:r>
      <w:r>
        <w:rPr>
          <w:rFonts w:ascii="宋体" w:hAnsi="宋体"/>
        </w:rPr>
        <w:t>、风险</w:t>
      </w:r>
      <w:r>
        <w:rPr>
          <w:rFonts w:ascii="宋体" w:hAnsi="宋体" w:hint="eastAsia"/>
        </w:rPr>
        <w:t>测量</w:t>
      </w:r>
      <w:r>
        <w:rPr>
          <w:rFonts w:ascii="宋体" w:hAnsi="宋体"/>
        </w:rPr>
        <w:t>与评价</w:t>
      </w:r>
      <w:r>
        <w:rPr>
          <w:rFonts w:ascii="宋体" w:hAnsi="宋体" w:hint="eastAsia"/>
        </w:rPr>
        <w:t>及</w:t>
      </w:r>
      <w:r>
        <w:rPr>
          <w:rFonts w:ascii="宋体" w:hAnsi="宋体"/>
        </w:rPr>
        <w:t>风险数据分析</w:t>
      </w:r>
      <w:r>
        <w:rPr>
          <w:rFonts w:ascii="宋体" w:hAnsi="宋体" w:hint="eastAsia"/>
        </w:rPr>
        <w:t>技术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目标3：掌握安全</w:t>
      </w:r>
      <w:r>
        <w:rPr>
          <w:rFonts w:ascii="宋体" w:hAnsi="宋体"/>
        </w:rPr>
        <w:t>栅分析</w:t>
      </w:r>
      <w:r>
        <w:rPr>
          <w:rFonts w:ascii="宋体" w:hAnsi="宋体" w:hint="eastAsia"/>
        </w:rPr>
        <w:t>与</w:t>
      </w:r>
      <w:r>
        <w:rPr>
          <w:rFonts w:ascii="宋体" w:hAnsi="宋体"/>
        </w:rPr>
        <w:t>设计、风险</w:t>
      </w:r>
      <w:r>
        <w:rPr>
          <w:rFonts w:ascii="宋体" w:hAnsi="宋体" w:hint="eastAsia"/>
        </w:rPr>
        <w:t>监测</w:t>
      </w:r>
      <w:r>
        <w:rPr>
          <w:rFonts w:ascii="宋体" w:hAnsi="宋体"/>
        </w:rPr>
        <w:t>与应对等</w:t>
      </w:r>
      <w:r>
        <w:rPr>
          <w:rFonts w:ascii="宋体" w:hAnsi="宋体" w:hint="eastAsia"/>
        </w:rPr>
        <w:t>方法</w:t>
      </w:r>
      <w:r>
        <w:rPr>
          <w:rFonts w:ascii="宋体" w:hAnsi="宋体"/>
        </w:rPr>
        <w:t>手段</w:t>
      </w:r>
    </w:p>
    <w:p w:rsidR="009C3222" w:rsidRDefault="00CC0DA2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</w:t>
      </w:r>
      <w:bookmarkStart w:id="1" w:name="OLE_LINK4"/>
      <w:bookmarkStart w:id="2" w:name="OLE_LINK5"/>
      <w:bookmarkStart w:id="3" w:name="OLE_LINK6"/>
      <w:bookmarkStart w:id="4" w:name="OLE_LINK3"/>
      <w:r>
        <w:rPr>
          <w:rFonts w:ascii="黑体" w:eastAsia="黑体" w:hAnsi="黑体" w:hint="eastAsia"/>
          <w:bCs/>
          <w:sz w:val="24"/>
          <w:szCs w:val="32"/>
        </w:rPr>
        <w:t>教学内容及其与毕业要求的对应关系</w:t>
      </w:r>
      <w:bookmarkEnd w:id="1"/>
      <w:bookmarkEnd w:id="2"/>
      <w:bookmarkEnd w:id="3"/>
      <w:bookmarkEnd w:id="4"/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课堂教学过程中，重点讲授风险分析的术语、风险分类、风险测量与评价、</w:t>
      </w:r>
      <w:r>
        <w:rPr>
          <w:rFonts w:ascii="宋体" w:hAnsi="宋体" w:hint="eastAsia"/>
        </w:rPr>
        <w:lastRenderedPageBreak/>
        <w:t>风险管理过程、事故模型、安全栅分析、人因可靠性分析、不确定性与敏感分析等风险建模、评估与管理等方面的内容；培养学生使用风险</w:t>
      </w:r>
      <w:r>
        <w:rPr>
          <w:rFonts w:ascii="宋体" w:hAnsi="宋体"/>
        </w:rPr>
        <w:t>分析与控制技术在工业工程相关领域的应用能力</w:t>
      </w:r>
      <w:r>
        <w:rPr>
          <w:rFonts w:ascii="宋体" w:hAnsi="宋体" w:hint="eastAsia"/>
        </w:rPr>
        <w:t>，提升学生</w:t>
      </w:r>
      <w:r>
        <w:rPr>
          <w:rFonts w:ascii="宋体" w:hAnsi="宋体"/>
        </w:rPr>
        <w:t>处理不确定性问题的</w:t>
      </w:r>
      <w:r>
        <w:rPr>
          <w:rFonts w:ascii="宋体" w:hAnsi="宋体" w:hint="eastAsia"/>
        </w:rPr>
        <w:t>科学</w:t>
      </w:r>
      <w:r>
        <w:rPr>
          <w:rFonts w:ascii="宋体" w:hAnsi="宋体"/>
        </w:rPr>
        <w:t>决策能力</w:t>
      </w:r>
      <w:r>
        <w:rPr>
          <w:rFonts w:ascii="宋体" w:hAnsi="宋体" w:hint="eastAsia"/>
        </w:rPr>
        <w:t>。</w:t>
      </w:r>
    </w:p>
    <w:p w:rsidR="009C3222" w:rsidRDefault="00CC0DA2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9C3222" w:rsidRDefault="00CC0DA2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376"/>
        <w:gridCol w:w="1134"/>
        <w:gridCol w:w="850"/>
        <w:gridCol w:w="940"/>
        <w:gridCol w:w="885"/>
      </w:tblGrid>
      <w:tr w:rsidR="009C3222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22" w:rsidRDefault="00CC0DA2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9C3222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风险分析、评估和管理概述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风险的测量和评价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风险与决策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事故模型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5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马尔可夫方法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贝叶斯网络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蒙特卡洛分析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故障树分析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9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构建事故场景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安全栅与安全栅分析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人因可靠性分析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共因失效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9C3222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风险评估的发展与应用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8</w:t>
            </w:r>
          </w:p>
        </w:tc>
      </w:tr>
      <w:tr w:rsidR="009C3222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22" w:rsidRDefault="009C322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222" w:rsidRDefault="00CC0DA2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32</w:t>
            </w:r>
          </w:p>
        </w:tc>
      </w:tr>
    </w:tbl>
    <w:p w:rsidR="009C3222" w:rsidRDefault="00CC0DA2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第1章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风险分析、评估和管理概述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风险识别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1.2</w:t>
      </w:r>
      <w:r>
        <w:rPr>
          <w:rFonts w:ascii="宋体" w:hAnsi="宋体" w:hint="eastAsia"/>
        </w:rPr>
        <w:t>风险评价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>1.3</w:t>
      </w:r>
      <w:r>
        <w:rPr>
          <w:rFonts w:ascii="宋体" w:hAnsi="宋体" w:hint="eastAsia"/>
        </w:rPr>
        <w:t>风险应对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1.4</w:t>
      </w:r>
      <w:r>
        <w:rPr>
          <w:rFonts w:ascii="宋体" w:hAnsi="宋体" w:hint="eastAsia"/>
        </w:rPr>
        <w:t>风险监测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1.5</w:t>
      </w:r>
      <w:r>
        <w:rPr>
          <w:rFonts w:ascii="宋体" w:hAnsi="宋体" w:hint="eastAsia"/>
        </w:rPr>
        <w:t>研究对象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bookmarkStart w:id="5" w:name="OLE_LINK1"/>
      <w:bookmarkStart w:id="6" w:name="OLE_LINK2"/>
      <w:bookmarkStart w:id="7" w:name="OLE_LINK7"/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：风险管理</w:t>
      </w:r>
      <w:r>
        <w:rPr>
          <w:rFonts w:ascii="宋体" w:hAnsi="宋体"/>
        </w:rPr>
        <w:t>的基本术语</w:t>
      </w:r>
      <w:r>
        <w:rPr>
          <w:rFonts w:ascii="宋体" w:hAnsi="宋体" w:hint="eastAsia"/>
        </w:rPr>
        <w:t>、风险管理</w:t>
      </w:r>
      <w:r>
        <w:rPr>
          <w:rFonts w:ascii="宋体" w:hAnsi="宋体"/>
        </w:rPr>
        <w:t>的阶段划分</w:t>
      </w:r>
      <w:r>
        <w:rPr>
          <w:rFonts w:ascii="宋体" w:hAnsi="宋体" w:hint="eastAsia"/>
        </w:rPr>
        <w:t>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</w:t>
      </w:r>
      <w:bookmarkEnd w:id="5"/>
      <w:bookmarkEnd w:id="6"/>
      <w:bookmarkEnd w:id="7"/>
      <w:r>
        <w:rPr>
          <w:rFonts w:ascii="宋体" w:hAnsi="宋体" w:hint="eastAsia"/>
        </w:rPr>
        <w:t>以课程思政为切入点，理解</w:t>
      </w:r>
      <w:r>
        <w:rPr>
          <w:rFonts w:ascii="宋体" w:hAnsi="宋体"/>
        </w:rPr>
        <w:t>风险管理的基本术语定义与内涵；</w:t>
      </w:r>
      <w:r>
        <w:rPr>
          <w:rFonts w:ascii="宋体" w:hAnsi="宋体" w:hint="eastAsia"/>
        </w:rPr>
        <w:t>掌握</w:t>
      </w:r>
      <w:r>
        <w:rPr>
          <w:rFonts w:ascii="宋体" w:hAnsi="宋体"/>
        </w:rPr>
        <w:t>风险管理</w:t>
      </w:r>
      <w:r>
        <w:rPr>
          <w:rFonts w:ascii="宋体" w:hAnsi="宋体" w:hint="eastAsia"/>
        </w:rPr>
        <w:t>四个</w:t>
      </w:r>
      <w:r>
        <w:rPr>
          <w:rFonts w:ascii="宋体" w:hAnsi="宋体"/>
        </w:rPr>
        <w:t>阶段的划分；了解</w:t>
      </w:r>
      <w:r>
        <w:rPr>
          <w:rFonts w:ascii="宋体" w:hAnsi="宋体" w:hint="eastAsia"/>
        </w:rPr>
        <w:t>本门</w:t>
      </w:r>
      <w:r>
        <w:rPr>
          <w:rFonts w:ascii="宋体" w:hAnsi="宋体"/>
        </w:rPr>
        <w:t>课程风险管理的对象。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坚持总体国家安全观。统筹发展和安全，增强忧患意识，做到居安思危，是我们党治国理政的一个重大原则。在学习风险管理相关概念时，与学生分享探讨十九大中关于风险、安全相关的论述和思想。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2</w:t>
      </w:r>
      <w:r>
        <w:rPr>
          <w:rFonts w:ascii="宋体" w:hAnsi="宋体" w:hint="eastAsia"/>
          <w:b/>
        </w:rPr>
        <w:t>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风险的测量和评价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风险指标59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1.2</w:t>
      </w:r>
      <w:r>
        <w:rPr>
          <w:rFonts w:ascii="宋体" w:hAnsi="宋体" w:hint="eastAsia"/>
        </w:rPr>
        <w:t>人员风险60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1.3</w:t>
      </w:r>
      <w:r>
        <w:rPr>
          <w:rFonts w:ascii="宋体" w:hAnsi="宋体" w:hint="eastAsia"/>
        </w:rPr>
        <w:t>年均个体风险61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1.4</w:t>
      </w:r>
      <w:r>
        <w:rPr>
          <w:rFonts w:ascii="宋体" w:hAnsi="宋体" w:hint="eastAsia"/>
        </w:rPr>
        <w:t>潜在等效死亡率62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1.5</w:t>
      </w:r>
      <w:r>
        <w:rPr>
          <w:rFonts w:ascii="宋体" w:hAnsi="宋体" w:hint="eastAsia"/>
        </w:rPr>
        <w:t>地域性个体风险63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1.6</w:t>
      </w:r>
      <w:r>
        <w:rPr>
          <w:rFonts w:ascii="宋体" w:hAnsi="宋体" w:hint="eastAsia"/>
        </w:rPr>
        <w:t>风险等高线64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1.7</w:t>
      </w:r>
      <w:r>
        <w:rPr>
          <w:rFonts w:ascii="宋体" w:hAnsi="宋体" w:hint="eastAsia"/>
        </w:rPr>
        <w:t>预期寿命缩短65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1.8</w:t>
      </w:r>
      <w:r>
        <w:rPr>
          <w:rFonts w:ascii="宋体" w:hAnsi="宋体" w:hint="eastAsia"/>
        </w:rPr>
        <w:t>失时工伤65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1.9</w:t>
      </w:r>
      <w:r>
        <w:rPr>
          <w:rFonts w:ascii="宋体" w:hAnsi="宋体" w:hint="eastAsia"/>
        </w:rPr>
        <w:t>致死与受伤频率之间的关系67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1.10</w:t>
      </w:r>
      <w:r>
        <w:rPr>
          <w:rFonts w:ascii="宋体" w:hAnsi="宋体" w:hint="eastAsia"/>
        </w:rPr>
        <w:t>潜在生命损失值68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1.11</w:t>
      </w:r>
      <w:r>
        <w:rPr>
          <w:rFonts w:ascii="宋体" w:hAnsi="宋体" w:hint="eastAsia"/>
        </w:rPr>
        <w:t>风险接受准则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：风险测量指标的多样性和适用条件。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：了解常见风险测量指标，能够根据研究问题，建立合适的风险测量指标体系。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  <w:bCs/>
        </w:rPr>
        <w:lastRenderedPageBreak/>
        <w:t>课程思政切入点：</w:t>
      </w:r>
      <w:r>
        <w:rPr>
          <w:rFonts w:ascii="宋体" w:hAnsi="宋体" w:hint="eastAsia"/>
        </w:rPr>
        <w:t>结合我国安全生产与应急管理中的实践问题，引导学生思考相关领域的风险指标的建立。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3章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风险与决策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决策模型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1.2</w:t>
      </w:r>
      <w:r>
        <w:rPr>
          <w:rFonts w:ascii="宋体" w:hAnsi="宋体" w:hint="eastAsia"/>
        </w:rPr>
        <w:t>利益相关者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1.3风险</w:t>
      </w:r>
      <w:r>
        <w:rPr>
          <w:rFonts w:ascii="宋体" w:hAnsi="宋体"/>
        </w:rPr>
        <w:t>偏好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1.4风险导向型决策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1.5风险响应型决策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：效用理论和前景理论在风险感知方面的应用。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：理解风险偏好、风险中立和风险厌恶等概念内涵。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引导学生正确认识风险问题，讲述我国在防范化解重大风险方面的经验和成就。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4</w:t>
      </w:r>
      <w:r>
        <w:rPr>
          <w:rFonts w:ascii="宋体" w:hAnsi="宋体" w:hint="eastAsia"/>
          <w:b/>
        </w:rPr>
        <w:t xml:space="preserve">章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事故模型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事故分类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事故模型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能量与安全栅模型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顺序事故模型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流行病学事故模型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.6雷森的瑞士奶酪模型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.7事故因果和顺序模型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.8系统事故模型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：顺序事故模型与流行病学事故模型。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：掌握事故模型的分类，会使用相关模型进行系统事故建模，理解奶酪模型的思想。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课程思政切入点：</w:t>
      </w:r>
      <w:r>
        <w:rPr>
          <w:rFonts w:ascii="宋体" w:hAnsi="宋体" w:hint="eastAsia"/>
        </w:rPr>
        <w:t>引导学生正确认识风险问题，讲述我国在防范化解重大风险方面的经验和成就。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5章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马尔可夫方法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1.1简介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1.2目标和应用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1.3方法描述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1.4分析步骤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优势和局限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：离散马尔科夫方法的矩阵形式与马尔科夫链的运算。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：理解马尔科夫链的概念，会写马尔科夫转移矩阵和马尔科夫状态转移图。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培养学生辩证唯物主义世界观、科学素质和科学的风险分析建模思维方法。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6章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贝叶斯网络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1.1简介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1.2目标和应用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1.3方法描述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1.4分析步骤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优势和局限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：贝叶斯网络节点之间的关系及计算方法。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：掌握贝叶斯网的建模方法，会使用netica软件开展贝叶斯网络风险分析。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培养学生辩证唯物主义世界观、科学素质和科学的风险分析建模思维方法。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lastRenderedPageBreak/>
        <w:t>第</w:t>
      </w:r>
      <w:r>
        <w:rPr>
          <w:rFonts w:ascii="宋体" w:hAnsi="宋体"/>
          <w:b/>
        </w:rPr>
        <w:t>7章</w:t>
      </w:r>
      <w:r w:rsidR="004E70A2"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</w:rPr>
        <w:t xml:space="preserve"> 蒙特卡罗分析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简介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.2目标和应用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1.3方法描述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1.4蒙特卡洛建模举例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1.5数学表达式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1.6数学表达示例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1.7蒙特卡洛的扩展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：蒙特卡洛分析的思想以及蒙特卡洛风险分析建模。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：掌握蒙特卡洛风险分析建模方法，会使用水晶球等软件做蒙特卡了风险分析。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培养学生辩证唯物主义世界观、科学素质和科学的风险分析建模思维方法。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8</w:t>
      </w:r>
      <w:r>
        <w:rPr>
          <w:rFonts w:ascii="宋体" w:hAnsi="宋体" w:hint="eastAsia"/>
          <w:b/>
        </w:rPr>
        <w:t>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构建事故场景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构建事故场景的目标与</w:t>
      </w:r>
      <w:r>
        <w:rPr>
          <w:rFonts w:ascii="宋体" w:hAnsi="宋体"/>
        </w:rPr>
        <w:t>方法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1.2事件树分析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1.3事件次序图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1.4原因-后果分析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1.5恶化问题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1.6后果模型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：关键风险事件的提取以及风险事件之间的逻辑关系。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：掌握事件树绘制方法，会用事件树进行情景分析。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9</w:t>
      </w:r>
      <w:r>
        <w:rPr>
          <w:rFonts w:ascii="宋体" w:hAnsi="宋体" w:hint="eastAsia"/>
          <w:b/>
        </w:rPr>
        <w:t>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安全栅与安全栅分析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安全栅与安全栅分类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>1.2</w:t>
      </w:r>
      <w:r>
        <w:rPr>
          <w:rFonts w:ascii="宋体" w:hAnsi="宋体" w:hint="eastAsia"/>
        </w:rPr>
        <w:t>安全仪表系统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1.3</w:t>
      </w:r>
      <w:r>
        <w:rPr>
          <w:rFonts w:ascii="宋体" w:hAnsi="宋体" w:hint="eastAsia"/>
        </w:rPr>
        <w:t>失效和失效分类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1.4安全栅图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1.5</w:t>
      </w:r>
      <w:r>
        <w:rPr>
          <w:rFonts w:ascii="宋体" w:hAnsi="宋体" w:hint="eastAsia"/>
        </w:rPr>
        <w:t>安全栅分析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1.6</w:t>
      </w:r>
      <w:r>
        <w:rPr>
          <w:rFonts w:ascii="宋体" w:hAnsi="宋体" w:hint="eastAsia"/>
        </w:rPr>
        <w:t>保护层分析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：安全栅模型体系以及在风险应对方面的应用。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：掌握事故分类的方法，掌握安全栅分类方法，理论奶酪模型的思想。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培养学生辩证唯物主义世界观、科学素质和科学的风险分析建模思维方法。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第1</w:t>
      </w:r>
      <w:r>
        <w:rPr>
          <w:rFonts w:ascii="宋体" w:hAnsi="宋体"/>
          <w:b/>
        </w:rPr>
        <w:t>0</w:t>
      </w:r>
      <w:r>
        <w:rPr>
          <w:rFonts w:ascii="宋体" w:hAnsi="宋体" w:hint="eastAsia"/>
          <w:b/>
        </w:rPr>
        <w:t>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人因可靠性分析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人因错误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1.2</w:t>
      </w:r>
      <w:r>
        <w:rPr>
          <w:rFonts w:ascii="宋体" w:hAnsi="宋体" w:hint="eastAsia"/>
        </w:rPr>
        <w:t>人因错误概率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1.3</w:t>
      </w:r>
      <w:r>
        <w:rPr>
          <w:rFonts w:ascii="宋体" w:hAnsi="宋体" w:hint="eastAsia"/>
        </w:rPr>
        <w:t>人因错误模式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1.4</w:t>
      </w:r>
      <w:r>
        <w:rPr>
          <w:rFonts w:ascii="宋体" w:hAnsi="宋体" w:hint="eastAsia"/>
        </w:rPr>
        <w:t>人因错误分类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1.5</w:t>
      </w:r>
      <w:r>
        <w:rPr>
          <w:rFonts w:ascii="宋体" w:hAnsi="宋体" w:hint="eastAsia"/>
        </w:rPr>
        <w:t>绩效影响因子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1.6</w:t>
      </w:r>
      <w:r>
        <w:rPr>
          <w:rFonts w:ascii="宋体" w:hAnsi="宋体" w:hint="eastAsia"/>
        </w:rPr>
        <w:t>人为错误成因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：人因可靠性的概念、人因风险的分类。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：掌握人因风险在系统风险中的建模方法。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讲述人的因素在风险管理中的影响和重要性，培养学生树立以人为本的风险管理思维导向。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第1</w:t>
      </w:r>
      <w:r>
        <w:rPr>
          <w:rFonts w:ascii="宋体" w:hAnsi="宋体"/>
          <w:b/>
        </w:rPr>
        <w:t>1</w:t>
      </w:r>
      <w:r>
        <w:rPr>
          <w:rFonts w:ascii="宋体" w:hAnsi="宋体" w:hint="eastAsia"/>
          <w:b/>
        </w:rPr>
        <w:t>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共因失效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基本概念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.2关联失效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1.3级联失效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1.4共因失效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1.5耦合因素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15.4.2建模方法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15.4.3失效的阶数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：关联失效、级联失效与共因失效。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：掌握几类失效的数学表达形式。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培养学生辩证唯物主义世界观、科学素质和科学的风险分析建模思维方法。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12</w:t>
      </w:r>
      <w:r>
        <w:rPr>
          <w:rFonts w:ascii="宋体" w:hAnsi="宋体" w:hint="eastAsia"/>
          <w:b/>
        </w:rPr>
        <w:t>章</w:t>
      </w:r>
      <w:r w:rsidR="004E70A2">
        <w:rPr>
          <w:rFonts w:ascii="宋体" w:hAnsi="宋体" w:hint="eastAsia"/>
          <w:b/>
        </w:rPr>
        <w:t xml:space="preserve"> </w:t>
      </w:r>
      <w:r w:rsidR="004E70A2">
        <w:rPr>
          <w:rFonts w:ascii="宋体" w:hAnsi="宋体"/>
          <w:b/>
        </w:rPr>
        <w:t xml:space="preserve"> </w:t>
      </w:r>
      <w:r>
        <w:rPr>
          <w:rFonts w:ascii="宋体" w:hAnsi="宋体" w:hint="eastAsia"/>
          <w:b/>
        </w:rPr>
        <w:t>风险评估的发展与应用</w:t>
      </w:r>
    </w:p>
    <w:p w:rsidR="009C3222" w:rsidRDefault="00CC0DA2">
      <w:pPr>
        <w:pStyle w:val="a3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1.1航空业</w:t>
      </w:r>
      <w:r>
        <w:rPr>
          <w:rFonts w:ascii="宋体" w:hAnsi="宋体"/>
        </w:rPr>
        <w:t>案例分析</w:t>
      </w:r>
    </w:p>
    <w:p w:rsidR="009C3222" w:rsidRDefault="00CC0DA2">
      <w:pPr>
        <w:pStyle w:val="a3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1.2核电</w:t>
      </w:r>
      <w:r>
        <w:rPr>
          <w:rFonts w:ascii="宋体" w:hAnsi="宋体"/>
        </w:rPr>
        <w:t>厂案例分析</w:t>
      </w:r>
    </w:p>
    <w:p w:rsidR="009C3222" w:rsidRDefault="00CC0DA2">
      <w:pPr>
        <w:pStyle w:val="a3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1.3</w:t>
      </w:r>
      <w:r>
        <w:rPr>
          <w:rFonts w:ascii="宋体" w:hAnsi="宋体" w:hint="eastAsia"/>
        </w:rPr>
        <w:t>自然</w:t>
      </w:r>
      <w:r>
        <w:rPr>
          <w:rFonts w:ascii="宋体" w:hAnsi="宋体"/>
        </w:rPr>
        <w:t>灾害案例分析</w:t>
      </w:r>
    </w:p>
    <w:p w:rsidR="009C3222" w:rsidRDefault="00CC0DA2">
      <w:pPr>
        <w:pStyle w:val="a3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1.4讨论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教学重点、难点</w:t>
      </w:r>
      <w:r>
        <w:rPr>
          <w:rFonts w:ascii="宋体" w:hAnsi="宋体" w:hint="eastAsia"/>
        </w:rPr>
        <w:t>：风险评估在各类行业的应用。</w:t>
      </w:r>
    </w:p>
    <w:p w:rsidR="009C3222" w:rsidRDefault="00CC0DA2">
      <w:pPr>
        <w:pStyle w:val="a3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  <w:b/>
        </w:rPr>
        <w:t>课程的考核要求</w:t>
      </w:r>
      <w:r>
        <w:rPr>
          <w:rFonts w:ascii="宋体" w:hAnsi="宋体" w:hint="eastAsia"/>
        </w:rPr>
        <w:t>：能够根据相关问题和背景，选用合适的风险评估方法开展定量风险分析。</w:t>
      </w:r>
    </w:p>
    <w:p w:rsidR="009C3222" w:rsidRDefault="00CC0DA2">
      <w:pPr>
        <w:pStyle w:val="a3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课程思政切入点：</w:t>
      </w:r>
      <w:r>
        <w:rPr>
          <w:rFonts w:ascii="宋体" w:hAnsi="宋体" w:hint="eastAsia"/>
        </w:rPr>
        <w:t>引导学生正确认识风险问题，分享我国在防范化解重大风险方面的经验和成就。</w:t>
      </w:r>
    </w:p>
    <w:p w:rsidR="009C3222" w:rsidRDefault="00CC0DA2">
      <w:pPr>
        <w:pStyle w:val="a3"/>
        <w:spacing w:line="560" w:lineRule="exact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五、考核方式、成绩评定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考核方式：撰写小论文或分组</w:t>
      </w:r>
      <w:r>
        <w:rPr>
          <w:rFonts w:ascii="宋体" w:hAnsi="宋体"/>
        </w:rPr>
        <w:t>课程</w:t>
      </w:r>
      <w:r>
        <w:rPr>
          <w:rFonts w:ascii="宋体" w:hAnsi="宋体" w:hint="eastAsia"/>
        </w:rPr>
        <w:t>设计；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成绩</w:t>
      </w:r>
      <w:r>
        <w:rPr>
          <w:rFonts w:ascii="宋体" w:hAnsi="宋体"/>
        </w:rPr>
        <w:t>评定：</w:t>
      </w:r>
      <w:r>
        <w:rPr>
          <w:rFonts w:ascii="宋体" w:hAnsi="宋体" w:hint="eastAsia"/>
        </w:rPr>
        <w:t>平时表现</w:t>
      </w:r>
      <w:r>
        <w:rPr>
          <w:rFonts w:ascii="宋体" w:hAnsi="宋体"/>
        </w:rPr>
        <w:t>与</w:t>
      </w:r>
      <w:r>
        <w:rPr>
          <w:rFonts w:ascii="宋体" w:hAnsi="宋体" w:hint="eastAsia"/>
        </w:rPr>
        <w:t>出勤成绩占30</w:t>
      </w:r>
      <w:r>
        <w:rPr>
          <w:rFonts w:ascii="宋体" w:hAnsi="宋体"/>
        </w:rPr>
        <w:t>%</w:t>
      </w:r>
      <w:r>
        <w:rPr>
          <w:rFonts w:ascii="宋体" w:hAnsi="宋体" w:hint="eastAsia"/>
        </w:rPr>
        <w:t>，期末考试成绩占70</w:t>
      </w:r>
      <w:r>
        <w:rPr>
          <w:rFonts w:ascii="宋体" w:hAnsi="宋体"/>
        </w:rPr>
        <w:t>%</w:t>
      </w:r>
    </w:p>
    <w:p w:rsidR="009C3222" w:rsidRDefault="00CC0DA2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[1]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拉桑德 著.风险评估：理论、方法与应用．北京：清华大学出版社．2</w:t>
      </w:r>
      <w:r>
        <w:rPr>
          <w:rFonts w:ascii="宋体" w:hAnsi="宋体"/>
        </w:rPr>
        <w:t>013</w:t>
      </w:r>
    </w:p>
    <w:p w:rsidR="009C3222" w:rsidRDefault="00CC0DA2">
      <w:pPr>
        <w:pStyle w:val="a3"/>
        <w:spacing w:line="560" w:lineRule="exact"/>
        <w:jc w:val="left"/>
        <w:rPr>
          <w:rFonts w:ascii="宋体" w:hAnsi="宋体"/>
        </w:rPr>
      </w:pPr>
      <w:r>
        <w:rPr>
          <w:rFonts w:ascii="宋体" w:hAnsi="宋体" w:hint="eastAsia"/>
        </w:rPr>
        <w:lastRenderedPageBreak/>
        <w:t>[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/>
        </w:rPr>
        <w:t>Yacov Y. Haimes</w:t>
      </w:r>
      <w:r>
        <w:rPr>
          <w:rFonts w:ascii="宋体" w:hAnsi="宋体" w:hint="eastAsia"/>
        </w:rPr>
        <w:t>.</w:t>
      </w:r>
      <w:r>
        <w:rPr>
          <w:rFonts w:hint="eastAsia"/>
        </w:rPr>
        <w:t xml:space="preserve"> </w:t>
      </w:r>
      <w:r>
        <w:rPr>
          <w:rFonts w:ascii="宋体" w:hAnsi="宋体"/>
        </w:rPr>
        <w:t>Risk Modeling, Assessment, And Management</w:t>
      </w:r>
      <w:r>
        <w:rPr>
          <w:rFonts w:ascii="宋体" w:hAnsi="宋体" w:hint="eastAsia"/>
        </w:rPr>
        <w:t xml:space="preserve"> (3</w:t>
      </w:r>
      <w:r>
        <w:rPr>
          <w:rFonts w:ascii="宋体" w:hAnsi="宋体"/>
        </w:rPr>
        <w:t>rd edition</w:t>
      </w:r>
      <w:r>
        <w:rPr>
          <w:rFonts w:ascii="宋体" w:hAnsi="宋体" w:hint="eastAsia"/>
        </w:rPr>
        <w:t>)．</w:t>
      </w:r>
      <w:r>
        <w:rPr>
          <w:rFonts w:ascii="宋体" w:hAnsi="宋体"/>
        </w:rPr>
        <w:t>N</w:t>
      </w:r>
      <w:r>
        <w:rPr>
          <w:rFonts w:ascii="宋体" w:hAnsi="宋体" w:hint="eastAsia"/>
        </w:rPr>
        <w:t>ewYork：</w:t>
      </w:r>
      <w:r>
        <w:rPr>
          <w:rFonts w:ascii="宋体" w:hAnsi="宋体"/>
        </w:rPr>
        <w:t>Wiley</w:t>
      </w:r>
      <w:r>
        <w:rPr>
          <w:rFonts w:ascii="宋体" w:hAnsi="宋体" w:hint="eastAsia"/>
        </w:rPr>
        <w:t>．2</w:t>
      </w:r>
      <w:r>
        <w:rPr>
          <w:rFonts w:ascii="宋体" w:hAnsi="宋体"/>
        </w:rPr>
        <w:t>008</w:t>
      </w: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乔纳森·文.风险建模．北京：清华大学出版社．2</w:t>
      </w:r>
      <w:r>
        <w:rPr>
          <w:rFonts w:ascii="宋体" w:hAnsi="宋体"/>
        </w:rPr>
        <w:t>009</w:t>
      </w:r>
    </w:p>
    <w:p w:rsidR="009C3222" w:rsidRDefault="009C3222">
      <w:pPr>
        <w:pStyle w:val="a3"/>
        <w:spacing w:line="560" w:lineRule="exact"/>
        <w:rPr>
          <w:rFonts w:ascii="宋体" w:hAnsi="宋体"/>
        </w:rPr>
      </w:pPr>
    </w:p>
    <w:p w:rsidR="009C3222" w:rsidRDefault="009C3222">
      <w:pPr>
        <w:pStyle w:val="a3"/>
        <w:spacing w:line="560" w:lineRule="exact"/>
        <w:rPr>
          <w:rFonts w:ascii="宋体" w:hAnsi="宋体"/>
        </w:rPr>
      </w:pPr>
    </w:p>
    <w:p w:rsidR="009C3222" w:rsidRDefault="00CC0DA2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执笔人：白鹏飞      教研室主任：马峻　　系教学主任审核签名：</w:t>
      </w:r>
    </w:p>
    <w:p w:rsidR="009C3222" w:rsidRDefault="009C3222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9C3222" w:rsidRDefault="009C3222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 w:rsidR="009C3222" w:rsidRDefault="009C3222"/>
    <w:sectPr w:rsidR="009C32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041" w:rsidRDefault="00431041" w:rsidP="004E70A2">
      <w:r>
        <w:separator/>
      </w:r>
    </w:p>
  </w:endnote>
  <w:endnote w:type="continuationSeparator" w:id="0">
    <w:p w:rsidR="00431041" w:rsidRDefault="00431041" w:rsidP="004E7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041" w:rsidRDefault="00431041" w:rsidP="004E70A2">
      <w:r>
        <w:separator/>
      </w:r>
    </w:p>
  </w:footnote>
  <w:footnote w:type="continuationSeparator" w:id="0">
    <w:p w:rsidR="00431041" w:rsidRDefault="00431041" w:rsidP="004E7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1A9D"/>
    <w:rsid w:val="00001342"/>
    <w:rsid w:val="00043676"/>
    <w:rsid w:val="00070AE5"/>
    <w:rsid w:val="000D603E"/>
    <w:rsid w:val="0013394A"/>
    <w:rsid w:val="0018755E"/>
    <w:rsid w:val="001A5DC7"/>
    <w:rsid w:val="001C35E1"/>
    <w:rsid w:val="001D3A8E"/>
    <w:rsid w:val="002011BB"/>
    <w:rsid w:val="00205D9F"/>
    <w:rsid w:val="002108CA"/>
    <w:rsid w:val="002135FC"/>
    <w:rsid w:val="00241A9D"/>
    <w:rsid w:val="00296924"/>
    <w:rsid w:val="002A78C5"/>
    <w:rsid w:val="002A79FF"/>
    <w:rsid w:val="002C556A"/>
    <w:rsid w:val="002D055D"/>
    <w:rsid w:val="002D3998"/>
    <w:rsid w:val="00330F69"/>
    <w:rsid w:val="00341899"/>
    <w:rsid w:val="00355EAB"/>
    <w:rsid w:val="003D5BA9"/>
    <w:rsid w:val="003E7574"/>
    <w:rsid w:val="003F6FE1"/>
    <w:rsid w:val="00410287"/>
    <w:rsid w:val="00431041"/>
    <w:rsid w:val="00483BF9"/>
    <w:rsid w:val="00485F55"/>
    <w:rsid w:val="004A354C"/>
    <w:rsid w:val="004D28FA"/>
    <w:rsid w:val="004E4696"/>
    <w:rsid w:val="004E70A2"/>
    <w:rsid w:val="00515B2A"/>
    <w:rsid w:val="00531F3B"/>
    <w:rsid w:val="005801F8"/>
    <w:rsid w:val="00587709"/>
    <w:rsid w:val="005E2910"/>
    <w:rsid w:val="005E6C0B"/>
    <w:rsid w:val="005E7EB2"/>
    <w:rsid w:val="005F4681"/>
    <w:rsid w:val="006761B0"/>
    <w:rsid w:val="0068184A"/>
    <w:rsid w:val="006C285D"/>
    <w:rsid w:val="006D3BF5"/>
    <w:rsid w:val="00782F3C"/>
    <w:rsid w:val="007A0B4E"/>
    <w:rsid w:val="007B4C6B"/>
    <w:rsid w:val="007C15D1"/>
    <w:rsid w:val="007F148A"/>
    <w:rsid w:val="007F3D7D"/>
    <w:rsid w:val="00801FFC"/>
    <w:rsid w:val="00816024"/>
    <w:rsid w:val="008249FA"/>
    <w:rsid w:val="00845125"/>
    <w:rsid w:val="00846DA1"/>
    <w:rsid w:val="00877C34"/>
    <w:rsid w:val="008A0E14"/>
    <w:rsid w:val="008E7CB9"/>
    <w:rsid w:val="00966741"/>
    <w:rsid w:val="009B0A03"/>
    <w:rsid w:val="009C3222"/>
    <w:rsid w:val="009F0D85"/>
    <w:rsid w:val="009F5872"/>
    <w:rsid w:val="00A02FCA"/>
    <w:rsid w:val="00A27E1F"/>
    <w:rsid w:val="00A34B6C"/>
    <w:rsid w:val="00A92D3D"/>
    <w:rsid w:val="00A9306B"/>
    <w:rsid w:val="00AB71F6"/>
    <w:rsid w:val="00AD2480"/>
    <w:rsid w:val="00AE7606"/>
    <w:rsid w:val="00AF69CB"/>
    <w:rsid w:val="00B0118F"/>
    <w:rsid w:val="00B277A1"/>
    <w:rsid w:val="00B53AF3"/>
    <w:rsid w:val="00B65643"/>
    <w:rsid w:val="00B93722"/>
    <w:rsid w:val="00B9699D"/>
    <w:rsid w:val="00B97852"/>
    <w:rsid w:val="00BA0C60"/>
    <w:rsid w:val="00BB333F"/>
    <w:rsid w:val="00BC60D5"/>
    <w:rsid w:val="00C20DDE"/>
    <w:rsid w:val="00C35F72"/>
    <w:rsid w:val="00C7059A"/>
    <w:rsid w:val="00CA5CC0"/>
    <w:rsid w:val="00CC0DA2"/>
    <w:rsid w:val="00CC4174"/>
    <w:rsid w:val="00CC6054"/>
    <w:rsid w:val="00CD2BC0"/>
    <w:rsid w:val="00D05974"/>
    <w:rsid w:val="00D556C9"/>
    <w:rsid w:val="00D70EAA"/>
    <w:rsid w:val="00DA1F47"/>
    <w:rsid w:val="00E15644"/>
    <w:rsid w:val="00E27C69"/>
    <w:rsid w:val="00E555B6"/>
    <w:rsid w:val="00E715E7"/>
    <w:rsid w:val="00ED48D1"/>
    <w:rsid w:val="00EF3C75"/>
    <w:rsid w:val="00F300A3"/>
    <w:rsid w:val="00F42ED7"/>
    <w:rsid w:val="00F97F42"/>
    <w:rsid w:val="00FF3C1E"/>
    <w:rsid w:val="7B52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DC5AE1-538D-4581-94B4-5C10494B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pPr>
      <w:spacing w:line="360" w:lineRule="auto"/>
      <w:ind w:firstLineChars="200" w:firstLine="480"/>
    </w:pPr>
    <w:rPr>
      <w:sz w:val="24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9">
    <w:name w:val="正文文本缩进 字符"/>
    <w:basedOn w:val="a0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3"/>
    <w:uiPriority w:val="99"/>
    <w:semiHidden/>
    <w:rPr>
      <w:rFonts w:ascii="Times New Roman" w:eastAsia="宋体" w:hAnsi="Times New Roman" w:cs="Times New Roman"/>
      <w:sz w:val="24"/>
      <w:szCs w:val="24"/>
    </w:rPr>
  </w:style>
  <w:style w:type="character" w:customStyle="1" w:styleId="a7">
    <w:name w:val="页眉 字符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paragraph" w:customStyle="1" w:styleId="10">
    <w:name w:val="正文1"/>
    <w:pPr>
      <w:jc w:val="both"/>
    </w:pPr>
    <w:rPr>
      <w:rFonts w:cs="宋体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508</Words>
  <Characters>2898</Characters>
  <Application>Microsoft Office Word</Application>
  <DocSecurity>0</DocSecurity>
  <Lines>24</Lines>
  <Paragraphs>6</Paragraphs>
  <ScaleCrop>false</ScaleCrop>
  <Company>P R C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88</cp:revision>
  <dcterms:created xsi:type="dcterms:W3CDTF">2017-04-14T10:10:00Z</dcterms:created>
  <dcterms:modified xsi:type="dcterms:W3CDTF">2021-05-17T07:52:00Z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