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EF2" w:rsidRDefault="006F10E0">
      <w:pPr>
        <w:spacing w:line="560" w:lineRule="exact"/>
        <w:jc w:val="center"/>
        <w:rPr>
          <w:rFonts w:ascii="黑体" w:eastAsia="黑体" w:hAnsi="黑体"/>
          <w:b/>
          <w:bCs/>
          <w:sz w:val="32"/>
          <w:szCs w:val="32"/>
        </w:rPr>
      </w:pPr>
      <w:r>
        <w:rPr>
          <w:rFonts w:ascii="黑体" w:eastAsia="黑体" w:hAnsi="黑体" w:hint="eastAsia"/>
          <w:sz w:val="32"/>
          <w:szCs w:val="32"/>
        </w:rPr>
        <w:t>《高级运筹学》</w:t>
      </w:r>
      <w:r w:rsidR="00433B9B">
        <w:rPr>
          <w:rFonts w:ascii="黑体" w:eastAsia="黑体" w:hAnsi="黑体" w:hint="eastAsia"/>
          <w:sz w:val="32"/>
          <w:szCs w:val="32"/>
        </w:rPr>
        <w:t>教学大纲</w:t>
      </w:r>
    </w:p>
    <w:p w:rsidR="007C0EF2" w:rsidRDefault="007C0EF2">
      <w:pPr>
        <w:spacing w:line="560" w:lineRule="exact"/>
        <w:jc w:val="center"/>
        <w:rPr>
          <w:rFonts w:ascii="仿宋_GB2312" w:eastAsia="仿宋_GB2312"/>
          <w:b/>
          <w:bCs/>
          <w:sz w:val="32"/>
          <w:szCs w:val="32"/>
        </w:rPr>
      </w:pPr>
    </w:p>
    <w:p w:rsidR="007C0EF2" w:rsidRDefault="00433B9B">
      <w:pPr>
        <w:pStyle w:val="a8"/>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课程编号：</w:t>
      </w:r>
      <w:r>
        <w:rPr>
          <w:sz w:val="28"/>
          <w:szCs w:val="28"/>
        </w:rPr>
        <w:t>2121182A</w:t>
      </w:r>
    </w:p>
    <w:p w:rsidR="007C0EF2" w:rsidRDefault="00433B9B">
      <w:pPr>
        <w:pStyle w:val="a8"/>
        <w:tabs>
          <w:tab w:val="left" w:pos="0"/>
        </w:tabs>
        <w:spacing w:before="0" w:after="0" w:line="560" w:lineRule="exact"/>
        <w:ind w:firstLineChars="200" w:firstLine="560"/>
        <w:jc w:val="both"/>
        <w:rPr>
          <w:sz w:val="28"/>
          <w:szCs w:val="28"/>
        </w:rPr>
      </w:pPr>
      <w:r>
        <w:rPr>
          <w:rFonts w:ascii="黑体" w:eastAsia="黑体" w:hAnsi="黑体" w:hint="eastAsia"/>
          <w:sz w:val="28"/>
          <w:szCs w:val="28"/>
        </w:rPr>
        <w:t>课程类型：</w:t>
      </w:r>
      <w:r>
        <w:rPr>
          <w:rFonts w:hint="eastAsia"/>
          <w:sz w:val="28"/>
          <w:szCs w:val="28"/>
        </w:rPr>
        <w:sym w:font="Wingdings 2" w:char="00A3"/>
      </w:r>
      <w:r>
        <w:rPr>
          <w:rFonts w:hint="eastAsia"/>
          <w:sz w:val="28"/>
          <w:szCs w:val="28"/>
        </w:rPr>
        <w:t xml:space="preserve">通识教育必修课  </w:t>
      </w:r>
      <w:r w:rsidR="00285A07">
        <w:rPr>
          <w:sz w:val="28"/>
          <w:szCs w:val="28"/>
        </w:rPr>
        <w:t xml:space="preserve"> </w:t>
      </w:r>
      <w:r>
        <w:rPr>
          <w:rFonts w:hint="eastAsia"/>
          <w:sz w:val="28"/>
          <w:szCs w:val="28"/>
        </w:rPr>
        <w:t>□通识教育选修课</w:t>
      </w:r>
    </w:p>
    <w:p w:rsidR="007C0EF2" w:rsidRDefault="00433B9B">
      <w:pPr>
        <w:pStyle w:val="a8"/>
        <w:tabs>
          <w:tab w:val="left" w:pos="0"/>
        </w:tabs>
        <w:spacing w:before="0" w:after="0" w:line="560" w:lineRule="exact"/>
        <w:ind w:firstLineChars="700" w:firstLine="1960"/>
        <w:jc w:val="both"/>
        <w:rPr>
          <w:sz w:val="28"/>
          <w:szCs w:val="28"/>
        </w:rPr>
      </w:pPr>
      <w:r>
        <w:rPr>
          <w:rFonts w:hint="eastAsia"/>
          <w:sz w:val="28"/>
          <w:szCs w:val="28"/>
        </w:rPr>
        <w:sym w:font="Wingdings 2" w:char="0052"/>
      </w:r>
      <w:r>
        <w:rPr>
          <w:rFonts w:hint="eastAsia"/>
          <w:sz w:val="28"/>
          <w:szCs w:val="28"/>
        </w:rPr>
        <w:t>学科基础课      □专业核心课</w:t>
      </w:r>
    </w:p>
    <w:p w:rsidR="007C0EF2" w:rsidRDefault="00433B9B">
      <w:pPr>
        <w:pStyle w:val="a8"/>
        <w:tabs>
          <w:tab w:val="left" w:pos="0"/>
        </w:tabs>
        <w:spacing w:before="0" w:after="0" w:line="560" w:lineRule="exact"/>
        <w:ind w:firstLineChars="700" w:firstLine="1960"/>
        <w:jc w:val="both"/>
        <w:rPr>
          <w:rFonts w:ascii="黑体" w:eastAsia="黑体" w:hAnsi="黑体"/>
          <w:sz w:val="28"/>
          <w:szCs w:val="28"/>
        </w:rPr>
      </w:pPr>
      <w:r>
        <w:rPr>
          <w:rFonts w:hint="eastAsia"/>
          <w:sz w:val="28"/>
          <w:szCs w:val="28"/>
        </w:rPr>
        <w:t xml:space="preserve">□专业提升课      </w:t>
      </w:r>
      <w:r w:rsidR="00285A07">
        <w:rPr>
          <w:sz w:val="28"/>
          <w:szCs w:val="28"/>
        </w:rPr>
        <w:t xml:space="preserve"> </w:t>
      </w:r>
      <w:r>
        <w:rPr>
          <w:rFonts w:hint="eastAsia"/>
          <w:sz w:val="28"/>
          <w:szCs w:val="28"/>
        </w:rPr>
        <w:t>□专业拓展课</w:t>
      </w:r>
    </w:p>
    <w:p w:rsidR="007C0EF2" w:rsidRDefault="00433B9B">
      <w:pPr>
        <w:pStyle w:val="a8"/>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总学时：</w:t>
      </w:r>
      <w:r>
        <w:rPr>
          <w:rFonts w:hint="eastAsia"/>
          <w:sz w:val="28"/>
          <w:szCs w:val="28"/>
        </w:rPr>
        <w:t>32</w:t>
      </w:r>
      <w:r>
        <w:rPr>
          <w:rFonts w:ascii="黑体" w:eastAsia="黑体" w:hAnsi="黑体" w:hint="eastAsia"/>
          <w:sz w:val="28"/>
          <w:szCs w:val="28"/>
        </w:rPr>
        <w:t xml:space="preserve">  </w:t>
      </w:r>
      <w:r w:rsidR="002F1367">
        <w:rPr>
          <w:rFonts w:ascii="黑体" w:eastAsia="黑体" w:hAnsi="黑体"/>
          <w:sz w:val="28"/>
          <w:szCs w:val="28"/>
        </w:rPr>
        <w:t xml:space="preserve">  </w:t>
      </w:r>
      <w:r>
        <w:rPr>
          <w:rFonts w:ascii="黑体" w:eastAsia="黑体" w:hAnsi="黑体" w:hint="eastAsia"/>
          <w:sz w:val="28"/>
          <w:szCs w:val="28"/>
        </w:rPr>
        <w:t>讲课学时：</w:t>
      </w:r>
      <w:r>
        <w:rPr>
          <w:rFonts w:hint="eastAsia"/>
          <w:sz w:val="28"/>
          <w:szCs w:val="28"/>
        </w:rPr>
        <w:t>24</w:t>
      </w:r>
      <w:r>
        <w:rPr>
          <w:rFonts w:ascii="黑体" w:eastAsia="黑体" w:hAnsi="黑体" w:hint="eastAsia"/>
          <w:sz w:val="28"/>
          <w:szCs w:val="28"/>
        </w:rPr>
        <w:t xml:space="preserve"> </w:t>
      </w:r>
      <w:r w:rsidR="002F1367">
        <w:rPr>
          <w:rFonts w:ascii="黑体" w:eastAsia="黑体" w:hAnsi="黑体"/>
          <w:sz w:val="28"/>
          <w:szCs w:val="28"/>
        </w:rPr>
        <w:t xml:space="preserve">   </w:t>
      </w:r>
      <w:r>
        <w:rPr>
          <w:rFonts w:ascii="黑体" w:eastAsia="黑体" w:hAnsi="黑体" w:hint="eastAsia"/>
          <w:sz w:val="28"/>
          <w:szCs w:val="28"/>
        </w:rPr>
        <w:t>实验（上机）学时：</w:t>
      </w:r>
      <w:r>
        <w:rPr>
          <w:rFonts w:hint="eastAsia"/>
          <w:sz w:val="28"/>
          <w:szCs w:val="28"/>
        </w:rPr>
        <w:t>8</w:t>
      </w:r>
    </w:p>
    <w:p w:rsidR="007C0EF2" w:rsidRDefault="00433B9B">
      <w:pPr>
        <w:pStyle w:val="a8"/>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学　分：</w:t>
      </w:r>
      <w:r>
        <w:rPr>
          <w:rFonts w:hint="eastAsia"/>
          <w:sz w:val="28"/>
          <w:szCs w:val="28"/>
        </w:rPr>
        <w:t>2</w:t>
      </w:r>
    </w:p>
    <w:p w:rsidR="007C0EF2" w:rsidRDefault="00433B9B">
      <w:pPr>
        <w:pStyle w:val="a8"/>
        <w:tabs>
          <w:tab w:val="left" w:pos="0"/>
        </w:tabs>
        <w:spacing w:before="0" w:after="0" w:line="560" w:lineRule="exact"/>
        <w:ind w:firstLineChars="200" w:firstLine="560"/>
        <w:jc w:val="both"/>
        <w:rPr>
          <w:rFonts w:ascii="黑体" w:eastAsia="黑体" w:cs="黑体"/>
          <w:sz w:val="28"/>
          <w:szCs w:val="28"/>
        </w:rPr>
      </w:pPr>
      <w:r>
        <w:rPr>
          <w:rFonts w:ascii="黑体" w:eastAsia="黑体" w:cs="黑体" w:hint="eastAsia"/>
          <w:sz w:val="28"/>
          <w:szCs w:val="28"/>
        </w:rPr>
        <w:t>考试类型：</w:t>
      </w:r>
      <w:r>
        <w:rPr>
          <w:sz w:val="28"/>
          <w:szCs w:val="28"/>
        </w:rPr>
        <w:sym w:font="Wingdings 2" w:char="0052"/>
      </w:r>
      <w:r>
        <w:rPr>
          <w:sz w:val="28"/>
          <w:szCs w:val="28"/>
        </w:rPr>
        <w:t xml:space="preserve">考试   </w:t>
      </w:r>
      <w:r>
        <w:rPr>
          <w:sz w:val="28"/>
          <w:szCs w:val="28"/>
        </w:rPr>
        <w:sym w:font="Wingdings 2" w:char="00A3"/>
      </w:r>
      <w:r>
        <w:rPr>
          <w:sz w:val="28"/>
          <w:szCs w:val="28"/>
        </w:rPr>
        <w:t>考查</w:t>
      </w:r>
    </w:p>
    <w:p w:rsidR="007C0EF2" w:rsidRDefault="00433B9B">
      <w:pPr>
        <w:pStyle w:val="a8"/>
        <w:tabs>
          <w:tab w:val="left" w:pos="0"/>
        </w:tabs>
        <w:spacing w:before="0" w:after="0" w:line="560" w:lineRule="exact"/>
        <w:ind w:firstLineChars="200" w:firstLine="560"/>
        <w:jc w:val="both"/>
        <w:rPr>
          <w:sz w:val="28"/>
          <w:szCs w:val="28"/>
        </w:rPr>
      </w:pPr>
      <w:r>
        <w:rPr>
          <w:rFonts w:ascii="黑体" w:eastAsia="黑体" w:cs="黑体" w:hint="eastAsia"/>
          <w:sz w:val="28"/>
          <w:szCs w:val="28"/>
        </w:rPr>
        <w:t>适用对象：</w:t>
      </w:r>
      <w:r>
        <w:rPr>
          <w:rFonts w:hint="eastAsia"/>
          <w:sz w:val="28"/>
          <w:szCs w:val="28"/>
        </w:rPr>
        <w:t>工业工程专</w:t>
      </w:r>
      <w:r>
        <w:rPr>
          <w:sz w:val="28"/>
          <w:szCs w:val="28"/>
        </w:rPr>
        <w:t>业</w:t>
      </w:r>
    </w:p>
    <w:p w:rsidR="007C0EF2" w:rsidRDefault="00433B9B">
      <w:pPr>
        <w:pStyle w:val="a8"/>
        <w:tabs>
          <w:tab w:val="left" w:pos="0"/>
        </w:tabs>
        <w:spacing w:before="0" w:after="0" w:line="560" w:lineRule="exact"/>
        <w:ind w:firstLineChars="200" w:firstLine="560"/>
        <w:jc w:val="both"/>
        <w:rPr>
          <w:sz w:val="28"/>
          <w:szCs w:val="28"/>
        </w:rPr>
      </w:pPr>
      <w:r>
        <w:rPr>
          <w:sz w:val="28"/>
          <w:szCs w:val="28"/>
        </w:rPr>
        <w:t xml:space="preserve">      </w:t>
      </w:r>
      <w:r>
        <w:rPr>
          <w:sz w:val="28"/>
          <w:szCs w:val="28"/>
        </w:rPr>
        <w:sym w:font="Wingdings 2" w:char="00A3"/>
      </w:r>
      <w:r>
        <w:rPr>
          <w:sz w:val="28"/>
          <w:szCs w:val="28"/>
        </w:rPr>
        <w:t xml:space="preserve">是   </w:t>
      </w:r>
      <w:r>
        <w:rPr>
          <w:sz w:val="28"/>
          <w:szCs w:val="28"/>
        </w:rPr>
        <w:sym w:font="Wingdings 2" w:char="0052"/>
      </w:r>
      <w:r>
        <w:rPr>
          <w:sz w:val="28"/>
          <w:szCs w:val="28"/>
        </w:rPr>
        <w:t>否 适合作为其他专业学生的个性化选修课</w:t>
      </w:r>
    </w:p>
    <w:p w:rsidR="007C0EF2" w:rsidRDefault="00433B9B">
      <w:pPr>
        <w:widowControl/>
        <w:ind w:firstLineChars="200" w:firstLine="560"/>
        <w:jc w:val="left"/>
      </w:pPr>
      <w:r>
        <w:rPr>
          <w:rFonts w:ascii="黑体" w:eastAsia="黑体" w:hAnsi="宋体" w:hint="eastAsia"/>
          <w:sz w:val="28"/>
          <w:szCs w:val="28"/>
          <w:lang w:bidi="ar"/>
        </w:rPr>
        <w:t>先修课程：</w:t>
      </w:r>
      <w:bookmarkStart w:id="0" w:name="_GoBack"/>
      <w:r w:rsidRPr="00926330">
        <w:rPr>
          <w:rFonts w:ascii="宋体" w:hAnsi="宋体" w:hint="eastAsia"/>
          <w:sz w:val="28"/>
          <w:szCs w:val="28"/>
        </w:rPr>
        <w:t>高等数学，线性代数，运筹学</w:t>
      </w:r>
      <w:bookmarkEnd w:id="0"/>
    </w:p>
    <w:p w:rsidR="007C0EF2" w:rsidRDefault="007C0EF2">
      <w:pPr>
        <w:spacing w:line="560" w:lineRule="exact"/>
        <w:ind w:firstLineChars="200" w:firstLine="480"/>
        <w:rPr>
          <w:rFonts w:ascii="黑体" w:eastAsia="黑体" w:hAnsi="黑体"/>
          <w:sz w:val="24"/>
          <w:szCs w:val="32"/>
        </w:rPr>
      </w:pPr>
    </w:p>
    <w:p w:rsidR="007C0EF2" w:rsidRDefault="00433B9B">
      <w:pPr>
        <w:spacing w:line="560" w:lineRule="exact"/>
        <w:ind w:firstLineChars="200" w:firstLine="480"/>
        <w:rPr>
          <w:rFonts w:ascii="黑体" w:eastAsia="黑体" w:hAnsi="黑体"/>
          <w:sz w:val="24"/>
          <w:szCs w:val="32"/>
        </w:rPr>
      </w:pPr>
      <w:r>
        <w:rPr>
          <w:rFonts w:ascii="黑体" w:eastAsia="黑体" w:hAnsi="黑体" w:hint="eastAsia"/>
          <w:sz w:val="24"/>
          <w:szCs w:val="32"/>
        </w:rPr>
        <w:t>一、教学目标</w:t>
      </w:r>
    </w:p>
    <w:p w:rsidR="007C0EF2" w:rsidRDefault="00433B9B">
      <w:pPr>
        <w:pStyle w:val="a3"/>
        <w:spacing w:line="560" w:lineRule="exact"/>
        <w:rPr>
          <w:rFonts w:ascii="宋体" w:hAnsi="宋体"/>
        </w:rPr>
      </w:pPr>
      <w:r>
        <w:rPr>
          <w:rFonts w:ascii="宋体" w:hAnsi="宋体" w:hint="eastAsia"/>
        </w:rPr>
        <w:t>《高级运筹学》</w:t>
      </w:r>
      <w:r>
        <w:rPr>
          <w:rFonts w:ascii="宋体" w:hAnsi="宋体"/>
        </w:rPr>
        <w:t xml:space="preserve"> </w:t>
      </w:r>
      <w:r>
        <w:rPr>
          <w:rFonts w:ascii="宋体" w:hAnsi="宋体" w:hint="eastAsia"/>
        </w:rPr>
        <w:t>是</w:t>
      </w:r>
      <w:r>
        <w:rPr>
          <w:rFonts w:ascii="宋体" w:hAnsi="宋体"/>
        </w:rPr>
        <w:t>工业工程专业学生的一门必修课。</w:t>
      </w:r>
      <w:r>
        <w:rPr>
          <w:rFonts w:ascii="宋体" w:hAnsi="宋体" w:hint="eastAsia"/>
        </w:rPr>
        <w:t>通过</w:t>
      </w:r>
      <w:r>
        <w:rPr>
          <w:rFonts w:ascii="宋体" w:hAnsi="宋体"/>
        </w:rPr>
        <w:t>本课程的学习，</w:t>
      </w:r>
      <w:r>
        <w:rPr>
          <w:rFonts w:ascii="宋体" w:hAnsi="宋体" w:hint="eastAsia"/>
        </w:rPr>
        <w:t>在实现课程思政教学目标前提下，</w:t>
      </w:r>
      <w:r>
        <w:rPr>
          <w:rFonts w:ascii="宋体" w:hAnsi="宋体"/>
        </w:rPr>
        <w:t>使得工业工程学生</w:t>
      </w:r>
      <w:r>
        <w:rPr>
          <w:rFonts w:ascii="宋体" w:hAnsi="宋体" w:hint="eastAsia"/>
        </w:rPr>
        <w:t>能够掌握管理运筹学中网络计划技术，排队论，决策论，对策论以及存储论的相关理论知识，及其在管理学中的应用， 能够</w:t>
      </w:r>
      <w:r>
        <w:rPr>
          <w:rFonts w:ascii="宋体" w:hAnsi="宋体"/>
        </w:rPr>
        <w:t>应用</w:t>
      </w:r>
      <w:r>
        <w:rPr>
          <w:rFonts w:ascii="宋体" w:hAnsi="宋体" w:hint="eastAsia"/>
        </w:rPr>
        <w:t>相关软件进行案例分析， 并</w:t>
      </w:r>
      <w:r>
        <w:rPr>
          <w:rFonts w:ascii="宋体" w:hAnsi="宋体"/>
        </w:rPr>
        <w:t>进一步为后续物流工程、供应链</w:t>
      </w:r>
      <w:r>
        <w:rPr>
          <w:rFonts w:ascii="宋体" w:hAnsi="宋体" w:hint="eastAsia"/>
        </w:rPr>
        <w:t>优化技术</w:t>
      </w:r>
      <w:r>
        <w:rPr>
          <w:rFonts w:ascii="宋体" w:hAnsi="宋体"/>
        </w:rPr>
        <w:t>及</w:t>
      </w:r>
      <w:r>
        <w:rPr>
          <w:rFonts w:ascii="宋体" w:hAnsi="宋体" w:hint="eastAsia"/>
        </w:rPr>
        <w:t>智能决策理论与方法</w:t>
      </w:r>
      <w:r>
        <w:rPr>
          <w:rFonts w:ascii="宋体" w:hAnsi="宋体"/>
        </w:rPr>
        <w:t>等课程</w:t>
      </w:r>
      <w:r>
        <w:rPr>
          <w:rFonts w:ascii="宋体" w:hAnsi="宋体" w:hint="eastAsia"/>
        </w:rPr>
        <w:t>提供</w:t>
      </w:r>
      <w:r>
        <w:rPr>
          <w:rFonts w:ascii="宋体" w:hAnsi="宋体"/>
        </w:rPr>
        <w:t>方法论及技术手段。</w:t>
      </w:r>
    </w:p>
    <w:p w:rsidR="007C0EF2" w:rsidRDefault="00433B9B">
      <w:pPr>
        <w:pStyle w:val="a3"/>
        <w:spacing w:line="560" w:lineRule="exact"/>
        <w:rPr>
          <w:rFonts w:ascii="宋体" w:hAnsi="宋体"/>
        </w:rPr>
      </w:pPr>
      <w:r>
        <w:rPr>
          <w:rFonts w:ascii="宋体" w:hAnsi="宋体" w:hint="eastAsia"/>
        </w:rPr>
        <w:t>目标1：能够掌握网络计划技术的理论知识及其应用；</w:t>
      </w:r>
    </w:p>
    <w:p w:rsidR="007C0EF2" w:rsidRDefault="00433B9B">
      <w:pPr>
        <w:pStyle w:val="a3"/>
        <w:spacing w:line="560" w:lineRule="exact"/>
        <w:rPr>
          <w:rFonts w:ascii="宋体" w:hAnsi="宋体"/>
        </w:rPr>
      </w:pPr>
      <w:r>
        <w:rPr>
          <w:rFonts w:ascii="宋体" w:hAnsi="宋体" w:hint="eastAsia"/>
        </w:rPr>
        <w:t>目标2：能够掌握排队论的理论知识及其应用；</w:t>
      </w:r>
    </w:p>
    <w:p w:rsidR="007C0EF2" w:rsidRDefault="00433B9B">
      <w:pPr>
        <w:pStyle w:val="a3"/>
        <w:spacing w:line="560" w:lineRule="exact"/>
        <w:rPr>
          <w:rFonts w:ascii="宋体" w:hAnsi="宋体"/>
        </w:rPr>
      </w:pPr>
      <w:r>
        <w:rPr>
          <w:rFonts w:ascii="宋体" w:hAnsi="宋体" w:hint="eastAsia"/>
        </w:rPr>
        <w:t>目标3：能够掌握决策论的理论知识及其应用；</w:t>
      </w:r>
    </w:p>
    <w:p w:rsidR="007C0EF2" w:rsidRDefault="00433B9B">
      <w:pPr>
        <w:pStyle w:val="a3"/>
        <w:spacing w:line="560" w:lineRule="exact"/>
        <w:rPr>
          <w:rFonts w:ascii="宋体" w:hAnsi="宋体"/>
        </w:rPr>
      </w:pPr>
      <w:r>
        <w:rPr>
          <w:rFonts w:ascii="宋体" w:hAnsi="宋体" w:hint="eastAsia"/>
        </w:rPr>
        <w:t>目标4：能够掌握对策论的理论知识及其应用；</w:t>
      </w:r>
    </w:p>
    <w:p w:rsidR="007C0EF2" w:rsidRDefault="00433B9B">
      <w:pPr>
        <w:pStyle w:val="a3"/>
        <w:spacing w:line="560" w:lineRule="exact"/>
        <w:rPr>
          <w:rFonts w:ascii="宋体" w:hAnsi="宋体"/>
        </w:rPr>
      </w:pPr>
      <w:r>
        <w:rPr>
          <w:rFonts w:ascii="宋体" w:hAnsi="宋体" w:hint="eastAsia"/>
        </w:rPr>
        <w:t>目标5：能够掌握存储论的理论知识及其应用。</w:t>
      </w:r>
    </w:p>
    <w:p w:rsidR="007C0EF2" w:rsidRDefault="00433B9B">
      <w:pPr>
        <w:spacing w:line="400" w:lineRule="exact"/>
        <w:ind w:firstLineChars="177" w:firstLine="426"/>
        <w:jc w:val="left"/>
        <w:rPr>
          <w:rFonts w:ascii="宋体"/>
          <w:sz w:val="24"/>
        </w:rPr>
      </w:pPr>
      <w:bookmarkStart w:id="1" w:name="_Hlk69546033"/>
      <w:r>
        <w:rPr>
          <w:rFonts w:ascii="宋体" w:hint="eastAsia"/>
          <w:b/>
          <w:bCs/>
          <w:sz w:val="24"/>
        </w:rPr>
        <w:t>课程思政目标</w:t>
      </w:r>
      <w:r>
        <w:rPr>
          <w:rFonts w:ascii="宋体" w:hint="eastAsia"/>
          <w:sz w:val="24"/>
        </w:rPr>
        <w:t>：通过课程理论学习，培养学生辩证唯物主义世界观、科学素</w:t>
      </w:r>
      <w:r>
        <w:rPr>
          <w:rFonts w:ascii="宋体" w:hint="eastAsia"/>
          <w:sz w:val="24"/>
        </w:rPr>
        <w:lastRenderedPageBreak/>
        <w:t>质和科学思维方法，帮助学生增强爱国主义观念并建立辩证唯物主义世界观。</w:t>
      </w:r>
    </w:p>
    <w:bookmarkEnd w:id="1"/>
    <w:p w:rsidR="007C0EF2" w:rsidRDefault="00433B9B">
      <w:pPr>
        <w:pStyle w:val="a3"/>
        <w:spacing w:line="560" w:lineRule="exact"/>
        <w:rPr>
          <w:rFonts w:ascii="仿宋_GB2312" w:eastAsia="仿宋_GB2312"/>
          <w:sz w:val="32"/>
          <w:szCs w:val="32"/>
        </w:rPr>
      </w:pPr>
      <w:r>
        <w:rPr>
          <w:rFonts w:ascii="黑体" w:eastAsia="黑体" w:hAnsi="黑体" w:hint="eastAsia"/>
          <w:bCs/>
          <w:szCs w:val="32"/>
        </w:rPr>
        <w:t>二、教学内容及其与毕业要求的对应关系</w:t>
      </w:r>
    </w:p>
    <w:p w:rsidR="007C0EF2" w:rsidRDefault="00433B9B">
      <w:pPr>
        <w:pStyle w:val="a3"/>
        <w:spacing w:line="560" w:lineRule="exact"/>
        <w:rPr>
          <w:rFonts w:ascii="宋体" w:hAnsi="宋体"/>
        </w:rPr>
      </w:pPr>
      <w:r>
        <w:rPr>
          <w:rFonts w:ascii="宋体" w:hAnsi="宋体" w:hint="eastAsia"/>
        </w:rPr>
        <w:t>本课程</w:t>
      </w:r>
      <w:r>
        <w:rPr>
          <w:rFonts w:ascii="宋体" w:hAnsi="宋体"/>
        </w:rPr>
        <w:t>教学内容的</w:t>
      </w:r>
      <w:r>
        <w:rPr>
          <w:rFonts w:ascii="宋体" w:hAnsi="宋体" w:hint="eastAsia"/>
        </w:rPr>
        <w:t>讲授方案</w:t>
      </w:r>
      <w:r>
        <w:rPr>
          <w:rFonts w:ascii="宋体" w:hAnsi="宋体"/>
        </w:rPr>
        <w:t>如下：</w:t>
      </w:r>
    </w:p>
    <w:p w:rsidR="007C0EF2" w:rsidRDefault="00433B9B">
      <w:pPr>
        <w:pStyle w:val="a3"/>
        <w:numPr>
          <w:ilvl w:val="0"/>
          <w:numId w:val="1"/>
        </w:numPr>
        <w:spacing w:line="560" w:lineRule="exact"/>
        <w:ind w:firstLineChars="0"/>
        <w:rPr>
          <w:rFonts w:ascii="宋体" w:hAnsi="宋体"/>
        </w:rPr>
      </w:pPr>
      <w:r>
        <w:rPr>
          <w:rFonts w:ascii="宋体" w:hAnsi="宋体" w:hint="eastAsia"/>
        </w:rPr>
        <w:t>精讲网络计划技术的理论知识及其应用。（理论+实验</w:t>
      </w:r>
      <w:r>
        <w:rPr>
          <w:rFonts w:ascii="宋体" w:hAnsi="宋体"/>
        </w:rPr>
        <w:t>教学</w:t>
      </w:r>
      <w:r>
        <w:rPr>
          <w:rFonts w:ascii="宋体" w:hAnsi="宋体" w:hint="eastAsia"/>
        </w:rPr>
        <w:t>）</w:t>
      </w:r>
    </w:p>
    <w:p w:rsidR="007C0EF2" w:rsidRDefault="00433B9B">
      <w:pPr>
        <w:pStyle w:val="a3"/>
        <w:numPr>
          <w:ilvl w:val="0"/>
          <w:numId w:val="1"/>
        </w:numPr>
        <w:spacing w:line="560" w:lineRule="exact"/>
        <w:ind w:firstLineChars="0"/>
        <w:rPr>
          <w:rFonts w:ascii="宋体" w:hAnsi="宋体"/>
        </w:rPr>
      </w:pPr>
      <w:r>
        <w:rPr>
          <w:rFonts w:ascii="宋体" w:hAnsi="宋体" w:hint="eastAsia"/>
        </w:rPr>
        <w:t>精讲排队论的理论知识及其应用。（理论+实验</w:t>
      </w:r>
      <w:r>
        <w:rPr>
          <w:rFonts w:ascii="宋体" w:hAnsi="宋体"/>
        </w:rPr>
        <w:t>教学</w:t>
      </w:r>
      <w:r>
        <w:rPr>
          <w:rFonts w:ascii="宋体" w:hAnsi="宋体" w:hint="eastAsia"/>
        </w:rPr>
        <w:t>）</w:t>
      </w:r>
    </w:p>
    <w:p w:rsidR="007C0EF2" w:rsidRDefault="00433B9B">
      <w:pPr>
        <w:pStyle w:val="a3"/>
        <w:numPr>
          <w:ilvl w:val="0"/>
          <w:numId w:val="1"/>
        </w:numPr>
        <w:spacing w:line="560" w:lineRule="exact"/>
        <w:ind w:firstLineChars="0"/>
        <w:rPr>
          <w:rFonts w:ascii="宋体" w:hAnsi="宋体"/>
        </w:rPr>
      </w:pPr>
      <w:r>
        <w:rPr>
          <w:rFonts w:ascii="宋体" w:hAnsi="宋体" w:hint="eastAsia"/>
        </w:rPr>
        <w:t>精讲决策论的理论知识及其应用。（理论+实验</w:t>
      </w:r>
      <w:r>
        <w:rPr>
          <w:rFonts w:ascii="宋体" w:hAnsi="宋体"/>
        </w:rPr>
        <w:t>教学</w:t>
      </w:r>
      <w:r>
        <w:rPr>
          <w:rFonts w:ascii="宋体" w:hAnsi="宋体" w:hint="eastAsia"/>
        </w:rPr>
        <w:t>）</w:t>
      </w:r>
    </w:p>
    <w:p w:rsidR="007C0EF2" w:rsidRDefault="00433B9B">
      <w:pPr>
        <w:pStyle w:val="a3"/>
        <w:numPr>
          <w:ilvl w:val="0"/>
          <w:numId w:val="1"/>
        </w:numPr>
        <w:spacing w:line="560" w:lineRule="exact"/>
        <w:ind w:firstLineChars="0"/>
        <w:rPr>
          <w:rFonts w:ascii="宋体" w:hAnsi="宋体"/>
        </w:rPr>
      </w:pPr>
      <w:r>
        <w:rPr>
          <w:rFonts w:ascii="宋体" w:hAnsi="宋体" w:hint="eastAsia"/>
        </w:rPr>
        <w:t>精讲对策论的理论知识及其应用。（理论+实验</w:t>
      </w:r>
      <w:r>
        <w:rPr>
          <w:rFonts w:ascii="宋体" w:hAnsi="宋体"/>
        </w:rPr>
        <w:t>教学</w:t>
      </w:r>
      <w:r>
        <w:rPr>
          <w:rFonts w:ascii="宋体" w:hAnsi="宋体" w:hint="eastAsia"/>
        </w:rPr>
        <w:t>）</w:t>
      </w:r>
    </w:p>
    <w:p w:rsidR="007C0EF2" w:rsidRDefault="00433B9B">
      <w:pPr>
        <w:pStyle w:val="a3"/>
        <w:numPr>
          <w:ilvl w:val="0"/>
          <w:numId w:val="1"/>
        </w:numPr>
        <w:spacing w:line="560" w:lineRule="exact"/>
        <w:ind w:firstLineChars="0"/>
        <w:rPr>
          <w:rFonts w:ascii="宋体" w:hAnsi="宋体"/>
        </w:rPr>
      </w:pPr>
      <w:r>
        <w:rPr>
          <w:rFonts w:ascii="宋体" w:hAnsi="宋体" w:hint="eastAsia"/>
        </w:rPr>
        <w:t>选讲存储论的理论知识及其应用。（理论</w:t>
      </w:r>
      <w:r>
        <w:rPr>
          <w:rFonts w:ascii="宋体" w:hAnsi="宋体"/>
        </w:rPr>
        <w:t>教学</w:t>
      </w:r>
      <w:r>
        <w:rPr>
          <w:rFonts w:ascii="宋体" w:hAnsi="宋体" w:hint="eastAsia"/>
        </w:rPr>
        <w:t>）</w:t>
      </w:r>
    </w:p>
    <w:p w:rsidR="007C0EF2" w:rsidRDefault="007C0EF2">
      <w:pPr>
        <w:pStyle w:val="a3"/>
        <w:spacing w:line="560" w:lineRule="exact"/>
        <w:ind w:left="900" w:firstLineChars="0" w:firstLine="0"/>
        <w:rPr>
          <w:rFonts w:ascii="宋体" w:hAnsi="宋体"/>
        </w:rPr>
      </w:pPr>
    </w:p>
    <w:p w:rsidR="007C0EF2" w:rsidRDefault="00433B9B">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三、各教学环节学时分配</w:t>
      </w:r>
    </w:p>
    <w:p w:rsidR="007C0EF2" w:rsidRDefault="00433B9B">
      <w:pPr>
        <w:pStyle w:val="a3"/>
        <w:spacing w:line="560" w:lineRule="exact"/>
        <w:rPr>
          <w:rFonts w:ascii="宋体" w:hAnsi="宋体"/>
        </w:rPr>
      </w:pPr>
      <w:r>
        <w:rPr>
          <w:rFonts w:ascii="宋体" w:hAnsi="宋体" w:hint="eastAsia"/>
        </w:rPr>
        <w:t>以表格方式表现各章节的学时分配，表格如下：</w:t>
      </w:r>
    </w:p>
    <w:p w:rsidR="007C0EF2" w:rsidRDefault="00433B9B">
      <w:pPr>
        <w:spacing w:line="560" w:lineRule="exact"/>
        <w:jc w:val="center"/>
        <w:rPr>
          <w:rFonts w:ascii="宋体" w:hAnsi="宋体"/>
          <w:b/>
          <w:bCs/>
          <w:sz w:val="24"/>
        </w:rPr>
      </w:pPr>
      <w:r>
        <w:rPr>
          <w:rFonts w:ascii="宋体" w:hAnsi="宋体" w:hint="eastAsia"/>
          <w:b/>
          <w:bCs/>
          <w:sz w:val="24"/>
        </w:rPr>
        <w:t>教学课时分配</w:t>
      </w:r>
    </w:p>
    <w:tbl>
      <w:tblPr>
        <w:tblW w:w="0" w:type="auto"/>
        <w:tblInd w:w="137"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35"/>
        <w:gridCol w:w="3060"/>
        <w:gridCol w:w="1080"/>
        <w:gridCol w:w="1080"/>
        <w:gridCol w:w="1080"/>
        <w:gridCol w:w="885"/>
      </w:tblGrid>
      <w:tr w:rsidR="007C0EF2">
        <w:trPr>
          <w:trHeight w:val="420"/>
        </w:trPr>
        <w:tc>
          <w:tcPr>
            <w:tcW w:w="735" w:type="dxa"/>
            <w:tcBorders>
              <w:top w:val="single" w:sz="4" w:space="0" w:color="auto"/>
              <w:bottom w:val="single" w:sz="4" w:space="0" w:color="auto"/>
              <w:right w:val="single" w:sz="4" w:space="0" w:color="auto"/>
            </w:tcBorders>
            <w:vAlign w:val="center"/>
          </w:tcPr>
          <w:p w:rsidR="007C0EF2" w:rsidRDefault="00433B9B">
            <w:pPr>
              <w:spacing w:line="560" w:lineRule="exact"/>
              <w:ind w:leftChars="-7" w:left="-15"/>
              <w:jc w:val="center"/>
              <w:rPr>
                <w:rFonts w:ascii="宋体" w:hAnsi="宋体"/>
                <w:sz w:val="24"/>
              </w:rPr>
            </w:pPr>
            <w:r>
              <w:rPr>
                <w:rFonts w:ascii="宋体" w:hAnsi="宋体" w:hint="eastAsia"/>
                <w:sz w:val="24"/>
              </w:rPr>
              <w:t>序号</w:t>
            </w:r>
          </w:p>
        </w:tc>
        <w:tc>
          <w:tcPr>
            <w:tcW w:w="3060" w:type="dxa"/>
            <w:tcBorders>
              <w:top w:val="single" w:sz="4" w:space="0" w:color="auto"/>
              <w:left w:val="single" w:sz="4" w:space="0" w:color="auto"/>
              <w:bottom w:val="single" w:sz="4" w:space="0" w:color="auto"/>
              <w:right w:val="single" w:sz="4" w:space="0" w:color="auto"/>
            </w:tcBorders>
            <w:vAlign w:val="center"/>
          </w:tcPr>
          <w:p w:rsidR="007C0EF2" w:rsidRDefault="00433B9B">
            <w:pPr>
              <w:spacing w:line="560" w:lineRule="exact"/>
              <w:jc w:val="center"/>
              <w:rPr>
                <w:rFonts w:ascii="宋体" w:hAnsi="宋体"/>
                <w:sz w:val="24"/>
              </w:rPr>
            </w:pPr>
            <w:r>
              <w:rPr>
                <w:rFonts w:ascii="宋体" w:hAnsi="宋体" w:hint="eastAsia"/>
                <w:color w:val="000000"/>
                <w:sz w:val="24"/>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rsidR="007C0EF2" w:rsidRDefault="00433B9B">
            <w:pPr>
              <w:spacing w:line="560" w:lineRule="exact"/>
              <w:jc w:val="center"/>
              <w:rPr>
                <w:rFonts w:ascii="宋体" w:hAnsi="宋体"/>
                <w:sz w:val="24"/>
              </w:rPr>
            </w:pPr>
            <w:r>
              <w:rPr>
                <w:rFonts w:ascii="宋体" w:hAnsi="宋体" w:hint="eastAsia"/>
                <w:sz w:val="24"/>
              </w:rPr>
              <w:t>讲课</w:t>
            </w:r>
          </w:p>
        </w:tc>
        <w:tc>
          <w:tcPr>
            <w:tcW w:w="1080" w:type="dxa"/>
            <w:tcBorders>
              <w:top w:val="single" w:sz="4" w:space="0" w:color="auto"/>
              <w:left w:val="single" w:sz="4" w:space="0" w:color="auto"/>
              <w:bottom w:val="single" w:sz="4" w:space="0" w:color="auto"/>
              <w:right w:val="single" w:sz="4" w:space="0" w:color="auto"/>
            </w:tcBorders>
            <w:vAlign w:val="center"/>
          </w:tcPr>
          <w:p w:rsidR="007C0EF2" w:rsidRDefault="00433B9B">
            <w:pPr>
              <w:spacing w:line="560" w:lineRule="exact"/>
              <w:jc w:val="center"/>
              <w:rPr>
                <w:rFonts w:ascii="宋体" w:hAnsi="宋体"/>
                <w:sz w:val="24"/>
              </w:rPr>
            </w:pPr>
            <w:r>
              <w:rPr>
                <w:rFonts w:ascii="宋体" w:hAnsi="宋体" w:hint="eastAsia"/>
                <w:sz w:val="24"/>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7C0EF2" w:rsidRDefault="00433B9B">
            <w:pPr>
              <w:spacing w:line="560" w:lineRule="exact"/>
              <w:jc w:val="center"/>
              <w:rPr>
                <w:rFonts w:ascii="宋体" w:hAnsi="宋体"/>
                <w:sz w:val="24"/>
              </w:rPr>
            </w:pPr>
            <w:r>
              <w:rPr>
                <w:rFonts w:ascii="宋体" w:hAnsi="宋体" w:hint="eastAsia"/>
                <w:color w:val="000000"/>
                <w:sz w:val="24"/>
              </w:rPr>
              <w:t>其他</w:t>
            </w:r>
          </w:p>
        </w:tc>
        <w:tc>
          <w:tcPr>
            <w:tcW w:w="885" w:type="dxa"/>
            <w:tcBorders>
              <w:top w:val="single" w:sz="4" w:space="0" w:color="auto"/>
              <w:left w:val="single" w:sz="4" w:space="0" w:color="auto"/>
              <w:bottom w:val="single" w:sz="4" w:space="0" w:color="auto"/>
            </w:tcBorders>
            <w:vAlign w:val="center"/>
          </w:tcPr>
          <w:p w:rsidR="007C0EF2" w:rsidRDefault="00433B9B">
            <w:pPr>
              <w:spacing w:line="560" w:lineRule="exact"/>
              <w:jc w:val="center"/>
              <w:rPr>
                <w:rFonts w:ascii="宋体" w:hAnsi="宋体"/>
                <w:sz w:val="24"/>
              </w:rPr>
            </w:pPr>
            <w:r>
              <w:rPr>
                <w:rFonts w:ascii="宋体" w:hAnsi="宋体" w:hint="eastAsia"/>
                <w:color w:val="000000"/>
                <w:sz w:val="24"/>
              </w:rPr>
              <w:t>合计</w:t>
            </w:r>
          </w:p>
        </w:tc>
      </w:tr>
      <w:tr w:rsidR="007C0EF2">
        <w:trPr>
          <w:trHeight w:val="375"/>
        </w:trPr>
        <w:tc>
          <w:tcPr>
            <w:tcW w:w="735" w:type="dxa"/>
            <w:tcBorders>
              <w:top w:val="single" w:sz="4" w:space="0" w:color="auto"/>
              <w:bottom w:val="single" w:sz="4" w:space="0" w:color="auto"/>
              <w:right w:val="single" w:sz="4" w:space="0" w:color="auto"/>
            </w:tcBorders>
          </w:tcPr>
          <w:p w:rsidR="007C0EF2" w:rsidRDefault="00433B9B">
            <w:pPr>
              <w:spacing w:line="560" w:lineRule="exact"/>
              <w:jc w:val="center"/>
              <w:rPr>
                <w:rFonts w:ascii="宋体" w:hAnsi="宋体"/>
                <w:bCs/>
                <w:sz w:val="24"/>
              </w:rPr>
            </w:pPr>
            <w:r>
              <w:rPr>
                <w:rFonts w:ascii="宋体" w:hAnsi="宋体" w:hint="eastAsia"/>
                <w:bCs/>
                <w:sz w:val="24"/>
              </w:rPr>
              <w:t>1</w:t>
            </w:r>
          </w:p>
        </w:tc>
        <w:tc>
          <w:tcPr>
            <w:tcW w:w="3060" w:type="dxa"/>
            <w:tcBorders>
              <w:top w:val="single" w:sz="4" w:space="0" w:color="auto"/>
              <w:left w:val="single" w:sz="4" w:space="0" w:color="auto"/>
              <w:bottom w:val="single" w:sz="4" w:space="0" w:color="auto"/>
              <w:right w:val="single" w:sz="4" w:space="0" w:color="auto"/>
            </w:tcBorders>
          </w:tcPr>
          <w:p w:rsidR="007C0EF2" w:rsidRDefault="00433B9B">
            <w:pPr>
              <w:spacing w:line="560" w:lineRule="exact"/>
              <w:jc w:val="center"/>
              <w:rPr>
                <w:rFonts w:ascii="宋体" w:hAnsi="宋体"/>
                <w:b/>
                <w:bCs/>
                <w:sz w:val="24"/>
              </w:rPr>
            </w:pPr>
            <w:r>
              <w:rPr>
                <w:rFonts w:ascii="宋体" w:hAnsi="宋体" w:hint="eastAsia"/>
                <w:sz w:val="24"/>
              </w:rPr>
              <w:t>网络计划技术</w:t>
            </w:r>
          </w:p>
        </w:tc>
        <w:tc>
          <w:tcPr>
            <w:tcW w:w="1080" w:type="dxa"/>
            <w:tcBorders>
              <w:top w:val="single" w:sz="4" w:space="0" w:color="auto"/>
              <w:left w:val="single" w:sz="4" w:space="0" w:color="auto"/>
              <w:bottom w:val="single" w:sz="4" w:space="0" w:color="auto"/>
              <w:right w:val="single" w:sz="4" w:space="0" w:color="auto"/>
            </w:tcBorders>
          </w:tcPr>
          <w:p w:rsidR="007C0EF2" w:rsidRDefault="00433B9B">
            <w:pPr>
              <w:spacing w:line="560" w:lineRule="exact"/>
              <w:jc w:val="center"/>
              <w:rPr>
                <w:rFonts w:ascii="宋体" w:hAnsi="宋体"/>
                <w:bCs/>
                <w:sz w:val="24"/>
              </w:rPr>
            </w:pPr>
            <w:r>
              <w:rPr>
                <w:rFonts w:ascii="宋体" w:hAnsi="宋体"/>
                <w:bCs/>
                <w:sz w:val="24"/>
              </w:rPr>
              <w:t>5</w:t>
            </w:r>
          </w:p>
        </w:tc>
        <w:tc>
          <w:tcPr>
            <w:tcW w:w="1080" w:type="dxa"/>
            <w:tcBorders>
              <w:top w:val="single" w:sz="4" w:space="0" w:color="auto"/>
              <w:left w:val="single" w:sz="4" w:space="0" w:color="auto"/>
              <w:bottom w:val="single" w:sz="4" w:space="0" w:color="auto"/>
              <w:right w:val="single" w:sz="4" w:space="0" w:color="auto"/>
            </w:tcBorders>
          </w:tcPr>
          <w:p w:rsidR="007C0EF2" w:rsidRDefault="00433B9B">
            <w:pPr>
              <w:spacing w:line="560" w:lineRule="exact"/>
              <w:jc w:val="center"/>
              <w:rPr>
                <w:rFonts w:ascii="宋体" w:hAnsi="宋体"/>
                <w:bCs/>
                <w:sz w:val="24"/>
              </w:rPr>
            </w:pPr>
            <w:r>
              <w:rPr>
                <w:rFonts w:ascii="宋体" w:hAnsi="宋体"/>
                <w:bCs/>
                <w:sz w:val="24"/>
              </w:rPr>
              <w:t>2</w:t>
            </w:r>
          </w:p>
        </w:tc>
        <w:tc>
          <w:tcPr>
            <w:tcW w:w="1080" w:type="dxa"/>
            <w:tcBorders>
              <w:top w:val="single" w:sz="4" w:space="0" w:color="auto"/>
              <w:left w:val="single" w:sz="4" w:space="0" w:color="auto"/>
              <w:bottom w:val="single" w:sz="4" w:space="0" w:color="auto"/>
              <w:right w:val="single" w:sz="4" w:space="0" w:color="auto"/>
            </w:tcBorders>
          </w:tcPr>
          <w:p w:rsidR="007C0EF2" w:rsidRDefault="007C0EF2">
            <w:pPr>
              <w:spacing w:line="560" w:lineRule="exact"/>
              <w:jc w:val="center"/>
              <w:rPr>
                <w:rFonts w:ascii="宋体" w:hAnsi="宋体"/>
                <w:b/>
                <w:bCs/>
                <w:sz w:val="24"/>
              </w:rPr>
            </w:pPr>
          </w:p>
        </w:tc>
        <w:tc>
          <w:tcPr>
            <w:tcW w:w="885" w:type="dxa"/>
            <w:tcBorders>
              <w:top w:val="single" w:sz="4" w:space="0" w:color="auto"/>
              <w:left w:val="single" w:sz="4" w:space="0" w:color="auto"/>
              <w:bottom w:val="single" w:sz="4" w:space="0" w:color="auto"/>
            </w:tcBorders>
          </w:tcPr>
          <w:p w:rsidR="007C0EF2" w:rsidRDefault="007C0EF2">
            <w:pPr>
              <w:spacing w:line="560" w:lineRule="exact"/>
              <w:jc w:val="center"/>
              <w:rPr>
                <w:rFonts w:ascii="宋体" w:hAnsi="宋体"/>
                <w:b/>
                <w:bCs/>
                <w:sz w:val="24"/>
              </w:rPr>
            </w:pPr>
          </w:p>
        </w:tc>
      </w:tr>
      <w:tr w:rsidR="007C0EF2">
        <w:trPr>
          <w:trHeight w:val="540"/>
        </w:trPr>
        <w:tc>
          <w:tcPr>
            <w:tcW w:w="735" w:type="dxa"/>
            <w:tcBorders>
              <w:top w:val="single" w:sz="4" w:space="0" w:color="auto"/>
              <w:bottom w:val="single" w:sz="4" w:space="0" w:color="auto"/>
              <w:right w:val="single" w:sz="4" w:space="0" w:color="auto"/>
            </w:tcBorders>
          </w:tcPr>
          <w:p w:rsidR="007C0EF2" w:rsidRDefault="00433B9B">
            <w:pPr>
              <w:spacing w:line="560" w:lineRule="exact"/>
              <w:jc w:val="center"/>
              <w:rPr>
                <w:rFonts w:ascii="宋体" w:hAnsi="宋体"/>
                <w:bCs/>
                <w:sz w:val="24"/>
              </w:rPr>
            </w:pPr>
            <w:r>
              <w:rPr>
                <w:rFonts w:ascii="宋体" w:hAnsi="宋体" w:hint="eastAsia"/>
                <w:bCs/>
                <w:sz w:val="24"/>
              </w:rPr>
              <w:t>2</w:t>
            </w:r>
          </w:p>
        </w:tc>
        <w:tc>
          <w:tcPr>
            <w:tcW w:w="3060" w:type="dxa"/>
            <w:tcBorders>
              <w:top w:val="single" w:sz="4" w:space="0" w:color="auto"/>
              <w:left w:val="single" w:sz="4" w:space="0" w:color="auto"/>
              <w:bottom w:val="single" w:sz="4" w:space="0" w:color="auto"/>
              <w:right w:val="single" w:sz="4" w:space="0" w:color="auto"/>
            </w:tcBorders>
          </w:tcPr>
          <w:p w:rsidR="007C0EF2" w:rsidRDefault="00433B9B">
            <w:pPr>
              <w:spacing w:line="560" w:lineRule="exact"/>
              <w:jc w:val="center"/>
              <w:rPr>
                <w:rFonts w:ascii="宋体" w:hAnsi="宋体"/>
                <w:bCs/>
                <w:sz w:val="24"/>
              </w:rPr>
            </w:pPr>
            <w:r>
              <w:rPr>
                <w:rFonts w:ascii="宋体" w:hAnsi="宋体" w:hint="eastAsia"/>
                <w:bCs/>
                <w:sz w:val="24"/>
              </w:rPr>
              <w:t>排队论</w:t>
            </w:r>
          </w:p>
        </w:tc>
        <w:tc>
          <w:tcPr>
            <w:tcW w:w="1080" w:type="dxa"/>
            <w:tcBorders>
              <w:top w:val="single" w:sz="4" w:space="0" w:color="auto"/>
              <w:left w:val="single" w:sz="4" w:space="0" w:color="auto"/>
              <w:bottom w:val="single" w:sz="4" w:space="0" w:color="auto"/>
              <w:right w:val="single" w:sz="4" w:space="0" w:color="auto"/>
            </w:tcBorders>
          </w:tcPr>
          <w:p w:rsidR="007C0EF2" w:rsidRDefault="00433B9B">
            <w:pPr>
              <w:spacing w:line="560" w:lineRule="exact"/>
              <w:jc w:val="center"/>
              <w:rPr>
                <w:rFonts w:ascii="宋体" w:hAnsi="宋体"/>
                <w:bCs/>
                <w:sz w:val="24"/>
              </w:rPr>
            </w:pPr>
            <w:r>
              <w:rPr>
                <w:rFonts w:ascii="宋体" w:hAnsi="宋体"/>
                <w:bCs/>
                <w:sz w:val="24"/>
              </w:rPr>
              <w:t>5</w:t>
            </w:r>
          </w:p>
        </w:tc>
        <w:tc>
          <w:tcPr>
            <w:tcW w:w="1080" w:type="dxa"/>
            <w:tcBorders>
              <w:top w:val="single" w:sz="4" w:space="0" w:color="auto"/>
              <w:left w:val="single" w:sz="4" w:space="0" w:color="auto"/>
              <w:bottom w:val="single" w:sz="4" w:space="0" w:color="auto"/>
              <w:right w:val="single" w:sz="4" w:space="0" w:color="auto"/>
            </w:tcBorders>
          </w:tcPr>
          <w:p w:rsidR="007C0EF2" w:rsidRDefault="00433B9B">
            <w:pPr>
              <w:spacing w:line="560" w:lineRule="exact"/>
              <w:jc w:val="center"/>
              <w:rPr>
                <w:rFonts w:ascii="宋体" w:hAnsi="宋体"/>
                <w:bCs/>
                <w:sz w:val="24"/>
              </w:rPr>
            </w:pPr>
            <w:r>
              <w:rPr>
                <w:rFonts w:ascii="宋体" w:hAnsi="宋体"/>
                <w:bCs/>
                <w:sz w:val="24"/>
              </w:rPr>
              <w:t>2</w:t>
            </w:r>
          </w:p>
        </w:tc>
        <w:tc>
          <w:tcPr>
            <w:tcW w:w="1080" w:type="dxa"/>
            <w:tcBorders>
              <w:top w:val="single" w:sz="4" w:space="0" w:color="auto"/>
              <w:left w:val="single" w:sz="4" w:space="0" w:color="auto"/>
              <w:bottom w:val="single" w:sz="4" w:space="0" w:color="auto"/>
              <w:right w:val="single" w:sz="4" w:space="0" w:color="auto"/>
            </w:tcBorders>
          </w:tcPr>
          <w:p w:rsidR="007C0EF2" w:rsidRDefault="007C0EF2">
            <w:pPr>
              <w:spacing w:line="560" w:lineRule="exact"/>
              <w:jc w:val="center"/>
              <w:rPr>
                <w:rFonts w:ascii="宋体" w:hAnsi="宋体"/>
                <w:b/>
                <w:bCs/>
                <w:sz w:val="24"/>
              </w:rPr>
            </w:pPr>
          </w:p>
        </w:tc>
        <w:tc>
          <w:tcPr>
            <w:tcW w:w="885" w:type="dxa"/>
            <w:tcBorders>
              <w:top w:val="single" w:sz="4" w:space="0" w:color="auto"/>
              <w:left w:val="single" w:sz="4" w:space="0" w:color="auto"/>
              <w:bottom w:val="single" w:sz="4" w:space="0" w:color="auto"/>
            </w:tcBorders>
          </w:tcPr>
          <w:p w:rsidR="007C0EF2" w:rsidRDefault="007C0EF2">
            <w:pPr>
              <w:spacing w:line="560" w:lineRule="exact"/>
              <w:jc w:val="center"/>
              <w:rPr>
                <w:rFonts w:ascii="宋体" w:hAnsi="宋体"/>
                <w:b/>
                <w:bCs/>
                <w:sz w:val="24"/>
              </w:rPr>
            </w:pPr>
          </w:p>
        </w:tc>
      </w:tr>
      <w:tr w:rsidR="007C0EF2">
        <w:trPr>
          <w:trHeight w:val="540"/>
        </w:trPr>
        <w:tc>
          <w:tcPr>
            <w:tcW w:w="735" w:type="dxa"/>
            <w:tcBorders>
              <w:top w:val="single" w:sz="4" w:space="0" w:color="auto"/>
              <w:bottom w:val="single" w:sz="4" w:space="0" w:color="auto"/>
              <w:right w:val="single" w:sz="4" w:space="0" w:color="auto"/>
            </w:tcBorders>
          </w:tcPr>
          <w:p w:rsidR="007C0EF2" w:rsidRDefault="00433B9B">
            <w:pPr>
              <w:spacing w:line="560" w:lineRule="exact"/>
              <w:jc w:val="center"/>
              <w:rPr>
                <w:rFonts w:ascii="宋体" w:hAnsi="宋体"/>
                <w:bCs/>
                <w:sz w:val="24"/>
              </w:rPr>
            </w:pPr>
            <w:r>
              <w:rPr>
                <w:rFonts w:ascii="宋体" w:hAnsi="宋体" w:hint="eastAsia"/>
                <w:bCs/>
                <w:sz w:val="24"/>
              </w:rPr>
              <w:t>3</w:t>
            </w:r>
          </w:p>
        </w:tc>
        <w:tc>
          <w:tcPr>
            <w:tcW w:w="3060" w:type="dxa"/>
            <w:tcBorders>
              <w:top w:val="single" w:sz="4" w:space="0" w:color="auto"/>
              <w:left w:val="single" w:sz="4" w:space="0" w:color="auto"/>
              <w:bottom w:val="single" w:sz="4" w:space="0" w:color="auto"/>
              <w:right w:val="single" w:sz="4" w:space="0" w:color="auto"/>
            </w:tcBorders>
          </w:tcPr>
          <w:p w:rsidR="007C0EF2" w:rsidRDefault="00433B9B">
            <w:pPr>
              <w:spacing w:line="560" w:lineRule="exact"/>
              <w:jc w:val="center"/>
              <w:rPr>
                <w:rFonts w:ascii="宋体" w:hAnsi="宋体"/>
                <w:bCs/>
                <w:sz w:val="24"/>
              </w:rPr>
            </w:pPr>
            <w:r>
              <w:rPr>
                <w:rFonts w:ascii="宋体" w:hAnsi="宋体" w:hint="eastAsia"/>
                <w:bCs/>
                <w:sz w:val="24"/>
              </w:rPr>
              <w:t>决策论</w:t>
            </w:r>
          </w:p>
        </w:tc>
        <w:tc>
          <w:tcPr>
            <w:tcW w:w="1080" w:type="dxa"/>
            <w:tcBorders>
              <w:top w:val="single" w:sz="4" w:space="0" w:color="auto"/>
              <w:left w:val="single" w:sz="4" w:space="0" w:color="auto"/>
              <w:bottom w:val="single" w:sz="4" w:space="0" w:color="auto"/>
              <w:right w:val="single" w:sz="4" w:space="0" w:color="auto"/>
            </w:tcBorders>
          </w:tcPr>
          <w:p w:rsidR="007C0EF2" w:rsidRDefault="00433B9B">
            <w:pPr>
              <w:spacing w:line="560" w:lineRule="exact"/>
              <w:jc w:val="center"/>
              <w:rPr>
                <w:rFonts w:ascii="宋体" w:hAnsi="宋体"/>
                <w:bCs/>
                <w:sz w:val="24"/>
              </w:rPr>
            </w:pPr>
            <w:r>
              <w:rPr>
                <w:rFonts w:ascii="宋体" w:hAnsi="宋体"/>
                <w:bCs/>
                <w:sz w:val="24"/>
              </w:rPr>
              <w:t>5</w:t>
            </w:r>
          </w:p>
        </w:tc>
        <w:tc>
          <w:tcPr>
            <w:tcW w:w="1080" w:type="dxa"/>
            <w:tcBorders>
              <w:top w:val="single" w:sz="4" w:space="0" w:color="auto"/>
              <w:left w:val="single" w:sz="4" w:space="0" w:color="auto"/>
              <w:bottom w:val="single" w:sz="4" w:space="0" w:color="auto"/>
              <w:right w:val="single" w:sz="4" w:space="0" w:color="auto"/>
            </w:tcBorders>
          </w:tcPr>
          <w:p w:rsidR="007C0EF2" w:rsidRDefault="00433B9B">
            <w:pPr>
              <w:spacing w:line="560" w:lineRule="exact"/>
              <w:jc w:val="center"/>
              <w:rPr>
                <w:rFonts w:ascii="宋体" w:hAnsi="宋体"/>
                <w:bCs/>
                <w:sz w:val="24"/>
              </w:rPr>
            </w:pPr>
            <w:r>
              <w:rPr>
                <w:rFonts w:ascii="宋体" w:hAnsi="宋体"/>
                <w:bCs/>
                <w:sz w:val="24"/>
              </w:rPr>
              <w:t>2</w:t>
            </w:r>
          </w:p>
        </w:tc>
        <w:tc>
          <w:tcPr>
            <w:tcW w:w="1080" w:type="dxa"/>
            <w:tcBorders>
              <w:top w:val="single" w:sz="4" w:space="0" w:color="auto"/>
              <w:left w:val="single" w:sz="4" w:space="0" w:color="auto"/>
              <w:bottom w:val="single" w:sz="4" w:space="0" w:color="auto"/>
              <w:right w:val="single" w:sz="4" w:space="0" w:color="auto"/>
            </w:tcBorders>
          </w:tcPr>
          <w:p w:rsidR="007C0EF2" w:rsidRDefault="007C0EF2">
            <w:pPr>
              <w:spacing w:line="560" w:lineRule="exact"/>
              <w:jc w:val="center"/>
              <w:rPr>
                <w:rFonts w:ascii="宋体" w:hAnsi="宋体"/>
                <w:b/>
                <w:bCs/>
                <w:sz w:val="24"/>
              </w:rPr>
            </w:pPr>
          </w:p>
        </w:tc>
        <w:tc>
          <w:tcPr>
            <w:tcW w:w="885" w:type="dxa"/>
            <w:tcBorders>
              <w:top w:val="single" w:sz="4" w:space="0" w:color="auto"/>
              <w:left w:val="single" w:sz="4" w:space="0" w:color="auto"/>
              <w:bottom w:val="single" w:sz="4" w:space="0" w:color="auto"/>
            </w:tcBorders>
          </w:tcPr>
          <w:p w:rsidR="007C0EF2" w:rsidRDefault="007C0EF2">
            <w:pPr>
              <w:spacing w:line="560" w:lineRule="exact"/>
              <w:jc w:val="center"/>
              <w:rPr>
                <w:rFonts w:ascii="宋体" w:hAnsi="宋体"/>
                <w:b/>
                <w:bCs/>
                <w:sz w:val="24"/>
              </w:rPr>
            </w:pPr>
          </w:p>
        </w:tc>
      </w:tr>
      <w:tr w:rsidR="007C0EF2">
        <w:trPr>
          <w:trHeight w:val="540"/>
        </w:trPr>
        <w:tc>
          <w:tcPr>
            <w:tcW w:w="735" w:type="dxa"/>
            <w:tcBorders>
              <w:top w:val="single" w:sz="4" w:space="0" w:color="auto"/>
              <w:bottom w:val="single" w:sz="4" w:space="0" w:color="auto"/>
              <w:right w:val="single" w:sz="4" w:space="0" w:color="auto"/>
            </w:tcBorders>
          </w:tcPr>
          <w:p w:rsidR="007C0EF2" w:rsidRDefault="00433B9B">
            <w:pPr>
              <w:spacing w:line="560" w:lineRule="exact"/>
              <w:jc w:val="center"/>
              <w:rPr>
                <w:rFonts w:ascii="宋体" w:hAnsi="宋体"/>
                <w:bCs/>
                <w:sz w:val="24"/>
              </w:rPr>
            </w:pPr>
            <w:r>
              <w:rPr>
                <w:rFonts w:ascii="宋体" w:hAnsi="宋体" w:hint="eastAsia"/>
                <w:bCs/>
                <w:sz w:val="24"/>
              </w:rPr>
              <w:t>4</w:t>
            </w:r>
          </w:p>
        </w:tc>
        <w:tc>
          <w:tcPr>
            <w:tcW w:w="3060" w:type="dxa"/>
            <w:tcBorders>
              <w:top w:val="single" w:sz="4" w:space="0" w:color="auto"/>
              <w:left w:val="single" w:sz="4" w:space="0" w:color="auto"/>
              <w:bottom w:val="single" w:sz="4" w:space="0" w:color="auto"/>
              <w:right w:val="single" w:sz="4" w:space="0" w:color="auto"/>
            </w:tcBorders>
          </w:tcPr>
          <w:p w:rsidR="007C0EF2" w:rsidRDefault="00433B9B">
            <w:pPr>
              <w:spacing w:line="560" w:lineRule="exact"/>
              <w:jc w:val="center"/>
              <w:rPr>
                <w:rFonts w:ascii="宋体" w:hAnsi="宋体"/>
                <w:bCs/>
                <w:sz w:val="24"/>
              </w:rPr>
            </w:pPr>
            <w:r>
              <w:rPr>
                <w:rFonts w:ascii="宋体" w:hAnsi="宋体" w:hint="eastAsia"/>
                <w:bCs/>
                <w:sz w:val="24"/>
              </w:rPr>
              <w:t>对策论</w:t>
            </w:r>
          </w:p>
        </w:tc>
        <w:tc>
          <w:tcPr>
            <w:tcW w:w="1080" w:type="dxa"/>
            <w:tcBorders>
              <w:top w:val="single" w:sz="4" w:space="0" w:color="auto"/>
              <w:left w:val="single" w:sz="4" w:space="0" w:color="auto"/>
              <w:bottom w:val="single" w:sz="4" w:space="0" w:color="auto"/>
              <w:right w:val="single" w:sz="4" w:space="0" w:color="auto"/>
            </w:tcBorders>
          </w:tcPr>
          <w:p w:rsidR="007C0EF2" w:rsidRDefault="00433B9B">
            <w:pPr>
              <w:spacing w:line="560" w:lineRule="exact"/>
              <w:jc w:val="center"/>
              <w:rPr>
                <w:rFonts w:ascii="宋体" w:hAnsi="宋体"/>
                <w:bCs/>
                <w:sz w:val="24"/>
              </w:rPr>
            </w:pPr>
            <w:r>
              <w:rPr>
                <w:rFonts w:ascii="宋体" w:hAnsi="宋体"/>
                <w:bCs/>
                <w:sz w:val="24"/>
              </w:rPr>
              <w:t>5</w:t>
            </w:r>
          </w:p>
        </w:tc>
        <w:tc>
          <w:tcPr>
            <w:tcW w:w="1080" w:type="dxa"/>
            <w:tcBorders>
              <w:top w:val="single" w:sz="4" w:space="0" w:color="auto"/>
              <w:left w:val="single" w:sz="4" w:space="0" w:color="auto"/>
              <w:bottom w:val="single" w:sz="4" w:space="0" w:color="auto"/>
              <w:right w:val="single" w:sz="4" w:space="0" w:color="auto"/>
            </w:tcBorders>
          </w:tcPr>
          <w:p w:rsidR="007C0EF2" w:rsidRDefault="00433B9B">
            <w:pPr>
              <w:spacing w:line="560" w:lineRule="exact"/>
              <w:jc w:val="center"/>
              <w:rPr>
                <w:rFonts w:ascii="宋体" w:hAnsi="宋体"/>
                <w:bCs/>
                <w:sz w:val="24"/>
              </w:rPr>
            </w:pPr>
            <w:r>
              <w:rPr>
                <w:rFonts w:ascii="宋体" w:hAnsi="宋体"/>
                <w:bCs/>
                <w:sz w:val="24"/>
              </w:rPr>
              <w:t>2</w:t>
            </w:r>
          </w:p>
        </w:tc>
        <w:tc>
          <w:tcPr>
            <w:tcW w:w="1080" w:type="dxa"/>
            <w:tcBorders>
              <w:top w:val="single" w:sz="4" w:space="0" w:color="auto"/>
              <w:left w:val="single" w:sz="4" w:space="0" w:color="auto"/>
              <w:bottom w:val="single" w:sz="4" w:space="0" w:color="auto"/>
              <w:right w:val="single" w:sz="4" w:space="0" w:color="auto"/>
            </w:tcBorders>
          </w:tcPr>
          <w:p w:rsidR="007C0EF2" w:rsidRDefault="007C0EF2">
            <w:pPr>
              <w:spacing w:line="560" w:lineRule="exact"/>
              <w:jc w:val="center"/>
              <w:rPr>
                <w:rFonts w:ascii="宋体" w:hAnsi="宋体"/>
                <w:b/>
                <w:bCs/>
                <w:sz w:val="24"/>
              </w:rPr>
            </w:pPr>
          </w:p>
        </w:tc>
        <w:tc>
          <w:tcPr>
            <w:tcW w:w="885" w:type="dxa"/>
            <w:tcBorders>
              <w:top w:val="single" w:sz="4" w:space="0" w:color="auto"/>
              <w:left w:val="single" w:sz="4" w:space="0" w:color="auto"/>
              <w:bottom w:val="single" w:sz="4" w:space="0" w:color="auto"/>
            </w:tcBorders>
          </w:tcPr>
          <w:p w:rsidR="007C0EF2" w:rsidRDefault="007C0EF2">
            <w:pPr>
              <w:spacing w:line="560" w:lineRule="exact"/>
              <w:jc w:val="center"/>
              <w:rPr>
                <w:rFonts w:ascii="宋体" w:hAnsi="宋体"/>
                <w:b/>
                <w:bCs/>
                <w:sz w:val="24"/>
              </w:rPr>
            </w:pPr>
          </w:p>
        </w:tc>
      </w:tr>
      <w:tr w:rsidR="007C0EF2">
        <w:trPr>
          <w:trHeight w:val="540"/>
        </w:trPr>
        <w:tc>
          <w:tcPr>
            <w:tcW w:w="735" w:type="dxa"/>
            <w:tcBorders>
              <w:top w:val="single" w:sz="4" w:space="0" w:color="auto"/>
              <w:bottom w:val="single" w:sz="4" w:space="0" w:color="auto"/>
              <w:right w:val="single" w:sz="4" w:space="0" w:color="auto"/>
            </w:tcBorders>
          </w:tcPr>
          <w:p w:rsidR="007C0EF2" w:rsidRDefault="00433B9B">
            <w:pPr>
              <w:spacing w:line="560" w:lineRule="exact"/>
              <w:jc w:val="center"/>
              <w:rPr>
                <w:rFonts w:ascii="宋体" w:hAnsi="宋体"/>
                <w:bCs/>
                <w:sz w:val="24"/>
              </w:rPr>
            </w:pPr>
            <w:r>
              <w:rPr>
                <w:rFonts w:ascii="宋体" w:hAnsi="宋体" w:hint="eastAsia"/>
                <w:bCs/>
                <w:sz w:val="24"/>
              </w:rPr>
              <w:t>5</w:t>
            </w:r>
          </w:p>
        </w:tc>
        <w:tc>
          <w:tcPr>
            <w:tcW w:w="3060" w:type="dxa"/>
            <w:tcBorders>
              <w:top w:val="single" w:sz="4" w:space="0" w:color="auto"/>
              <w:left w:val="single" w:sz="4" w:space="0" w:color="auto"/>
              <w:bottom w:val="single" w:sz="4" w:space="0" w:color="auto"/>
              <w:right w:val="single" w:sz="4" w:space="0" w:color="auto"/>
            </w:tcBorders>
          </w:tcPr>
          <w:p w:rsidR="007C0EF2" w:rsidRDefault="00433B9B">
            <w:pPr>
              <w:spacing w:line="560" w:lineRule="exact"/>
              <w:jc w:val="center"/>
              <w:rPr>
                <w:rFonts w:ascii="宋体" w:hAnsi="宋体"/>
                <w:bCs/>
                <w:sz w:val="24"/>
              </w:rPr>
            </w:pPr>
            <w:r>
              <w:rPr>
                <w:rFonts w:ascii="宋体" w:hAnsi="宋体" w:hint="eastAsia"/>
                <w:bCs/>
                <w:sz w:val="24"/>
              </w:rPr>
              <w:t>存储论</w:t>
            </w:r>
          </w:p>
        </w:tc>
        <w:tc>
          <w:tcPr>
            <w:tcW w:w="1080" w:type="dxa"/>
            <w:tcBorders>
              <w:top w:val="single" w:sz="4" w:space="0" w:color="auto"/>
              <w:left w:val="single" w:sz="4" w:space="0" w:color="auto"/>
              <w:bottom w:val="single" w:sz="4" w:space="0" w:color="auto"/>
              <w:right w:val="single" w:sz="4" w:space="0" w:color="auto"/>
            </w:tcBorders>
          </w:tcPr>
          <w:p w:rsidR="007C0EF2" w:rsidRDefault="00433B9B">
            <w:pPr>
              <w:spacing w:line="560" w:lineRule="exact"/>
              <w:jc w:val="center"/>
              <w:rPr>
                <w:rFonts w:ascii="宋体" w:hAnsi="宋体"/>
                <w:bCs/>
                <w:sz w:val="24"/>
              </w:rPr>
            </w:pPr>
            <w:r>
              <w:rPr>
                <w:rFonts w:ascii="宋体" w:hAnsi="宋体"/>
                <w:bCs/>
                <w:sz w:val="24"/>
              </w:rPr>
              <w:t>4</w:t>
            </w:r>
          </w:p>
        </w:tc>
        <w:tc>
          <w:tcPr>
            <w:tcW w:w="1080" w:type="dxa"/>
            <w:tcBorders>
              <w:top w:val="single" w:sz="4" w:space="0" w:color="auto"/>
              <w:left w:val="single" w:sz="4" w:space="0" w:color="auto"/>
              <w:bottom w:val="single" w:sz="4" w:space="0" w:color="auto"/>
              <w:right w:val="single" w:sz="4" w:space="0" w:color="auto"/>
            </w:tcBorders>
          </w:tcPr>
          <w:p w:rsidR="007C0EF2" w:rsidRDefault="007C0EF2">
            <w:pPr>
              <w:spacing w:line="560" w:lineRule="exact"/>
              <w:jc w:val="center"/>
              <w:rPr>
                <w:rFonts w:ascii="宋体" w:hAnsi="宋体"/>
                <w:b/>
                <w:bCs/>
                <w:sz w:val="24"/>
              </w:rPr>
            </w:pPr>
          </w:p>
        </w:tc>
        <w:tc>
          <w:tcPr>
            <w:tcW w:w="1080" w:type="dxa"/>
            <w:tcBorders>
              <w:top w:val="single" w:sz="4" w:space="0" w:color="auto"/>
              <w:left w:val="single" w:sz="4" w:space="0" w:color="auto"/>
              <w:bottom w:val="single" w:sz="4" w:space="0" w:color="auto"/>
              <w:right w:val="single" w:sz="4" w:space="0" w:color="auto"/>
            </w:tcBorders>
          </w:tcPr>
          <w:p w:rsidR="007C0EF2" w:rsidRDefault="007C0EF2">
            <w:pPr>
              <w:spacing w:line="560" w:lineRule="exact"/>
              <w:jc w:val="center"/>
              <w:rPr>
                <w:rFonts w:ascii="宋体" w:hAnsi="宋体"/>
                <w:b/>
                <w:bCs/>
                <w:sz w:val="24"/>
              </w:rPr>
            </w:pPr>
          </w:p>
        </w:tc>
        <w:tc>
          <w:tcPr>
            <w:tcW w:w="885" w:type="dxa"/>
            <w:tcBorders>
              <w:top w:val="single" w:sz="4" w:space="0" w:color="auto"/>
              <w:left w:val="single" w:sz="4" w:space="0" w:color="auto"/>
              <w:bottom w:val="single" w:sz="4" w:space="0" w:color="auto"/>
            </w:tcBorders>
          </w:tcPr>
          <w:p w:rsidR="007C0EF2" w:rsidRDefault="007C0EF2">
            <w:pPr>
              <w:spacing w:line="560" w:lineRule="exact"/>
              <w:jc w:val="center"/>
              <w:rPr>
                <w:rFonts w:ascii="宋体" w:hAnsi="宋体"/>
                <w:b/>
                <w:bCs/>
                <w:sz w:val="24"/>
              </w:rPr>
            </w:pPr>
          </w:p>
        </w:tc>
      </w:tr>
      <w:tr w:rsidR="007C0EF2">
        <w:trPr>
          <w:trHeight w:val="450"/>
        </w:trPr>
        <w:tc>
          <w:tcPr>
            <w:tcW w:w="735" w:type="dxa"/>
            <w:tcBorders>
              <w:top w:val="single" w:sz="4" w:space="0" w:color="auto"/>
              <w:bottom w:val="single" w:sz="4" w:space="0" w:color="auto"/>
              <w:right w:val="single" w:sz="4" w:space="0" w:color="auto"/>
            </w:tcBorders>
          </w:tcPr>
          <w:p w:rsidR="007C0EF2" w:rsidRDefault="00433B9B">
            <w:pPr>
              <w:spacing w:line="560" w:lineRule="exact"/>
              <w:jc w:val="center"/>
              <w:rPr>
                <w:rFonts w:ascii="宋体" w:hAnsi="宋体"/>
                <w:b/>
                <w:bCs/>
                <w:sz w:val="24"/>
              </w:rPr>
            </w:pPr>
            <w:r>
              <w:rPr>
                <w:rFonts w:ascii="宋体" w:hAnsi="宋体" w:hint="eastAsia"/>
                <w:b/>
                <w:bCs/>
                <w:color w:val="000000"/>
                <w:sz w:val="24"/>
              </w:rPr>
              <w:t>合计</w:t>
            </w:r>
          </w:p>
        </w:tc>
        <w:tc>
          <w:tcPr>
            <w:tcW w:w="3060" w:type="dxa"/>
            <w:tcBorders>
              <w:top w:val="single" w:sz="4" w:space="0" w:color="auto"/>
              <w:left w:val="single" w:sz="4" w:space="0" w:color="auto"/>
              <w:bottom w:val="single" w:sz="4" w:space="0" w:color="auto"/>
              <w:right w:val="single" w:sz="4" w:space="0" w:color="auto"/>
            </w:tcBorders>
          </w:tcPr>
          <w:p w:rsidR="007C0EF2" w:rsidRDefault="007C0EF2">
            <w:pPr>
              <w:spacing w:line="560" w:lineRule="exact"/>
              <w:jc w:val="center"/>
              <w:rPr>
                <w:rFonts w:ascii="宋体" w:hAnsi="宋体"/>
                <w:b/>
                <w:bCs/>
                <w:sz w:val="24"/>
              </w:rPr>
            </w:pPr>
          </w:p>
        </w:tc>
        <w:tc>
          <w:tcPr>
            <w:tcW w:w="1080" w:type="dxa"/>
            <w:tcBorders>
              <w:top w:val="single" w:sz="4" w:space="0" w:color="auto"/>
              <w:left w:val="single" w:sz="4" w:space="0" w:color="auto"/>
              <w:bottom w:val="single" w:sz="4" w:space="0" w:color="auto"/>
              <w:right w:val="single" w:sz="4" w:space="0" w:color="auto"/>
            </w:tcBorders>
          </w:tcPr>
          <w:p w:rsidR="007C0EF2" w:rsidRDefault="00433B9B">
            <w:pPr>
              <w:spacing w:line="560" w:lineRule="exact"/>
              <w:jc w:val="center"/>
              <w:rPr>
                <w:rFonts w:ascii="宋体" w:hAnsi="宋体"/>
                <w:b/>
                <w:bCs/>
                <w:sz w:val="24"/>
              </w:rPr>
            </w:pPr>
            <w:r>
              <w:rPr>
                <w:rFonts w:ascii="宋体" w:hAnsi="宋体" w:hint="eastAsia"/>
                <w:b/>
                <w:bCs/>
                <w:sz w:val="24"/>
              </w:rPr>
              <w:t>24</w:t>
            </w:r>
          </w:p>
        </w:tc>
        <w:tc>
          <w:tcPr>
            <w:tcW w:w="1080" w:type="dxa"/>
            <w:tcBorders>
              <w:top w:val="single" w:sz="4" w:space="0" w:color="auto"/>
              <w:left w:val="single" w:sz="4" w:space="0" w:color="auto"/>
              <w:bottom w:val="single" w:sz="4" w:space="0" w:color="auto"/>
              <w:right w:val="single" w:sz="4" w:space="0" w:color="auto"/>
            </w:tcBorders>
          </w:tcPr>
          <w:p w:rsidR="007C0EF2" w:rsidRDefault="00433B9B">
            <w:pPr>
              <w:spacing w:line="560" w:lineRule="exact"/>
              <w:jc w:val="center"/>
              <w:rPr>
                <w:rFonts w:ascii="宋体" w:hAnsi="宋体"/>
                <w:b/>
                <w:bCs/>
                <w:sz w:val="24"/>
              </w:rPr>
            </w:pPr>
            <w:r>
              <w:rPr>
                <w:rFonts w:ascii="宋体" w:hAnsi="宋体" w:hint="eastAsia"/>
                <w:b/>
                <w:bCs/>
                <w:sz w:val="24"/>
              </w:rPr>
              <w:t>8</w:t>
            </w:r>
          </w:p>
        </w:tc>
        <w:tc>
          <w:tcPr>
            <w:tcW w:w="1080" w:type="dxa"/>
            <w:tcBorders>
              <w:top w:val="single" w:sz="4" w:space="0" w:color="auto"/>
              <w:left w:val="single" w:sz="4" w:space="0" w:color="auto"/>
              <w:bottom w:val="single" w:sz="4" w:space="0" w:color="auto"/>
              <w:right w:val="single" w:sz="4" w:space="0" w:color="auto"/>
            </w:tcBorders>
          </w:tcPr>
          <w:p w:rsidR="007C0EF2" w:rsidRDefault="007C0EF2">
            <w:pPr>
              <w:spacing w:line="560" w:lineRule="exact"/>
              <w:jc w:val="center"/>
              <w:rPr>
                <w:rFonts w:ascii="宋体" w:hAnsi="宋体"/>
                <w:b/>
                <w:bCs/>
                <w:sz w:val="24"/>
              </w:rPr>
            </w:pPr>
          </w:p>
        </w:tc>
        <w:tc>
          <w:tcPr>
            <w:tcW w:w="885" w:type="dxa"/>
            <w:tcBorders>
              <w:top w:val="single" w:sz="4" w:space="0" w:color="auto"/>
              <w:left w:val="single" w:sz="4" w:space="0" w:color="auto"/>
              <w:bottom w:val="single" w:sz="4" w:space="0" w:color="auto"/>
            </w:tcBorders>
          </w:tcPr>
          <w:p w:rsidR="007C0EF2" w:rsidRDefault="00433B9B">
            <w:pPr>
              <w:spacing w:line="560" w:lineRule="exact"/>
              <w:jc w:val="center"/>
              <w:rPr>
                <w:rFonts w:ascii="宋体" w:hAnsi="宋体"/>
                <w:b/>
                <w:bCs/>
                <w:sz w:val="24"/>
              </w:rPr>
            </w:pPr>
            <w:r>
              <w:rPr>
                <w:rFonts w:ascii="宋体" w:hAnsi="宋体" w:hint="eastAsia"/>
                <w:b/>
                <w:bCs/>
                <w:sz w:val="24"/>
              </w:rPr>
              <w:t>32</w:t>
            </w:r>
          </w:p>
        </w:tc>
      </w:tr>
    </w:tbl>
    <w:p w:rsidR="007C0EF2" w:rsidRDefault="00433B9B">
      <w:pPr>
        <w:spacing w:line="560" w:lineRule="exact"/>
        <w:ind w:firstLineChars="200" w:firstLine="480"/>
        <w:rPr>
          <w:rFonts w:ascii="黑体" w:eastAsia="黑体" w:hAnsi="黑体"/>
          <w:bCs/>
          <w:sz w:val="24"/>
          <w:szCs w:val="32"/>
        </w:rPr>
      </w:pPr>
      <w:r>
        <w:rPr>
          <w:rFonts w:ascii="黑体" w:eastAsia="黑体" w:hAnsi="黑体" w:hint="eastAsia"/>
          <w:bCs/>
          <w:sz w:val="24"/>
          <w:szCs w:val="32"/>
        </w:rPr>
        <w:t>四、教学内容</w:t>
      </w:r>
    </w:p>
    <w:p w:rsidR="007C0EF2" w:rsidRDefault="00433B9B">
      <w:pPr>
        <w:pStyle w:val="a3"/>
        <w:spacing w:line="560" w:lineRule="exact"/>
        <w:rPr>
          <w:rFonts w:ascii="宋体" w:hAnsi="宋体"/>
        </w:rPr>
      </w:pPr>
      <w:r>
        <w:rPr>
          <w:rFonts w:ascii="宋体" w:hAnsi="宋体" w:hint="eastAsia"/>
        </w:rPr>
        <w:t>第1章 网络计划技术</w:t>
      </w:r>
    </w:p>
    <w:p w:rsidR="007C0EF2" w:rsidRDefault="00433B9B">
      <w:pPr>
        <w:pStyle w:val="a3"/>
        <w:spacing w:line="560" w:lineRule="exact"/>
        <w:rPr>
          <w:rFonts w:ascii="宋体" w:hAnsi="宋体"/>
        </w:rPr>
      </w:pPr>
      <w:r>
        <w:rPr>
          <w:rFonts w:ascii="宋体" w:hAnsi="宋体" w:hint="eastAsia"/>
        </w:rPr>
        <w:t>1.1 本章学习目的（了解）</w:t>
      </w:r>
    </w:p>
    <w:p w:rsidR="007C0EF2" w:rsidRDefault="00433B9B">
      <w:pPr>
        <w:pStyle w:val="a3"/>
        <w:spacing w:line="560" w:lineRule="exact"/>
        <w:rPr>
          <w:rFonts w:ascii="宋体" w:hAnsi="宋体"/>
        </w:rPr>
      </w:pPr>
      <w:r>
        <w:rPr>
          <w:rFonts w:ascii="宋体" w:hAnsi="宋体" w:hint="eastAsia"/>
        </w:rPr>
        <w:t>1.2 网络计划技术概括（了解）</w:t>
      </w:r>
    </w:p>
    <w:p w:rsidR="007C0EF2" w:rsidRDefault="00433B9B">
      <w:pPr>
        <w:pStyle w:val="a3"/>
        <w:spacing w:line="560" w:lineRule="exact"/>
        <w:rPr>
          <w:rFonts w:ascii="宋体" w:hAnsi="宋体"/>
        </w:rPr>
      </w:pPr>
      <w:r>
        <w:rPr>
          <w:rFonts w:ascii="宋体" w:hAnsi="宋体" w:hint="eastAsia"/>
        </w:rPr>
        <w:t>1.3 网络图的编制（掌握）</w:t>
      </w:r>
    </w:p>
    <w:p w:rsidR="007C0EF2" w:rsidRDefault="00433B9B">
      <w:pPr>
        <w:pStyle w:val="a3"/>
        <w:spacing w:line="560" w:lineRule="exact"/>
        <w:rPr>
          <w:rFonts w:ascii="宋体" w:hAnsi="宋体"/>
        </w:rPr>
      </w:pPr>
      <w:r>
        <w:rPr>
          <w:rFonts w:ascii="宋体" w:hAnsi="宋体" w:hint="eastAsia"/>
        </w:rPr>
        <w:t>1.4 关键路径法（掌握）</w:t>
      </w:r>
    </w:p>
    <w:p w:rsidR="007C0EF2" w:rsidRDefault="00433B9B">
      <w:pPr>
        <w:pStyle w:val="a3"/>
        <w:spacing w:line="560" w:lineRule="exact"/>
        <w:rPr>
          <w:rFonts w:ascii="宋体" w:hAnsi="宋体"/>
        </w:rPr>
      </w:pPr>
      <w:r>
        <w:rPr>
          <w:rFonts w:ascii="宋体" w:hAnsi="宋体" w:hint="eastAsia"/>
        </w:rPr>
        <w:lastRenderedPageBreak/>
        <w:t>1.5 计划评审技术（掌握）</w:t>
      </w:r>
    </w:p>
    <w:p w:rsidR="007C0EF2" w:rsidRDefault="00433B9B">
      <w:pPr>
        <w:pStyle w:val="a3"/>
        <w:spacing w:line="560" w:lineRule="exact"/>
        <w:rPr>
          <w:rFonts w:ascii="宋体" w:hAnsi="宋体"/>
        </w:rPr>
      </w:pPr>
      <w:r>
        <w:rPr>
          <w:rFonts w:ascii="宋体" w:hAnsi="宋体" w:hint="eastAsia"/>
        </w:rPr>
        <w:t>1.6 网络计划的优化与调整（理解）</w:t>
      </w:r>
    </w:p>
    <w:p w:rsidR="007C0EF2" w:rsidRDefault="00433B9B">
      <w:pPr>
        <w:pStyle w:val="a3"/>
        <w:spacing w:line="560" w:lineRule="exact"/>
        <w:rPr>
          <w:rFonts w:ascii="宋体" w:hAnsi="宋体"/>
        </w:rPr>
      </w:pPr>
      <w:r>
        <w:rPr>
          <w:rFonts w:ascii="宋体" w:hAnsi="宋体" w:hint="eastAsia"/>
        </w:rPr>
        <w:t>1.7 本章小结（理解）</w:t>
      </w:r>
    </w:p>
    <w:p w:rsidR="007C0EF2" w:rsidRDefault="00433B9B">
      <w:pPr>
        <w:pStyle w:val="a3"/>
        <w:spacing w:line="560" w:lineRule="exact"/>
        <w:rPr>
          <w:rFonts w:ascii="宋体" w:hAnsi="宋体"/>
        </w:rPr>
      </w:pPr>
      <w:r>
        <w:rPr>
          <w:rFonts w:ascii="宋体" w:hAnsi="宋体" w:hint="eastAsia"/>
        </w:rPr>
        <w:t>本章节</w:t>
      </w:r>
      <w:r>
        <w:rPr>
          <w:rFonts w:ascii="宋体" w:hAnsi="宋体"/>
        </w:rPr>
        <w:t>的</w:t>
      </w:r>
      <w:r>
        <w:rPr>
          <w:rFonts w:ascii="宋体" w:hAnsi="宋体" w:hint="eastAsia"/>
        </w:rPr>
        <w:t>教学</w:t>
      </w:r>
      <w:r>
        <w:rPr>
          <w:rFonts w:ascii="宋体" w:hAnsi="宋体"/>
        </w:rPr>
        <w:t>内容</w:t>
      </w:r>
      <w:r>
        <w:rPr>
          <w:rFonts w:ascii="宋体" w:hAnsi="宋体" w:hint="eastAsia"/>
        </w:rPr>
        <w:t>是网络计划技术。 其中，以课程思政为切入点，</w:t>
      </w:r>
      <w:r>
        <w:rPr>
          <w:rFonts w:ascii="宋体" w:hAnsi="宋体"/>
        </w:rPr>
        <w:t>重点</w:t>
      </w:r>
      <w:r>
        <w:rPr>
          <w:rFonts w:ascii="宋体" w:hAnsi="宋体" w:hint="eastAsia"/>
        </w:rPr>
        <w:t>讲授网络图的编制，关键路径法和计划评审技术，同时</w:t>
      </w:r>
      <w:r>
        <w:rPr>
          <w:rFonts w:ascii="宋体" w:hAnsi="宋体"/>
        </w:rPr>
        <w:t>也是难点所在</w:t>
      </w:r>
      <w:r>
        <w:rPr>
          <w:rFonts w:ascii="宋体" w:hAnsi="宋体" w:hint="eastAsia"/>
        </w:rPr>
        <w:t>。课程</w:t>
      </w:r>
      <w:r>
        <w:rPr>
          <w:rFonts w:ascii="宋体" w:hAnsi="宋体"/>
        </w:rPr>
        <w:t>的考核要求</w:t>
      </w:r>
      <w:r>
        <w:rPr>
          <w:rFonts w:ascii="宋体" w:hAnsi="宋体" w:hint="eastAsia"/>
        </w:rPr>
        <w:t>是相关教学内容的实际应用。</w:t>
      </w:r>
    </w:p>
    <w:p w:rsidR="007C0EF2" w:rsidRDefault="00433B9B">
      <w:pPr>
        <w:pStyle w:val="a3"/>
        <w:spacing w:line="560" w:lineRule="exact"/>
        <w:ind w:firstLine="482"/>
        <w:rPr>
          <w:rFonts w:ascii="宋体" w:hAnsi="宋体"/>
        </w:rPr>
      </w:pPr>
      <w:r>
        <w:rPr>
          <w:rFonts w:hint="eastAsia"/>
          <w:b/>
          <w:bCs/>
          <w:szCs w:val="32"/>
        </w:rPr>
        <w:t>课程思政切入点：</w:t>
      </w:r>
      <w:r>
        <w:rPr>
          <w:rFonts w:hint="eastAsia"/>
          <w:szCs w:val="32"/>
        </w:rPr>
        <w:t>通过理论学习、培养学生辩证唯物注意世界观和科学思维方法，穿插我国网络规划的典型案例来宣扬敬业奉献精神和社会主义核心价值观。</w:t>
      </w:r>
    </w:p>
    <w:p w:rsidR="007C0EF2" w:rsidRDefault="007C0EF2">
      <w:pPr>
        <w:pStyle w:val="a3"/>
        <w:spacing w:line="560" w:lineRule="exact"/>
        <w:rPr>
          <w:rFonts w:ascii="宋体" w:hAnsi="宋体"/>
        </w:rPr>
      </w:pPr>
    </w:p>
    <w:p w:rsidR="007C0EF2" w:rsidRDefault="00433B9B">
      <w:pPr>
        <w:pStyle w:val="a3"/>
        <w:spacing w:line="560" w:lineRule="exact"/>
        <w:rPr>
          <w:rFonts w:ascii="宋体" w:hAnsi="宋体"/>
        </w:rPr>
      </w:pPr>
      <w:r>
        <w:rPr>
          <w:rFonts w:ascii="宋体" w:hAnsi="宋体" w:hint="eastAsia"/>
        </w:rPr>
        <w:t>第2章 排队论</w:t>
      </w:r>
    </w:p>
    <w:p w:rsidR="007C0EF2" w:rsidRDefault="00433B9B">
      <w:pPr>
        <w:pStyle w:val="a3"/>
        <w:spacing w:line="560" w:lineRule="exact"/>
        <w:rPr>
          <w:rFonts w:ascii="宋体" w:hAnsi="宋体"/>
        </w:rPr>
      </w:pPr>
      <w:r>
        <w:rPr>
          <w:rFonts w:ascii="宋体" w:hAnsi="宋体" w:hint="eastAsia"/>
        </w:rPr>
        <w:t>2.1 本章学习目的（了解）</w:t>
      </w:r>
    </w:p>
    <w:p w:rsidR="007C0EF2" w:rsidRDefault="00433B9B">
      <w:pPr>
        <w:pStyle w:val="a3"/>
        <w:spacing w:line="560" w:lineRule="exact"/>
        <w:rPr>
          <w:rFonts w:ascii="宋体" w:hAnsi="宋体"/>
        </w:rPr>
      </w:pPr>
      <w:r>
        <w:rPr>
          <w:rFonts w:ascii="宋体" w:hAnsi="宋体" w:hint="eastAsia"/>
        </w:rPr>
        <w:t>2.2 排队论概述（了解）</w:t>
      </w:r>
    </w:p>
    <w:p w:rsidR="007C0EF2" w:rsidRDefault="00433B9B">
      <w:pPr>
        <w:pStyle w:val="a3"/>
        <w:spacing w:line="560" w:lineRule="exact"/>
        <w:rPr>
          <w:rFonts w:ascii="宋体" w:hAnsi="宋体"/>
        </w:rPr>
      </w:pPr>
      <w:r>
        <w:rPr>
          <w:rFonts w:ascii="宋体" w:hAnsi="宋体" w:hint="eastAsia"/>
        </w:rPr>
        <w:t>2.3 生灭过程（掌握）</w:t>
      </w:r>
    </w:p>
    <w:p w:rsidR="007C0EF2" w:rsidRDefault="00433B9B">
      <w:pPr>
        <w:pStyle w:val="a3"/>
        <w:spacing w:line="560" w:lineRule="exact"/>
        <w:rPr>
          <w:rFonts w:ascii="宋体" w:hAnsi="宋体"/>
        </w:rPr>
      </w:pPr>
      <w:r>
        <w:rPr>
          <w:rFonts w:ascii="宋体" w:hAnsi="宋体" w:hint="eastAsia"/>
        </w:rPr>
        <w:t>2.4 M/M/C排队系统（掌握）</w:t>
      </w:r>
    </w:p>
    <w:p w:rsidR="007C0EF2" w:rsidRDefault="00433B9B">
      <w:pPr>
        <w:pStyle w:val="a3"/>
        <w:spacing w:line="560" w:lineRule="exact"/>
        <w:rPr>
          <w:rFonts w:ascii="宋体" w:hAnsi="宋体"/>
        </w:rPr>
      </w:pPr>
      <w:r>
        <w:rPr>
          <w:rFonts w:ascii="宋体" w:hAnsi="宋体" w:hint="eastAsia"/>
        </w:rPr>
        <w:t>2.5 本章小结（理解）</w:t>
      </w:r>
    </w:p>
    <w:p w:rsidR="007C0EF2" w:rsidRDefault="00433B9B">
      <w:pPr>
        <w:pStyle w:val="a3"/>
        <w:spacing w:line="560" w:lineRule="exact"/>
        <w:rPr>
          <w:rFonts w:ascii="宋体" w:hAnsi="宋体"/>
        </w:rPr>
      </w:pPr>
      <w:r>
        <w:rPr>
          <w:rFonts w:ascii="宋体" w:hAnsi="宋体" w:hint="eastAsia"/>
        </w:rPr>
        <w:t>本章节</w:t>
      </w:r>
      <w:r>
        <w:rPr>
          <w:rFonts w:ascii="宋体" w:hAnsi="宋体"/>
        </w:rPr>
        <w:t>的</w:t>
      </w:r>
      <w:r>
        <w:rPr>
          <w:rFonts w:ascii="宋体" w:hAnsi="宋体" w:hint="eastAsia"/>
        </w:rPr>
        <w:t>教学</w:t>
      </w:r>
      <w:r>
        <w:rPr>
          <w:rFonts w:ascii="宋体" w:hAnsi="宋体"/>
        </w:rPr>
        <w:t>内容</w:t>
      </w:r>
      <w:r>
        <w:rPr>
          <w:rFonts w:ascii="宋体" w:hAnsi="宋体" w:hint="eastAsia"/>
        </w:rPr>
        <w:t>是排队论。 其中，</w:t>
      </w:r>
      <w:r>
        <w:rPr>
          <w:rFonts w:ascii="宋体" w:hAnsi="宋体"/>
        </w:rPr>
        <w:t>重点是</w:t>
      </w:r>
      <w:r>
        <w:rPr>
          <w:rFonts w:ascii="宋体" w:hAnsi="宋体" w:hint="eastAsia"/>
        </w:rPr>
        <w:t>生灭过程和M/M/C排队系统，同时</w:t>
      </w:r>
      <w:r>
        <w:rPr>
          <w:rFonts w:ascii="宋体" w:hAnsi="宋体"/>
        </w:rPr>
        <w:t>也是难点所在</w:t>
      </w:r>
      <w:r>
        <w:rPr>
          <w:rFonts w:ascii="宋体" w:hAnsi="宋体" w:hint="eastAsia"/>
        </w:rPr>
        <w:t>。课程</w:t>
      </w:r>
      <w:r>
        <w:rPr>
          <w:rFonts w:ascii="宋体" w:hAnsi="宋体"/>
        </w:rPr>
        <w:t>的考核要求</w:t>
      </w:r>
      <w:r>
        <w:rPr>
          <w:rFonts w:ascii="宋体" w:hAnsi="宋体" w:hint="eastAsia"/>
        </w:rPr>
        <w:t>是相关教学内容的实际应用。</w:t>
      </w:r>
    </w:p>
    <w:p w:rsidR="007C0EF2" w:rsidRDefault="00433B9B">
      <w:pPr>
        <w:pStyle w:val="a3"/>
        <w:spacing w:line="560" w:lineRule="exact"/>
        <w:rPr>
          <w:rFonts w:ascii="宋体" w:hAnsi="宋体"/>
        </w:rPr>
      </w:pPr>
      <w:r>
        <w:rPr>
          <w:rFonts w:ascii="宋体" w:hAnsi="宋体" w:hint="eastAsia"/>
        </w:rPr>
        <w:t>第3章 决策论</w:t>
      </w:r>
    </w:p>
    <w:p w:rsidR="007C0EF2" w:rsidRDefault="00433B9B">
      <w:pPr>
        <w:pStyle w:val="a3"/>
        <w:spacing w:line="560" w:lineRule="exact"/>
        <w:rPr>
          <w:rFonts w:ascii="宋体" w:hAnsi="宋体"/>
        </w:rPr>
      </w:pPr>
      <w:r>
        <w:rPr>
          <w:rFonts w:ascii="宋体" w:hAnsi="宋体" w:hint="eastAsia"/>
        </w:rPr>
        <w:t>3.1 本章学习目的（了解）</w:t>
      </w:r>
    </w:p>
    <w:p w:rsidR="007C0EF2" w:rsidRDefault="00433B9B">
      <w:pPr>
        <w:pStyle w:val="a3"/>
        <w:spacing w:line="560" w:lineRule="exact"/>
        <w:rPr>
          <w:rFonts w:ascii="宋体" w:hAnsi="宋体"/>
        </w:rPr>
      </w:pPr>
      <w:r>
        <w:rPr>
          <w:rFonts w:ascii="宋体" w:hAnsi="宋体" w:hint="eastAsia"/>
        </w:rPr>
        <w:t>3</w:t>
      </w:r>
      <w:r>
        <w:rPr>
          <w:rFonts w:ascii="宋体" w:hAnsi="宋体"/>
        </w:rPr>
        <w:t>.2</w:t>
      </w:r>
      <w:r>
        <w:rPr>
          <w:rFonts w:ascii="宋体" w:hAnsi="宋体" w:hint="eastAsia"/>
        </w:rPr>
        <w:t xml:space="preserve"> 决策论概述（了解）</w:t>
      </w:r>
    </w:p>
    <w:p w:rsidR="007C0EF2" w:rsidRDefault="00433B9B">
      <w:pPr>
        <w:pStyle w:val="a3"/>
        <w:spacing w:line="560" w:lineRule="exact"/>
        <w:rPr>
          <w:rFonts w:ascii="宋体" w:hAnsi="宋体"/>
        </w:rPr>
      </w:pPr>
      <w:r>
        <w:rPr>
          <w:rFonts w:ascii="宋体" w:hAnsi="宋体" w:hint="eastAsia"/>
        </w:rPr>
        <w:t>3.3确定性决策（掌握）</w:t>
      </w:r>
    </w:p>
    <w:p w:rsidR="007C0EF2" w:rsidRDefault="00433B9B">
      <w:pPr>
        <w:pStyle w:val="a3"/>
        <w:spacing w:line="560" w:lineRule="exact"/>
        <w:rPr>
          <w:rFonts w:ascii="宋体" w:hAnsi="宋体"/>
        </w:rPr>
      </w:pPr>
      <w:r>
        <w:rPr>
          <w:rFonts w:ascii="宋体" w:hAnsi="宋体"/>
        </w:rPr>
        <w:t>3</w:t>
      </w:r>
      <w:r>
        <w:rPr>
          <w:rFonts w:ascii="宋体" w:hAnsi="宋体" w:hint="eastAsia"/>
        </w:rPr>
        <w:t>.4不确定性决策（掌握）</w:t>
      </w:r>
    </w:p>
    <w:p w:rsidR="007C0EF2" w:rsidRDefault="00433B9B">
      <w:pPr>
        <w:pStyle w:val="a3"/>
        <w:spacing w:line="560" w:lineRule="exact"/>
        <w:rPr>
          <w:rFonts w:ascii="宋体" w:hAnsi="宋体"/>
        </w:rPr>
      </w:pPr>
      <w:r>
        <w:rPr>
          <w:rFonts w:ascii="宋体" w:hAnsi="宋体"/>
        </w:rPr>
        <w:t>3.5</w:t>
      </w:r>
      <w:r>
        <w:rPr>
          <w:rFonts w:ascii="宋体" w:hAnsi="宋体" w:hint="eastAsia"/>
        </w:rPr>
        <w:t>风险型决策（掌握）</w:t>
      </w:r>
    </w:p>
    <w:p w:rsidR="007C0EF2" w:rsidRDefault="00433B9B">
      <w:pPr>
        <w:pStyle w:val="a3"/>
        <w:spacing w:line="560" w:lineRule="exact"/>
        <w:rPr>
          <w:rFonts w:ascii="宋体" w:hAnsi="宋体"/>
        </w:rPr>
      </w:pPr>
      <w:r>
        <w:rPr>
          <w:rFonts w:ascii="宋体" w:hAnsi="宋体" w:hint="eastAsia"/>
        </w:rPr>
        <w:t>3.6效用理论（掌握）</w:t>
      </w:r>
    </w:p>
    <w:p w:rsidR="007C0EF2" w:rsidRDefault="00433B9B">
      <w:pPr>
        <w:pStyle w:val="a3"/>
        <w:spacing w:line="560" w:lineRule="exact"/>
        <w:rPr>
          <w:rFonts w:ascii="宋体" w:hAnsi="宋体"/>
        </w:rPr>
      </w:pPr>
      <w:r>
        <w:rPr>
          <w:rFonts w:ascii="宋体" w:hAnsi="宋体" w:hint="eastAsia"/>
        </w:rPr>
        <w:lastRenderedPageBreak/>
        <w:t>3.7 本章小结（理解）</w:t>
      </w:r>
    </w:p>
    <w:p w:rsidR="007C0EF2" w:rsidRDefault="00433B9B">
      <w:pPr>
        <w:pStyle w:val="a3"/>
        <w:spacing w:line="560" w:lineRule="exact"/>
        <w:rPr>
          <w:rFonts w:ascii="宋体" w:hAnsi="宋体"/>
        </w:rPr>
      </w:pPr>
      <w:r>
        <w:rPr>
          <w:rFonts w:ascii="宋体" w:hAnsi="宋体" w:hint="eastAsia"/>
        </w:rPr>
        <w:t>本章节</w:t>
      </w:r>
      <w:r>
        <w:rPr>
          <w:rFonts w:ascii="宋体" w:hAnsi="宋体"/>
        </w:rPr>
        <w:t>的</w:t>
      </w:r>
      <w:r>
        <w:rPr>
          <w:rFonts w:ascii="宋体" w:hAnsi="宋体" w:hint="eastAsia"/>
        </w:rPr>
        <w:t>教学</w:t>
      </w:r>
      <w:r>
        <w:rPr>
          <w:rFonts w:ascii="宋体" w:hAnsi="宋体"/>
        </w:rPr>
        <w:t>内容</w:t>
      </w:r>
      <w:r>
        <w:rPr>
          <w:rFonts w:ascii="宋体" w:hAnsi="宋体" w:hint="eastAsia"/>
        </w:rPr>
        <w:t>是决策论。 其中，</w:t>
      </w:r>
      <w:r>
        <w:rPr>
          <w:rFonts w:ascii="宋体" w:hAnsi="宋体"/>
        </w:rPr>
        <w:t>重点是</w:t>
      </w:r>
      <w:r>
        <w:rPr>
          <w:rFonts w:ascii="宋体" w:hAnsi="宋体" w:hint="eastAsia"/>
        </w:rPr>
        <w:t>确定性决策，不确定性决策，风险型决策和效用理论，同时</w:t>
      </w:r>
      <w:r>
        <w:rPr>
          <w:rFonts w:ascii="宋体" w:hAnsi="宋体"/>
        </w:rPr>
        <w:t>也是难点所在</w:t>
      </w:r>
      <w:r>
        <w:rPr>
          <w:rFonts w:ascii="宋体" w:hAnsi="宋体" w:hint="eastAsia"/>
        </w:rPr>
        <w:t>。课程</w:t>
      </w:r>
      <w:r>
        <w:rPr>
          <w:rFonts w:ascii="宋体" w:hAnsi="宋体"/>
        </w:rPr>
        <w:t>的考核要求</w:t>
      </w:r>
      <w:r>
        <w:rPr>
          <w:rFonts w:ascii="宋体" w:hAnsi="宋体" w:hint="eastAsia"/>
        </w:rPr>
        <w:t>是相关教学内容的实际应用。</w:t>
      </w:r>
    </w:p>
    <w:p w:rsidR="007C0EF2" w:rsidRDefault="00433B9B">
      <w:pPr>
        <w:pStyle w:val="a3"/>
        <w:spacing w:line="560" w:lineRule="exact"/>
        <w:ind w:firstLine="482"/>
        <w:rPr>
          <w:rFonts w:ascii="宋体" w:hAnsi="宋体"/>
        </w:rPr>
      </w:pPr>
      <w:r>
        <w:rPr>
          <w:rFonts w:hint="eastAsia"/>
          <w:b/>
          <w:bCs/>
          <w:szCs w:val="32"/>
        </w:rPr>
        <w:t>课程思政切入点：</w:t>
      </w:r>
      <w:r>
        <w:rPr>
          <w:rFonts w:hint="eastAsia"/>
          <w:szCs w:val="32"/>
        </w:rPr>
        <w:t>通过理论学习、培养学生辩证唯物注意世界观和科学思维方法，穿插我国决策论的典型案例来宣扬敬业奉献精神和社会主义核心价值观。</w:t>
      </w:r>
    </w:p>
    <w:p w:rsidR="007C0EF2" w:rsidRDefault="007C0EF2">
      <w:pPr>
        <w:pStyle w:val="a3"/>
        <w:spacing w:line="560" w:lineRule="exact"/>
        <w:rPr>
          <w:rFonts w:ascii="宋体" w:hAnsi="宋体"/>
        </w:rPr>
      </w:pPr>
    </w:p>
    <w:p w:rsidR="007C0EF2" w:rsidRDefault="00433B9B">
      <w:pPr>
        <w:pStyle w:val="a3"/>
        <w:spacing w:line="560" w:lineRule="exact"/>
        <w:rPr>
          <w:rFonts w:ascii="宋体" w:hAnsi="宋体"/>
        </w:rPr>
      </w:pPr>
      <w:r>
        <w:rPr>
          <w:rFonts w:ascii="宋体" w:hAnsi="宋体" w:hint="eastAsia"/>
        </w:rPr>
        <w:t>第4章 对策论</w:t>
      </w:r>
    </w:p>
    <w:p w:rsidR="007C0EF2" w:rsidRDefault="00433B9B">
      <w:pPr>
        <w:pStyle w:val="a3"/>
        <w:spacing w:line="560" w:lineRule="exact"/>
        <w:rPr>
          <w:rFonts w:ascii="宋体" w:hAnsi="宋体"/>
        </w:rPr>
      </w:pPr>
      <w:r>
        <w:rPr>
          <w:rFonts w:ascii="宋体" w:hAnsi="宋体" w:hint="eastAsia"/>
        </w:rPr>
        <w:t>4.1本章学习目的（了解）</w:t>
      </w:r>
    </w:p>
    <w:p w:rsidR="007C0EF2" w:rsidRDefault="00433B9B">
      <w:pPr>
        <w:pStyle w:val="a3"/>
        <w:spacing w:line="560" w:lineRule="exact"/>
        <w:rPr>
          <w:rFonts w:ascii="宋体" w:hAnsi="宋体"/>
        </w:rPr>
      </w:pPr>
      <w:r>
        <w:rPr>
          <w:rFonts w:ascii="宋体" w:hAnsi="宋体"/>
        </w:rPr>
        <w:t>4.2</w:t>
      </w:r>
      <w:r>
        <w:rPr>
          <w:rFonts w:ascii="宋体" w:hAnsi="宋体" w:hint="eastAsia"/>
        </w:rPr>
        <w:t>对策论概述（了解）</w:t>
      </w:r>
    </w:p>
    <w:p w:rsidR="007C0EF2" w:rsidRDefault="00433B9B">
      <w:pPr>
        <w:pStyle w:val="a3"/>
        <w:spacing w:line="560" w:lineRule="exact"/>
        <w:rPr>
          <w:rFonts w:ascii="宋体" w:hAnsi="宋体"/>
        </w:rPr>
      </w:pPr>
      <w:r>
        <w:rPr>
          <w:rFonts w:ascii="宋体" w:hAnsi="宋体"/>
        </w:rPr>
        <w:t>4.3</w:t>
      </w:r>
      <w:r>
        <w:rPr>
          <w:rFonts w:ascii="宋体" w:hAnsi="宋体" w:hint="eastAsia"/>
        </w:rPr>
        <w:t>二人有限零和对策（掌握）</w:t>
      </w:r>
    </w:p>
    <w:p w:rsidR="007C0EF2" w:rsidRDefault="00433B9B">
      <w:pPr>
        <w:pStyle w:val="a3"/>
        <w:spacing w:line="560" w:lineRule="exact"/>
        <w:rPr>
          <w:rFonts w:ascii="宋体" w:hAnsi="宋体"/>
        </w:rPr>
      </w:pPr>
      <w:r>
        <w:rPr>
          <w:rFonts w:ascii="宋体" w:hAnsi="宋体" w:hint="eastAsia"/>
        </w:rPr>
        <w:t>4.4二人有限非零和对策（掌握）</w:t>
      </w:r>
    </w:p>
    <w:p w:rsidR="007C0EF2" w:rsidRDefault="00433B9B">
      <w:pPr>
        <w:pStyle w:val="a3"/>
        <w:spacing w:line="560" w:lineRule="exact"/>
        <w:rPr>
          <w:rFonts w:ascii="宋体" w:hAnsi="宋体"/>
        </w:rPr>
      </w:pPr>
      <w:r>
        <w:rPr>
          <w:rFonts w:ascii="宋体" w:hAnsi="宋体" w:hint="eastAsia"/>
        </w:rPr>
        <w:t>4.5其他对策简介（理解）</w:t>
      </w:r>
    </w:p>
    <w:p w:rsidR="007C0EF2" w:rsidRDefault="00433B9B">
      <w:pPr>
        <w:pStyle w:val="a3"/>
        <w:spacing w:line="560" w:lineRule="exact"/>
        <w:rPr>
          <w:rFonts w:ascii="宋体" w:hAnsi="宋体"/>
        </w:rPr>
      </w:pPr>
      <w:r>
        <w:rPr>
          <w:rFonts w:ascii="宋体" w:hAnsi="宋体"/>
        </w:rPr>
        <w:t>4.6</w:t>
      </w:r>
      <w:r>
        <w:rPr>
          <w:rFonts w:ascii="宋体" w:hAnsi="宋体" w:hint="eastAsia"/>
        </w:rPr>
        <w:t>案例分析（运用）</w:t>
      </w:r>
    </w:p>
    <w:p w:rsidR="007C0EF2" w:rsidRDefault="00433B9B">
      <w:pPr>
        <w:pStyle w:val="a3"/>
        <w:spacing w:line="560" w:lineRule="exact"/>
        <w:rPr>
          <w:rFonts w:ascii="宋体" w:hAnsi="宋体"/>
        </w:rPr>
      </w:pPr>
      <w:r>
        <w:rPr>
          <w:rFonts w:ascii="宋体" w:hAnsi="宋体" w:hint="eastAsia"/>
        </w:rPr>
        <w:t>4.7本章小结（理解）</w:t>
      </w:r>
    </w:p>
    <w:p w:rsidR="007C0EF2" w:rsidRDefault="00433B9B">
      <w:pPr>
        <w:pStyle w:val="a3"/>
        <w:spacing w:line="560" w:lineRule="exact"/>
        <w:rPr>
          <w:rFonts w:ascii="宋体" w:hAnsi="宋体"/>
        </w:rPr>
      </w:pPr>
      <w:r>
        <w:rPr>
          <w:rFonts w:ascii="宋体" w:hAnsi="宋体" w:hint="eastAsia"/>
        </w:rPr>
        <w:t>本章节</w:t>
      </w:r>
      <w:r>
        <w:rPr>
          <w:rFonts w:ascii="宋体" w:hAnsi="宋体"/>
        </w:rPr>
        <w:t>的</w:t>
      </w:r>
      <w:r>
        <w:rPr>
          <w:rFonts w:ascii="宋体" w:hAnsi="宋体" w:hint="eastAsia"/>
        </w:rPr>
        <w:t>教学</w:t>
      </w:r>
      <w:r>
        <w:rPr>
          <w:rFonts w:ascii="宋体" w:hAnsi="宋体"/>
        </w:rPr>
        <w:t>内容</w:t>
      </w:r>
      <w:r>
        <w:rPr>
          <w:rFonts w:ascii="宋体" w:hAnsi="宋体" w:hint="eastAsia"/>
        </w:rPr>
        <w:t>是对策论。 其中，</w:t>
      </w:r>
      <w:r>
        <w:rPr>
          <w:rFonts w:ascii="宋体" w:hAnsi="宋体"/>
        </w:rPr>
        <w:t>重点是</w:t>
      </w:r>
      <w:r>
        <w:rPr>
          <w:rFonts w:ascii="宋体" w:hAnsi="宋体" w:hint="eastAsia"/>
        </w:rPr>
        <w:t>二人有限零和对策与二人有限非零和对策，同时</w:t>
      </w:r>
      <w:r>
        <w:rPr>
          <w:rFonts w:ascii="宋体" w:hAnsi="宋体"/>
        </w:rPr>
        <w:t>也是难点所在</w:t>
      </w:r>
      <w:r>
        <w:rPr>
          <w:rFonts w:ascii="宋体" w:hAnsi="宋体" w:hint="eastAsia"/>
        </w:rPr>
        <w:t>。课程</w:t>
      </w:r>
      <w:r>
        <w:rPr>
          <w:rFonts w:ascii="宋体" w:hAnsi="宋体"/>
        </w:rPr>
        <w:t>的考核要求</w:t>
      </w:r>
      <w:r>
        <w:rPr>
          <w:rFonts w:ascii="宋体" w:hAnsi="宋体" w:hint="eastAsia"/>
        </w:rPr>
        <w:t>是相关教学内容的实际应用。</w:t>
      </w:r>
    </w:p>
    <w:p w:rsidR="007C0EF2" w:rsidRDefault="00433B9B">
      <w:pPr>
        <w:pStyle w:val="a3"/>
        <w:spacing w:line="560" w:lineRule="exact"/>
        <w:rPr>
          <w:rFonts w:ascii="宋体" w:hAnsi="宋体"/>
        </w:rPr>
      </w:pPr>
      <w:r>
        <w:rPr>
          <w:rFonts w:ascii="宋体" w:hAnsi="宋体" w:hint="eastAsia"/>
        </w:rPr>
        <w:t>第5章 存储论</w:t>
      </w:r>
    </w:p>
    <w:p w:rsidR="007C0EF2" w:rsidRDefault="00433B9B">
      <w:pPr>
        <w:pStyle w:val="a3"/>
        <w:spacing w:line="560" w:lineRule="exact"/>
        <w:rPr>
          <w:rFonts w:ascii="宋体" w:hAnsi="宋体"/>
        </w:rPr>
      </w:pPr>
      <w:r>
        <w:rPr>
          <w:rFonts w:ascii="宋体" w:hAnsi="宋体" w:hint="eastAsia"/>
        </w:rPr>
        <w:t>5.1本章学习目的（了解）</w:t>
      </w:r>
    </w:p>
    <w:p w:rsidR="007C0EF2" w:rsidRDefault="00433B9B">
      <w:pPr>
        <w:pStyle w:val="a3"/>
        <w:spacing w:line="560" w:lineRule="exact"/>
        <w:rPr>
          <w:rFonts w:ascii="宋体" w:hAnsi="宋体"/>
        </w:rPr>
      </w:pPr>
      <w:r>
        <w:rPr>
          <w:rFonts w:ascii="宋体" w:hAnsi="宋体"/>
        </w:rPr>
        <w:t>5.2</w:t>
      </w:r>
      <w:r>
        <w:rPr>
          <w:rFonts w:ascii="宋体" w:hAnsi="宋体" w:hint="eastAsia"/>
        </w:rPr>
        <w:t>存储论概述（了解）</w:t>
      </w:r>
    </w:p>
    <w:p w:rsidR="007C0EF2" w:rsidRDefault="00433B9B">
      <w:pPr>
        <w:pStyle w:val="a3"/>
        <w:spacing w:line="560" w:lineRule="exact"/>
        <w:rPr>
          <w:rFonts w:ascii="宋体" w:hAnsi="宋体"/>
        </w:rPr>
      </w:pPr>
      <w:r>
        <w:rPr>
          <w:rFonts w:ascii="宋体" w:hAnsi="宋体"/>
        </w:rPr>
        <w:t>5.3</w:t>
      </w:r>
      <w:r>
        <w:rPr>
          <w:rFonts w:ascii="宋体" w:hAnsi="宋体" w:hint="eastAsia"/>
        </w:rPr>
        <w:t>确定型存储模型（掌握）</w:t>
      </w:r>
    </w:p>
    <w:p w:rsidR="007C0EF2" w:rsidRDefault="00433B9B">
      <w:pPr>
        <w:pStyle w:val="a3"/>
        <w:spacing w:line="560" w:lineRule="exact"/>
        <w:rPr>
          <w:rFonts w:ascii="宋体" w:hAnsi="宋体"/>
        </w:rPr>
      </w:pPr>
      <w:r>
        <w:rPr>
          <w:rFonts w:ascii="宋体" w:hAnsi="宋体" w:hint="eastAsia"/>
        </w:rPr>
        <w:t>5.4随机型存储模型（掌握）</w:t>
      </w:r>
    </w:p>
    <w:p w:rsidR="007C0EF2" w:rsidRDefault="00433B9B">
      <w:pPr>
        <w:pStyle w:val="a3"/>
        <w:spacing w:line="560" w:lineRule="exact"/>
        <w:rPr>
          <w:rFonts w:ascii="宋体" w:hAnsi="宋体"/>
        </w:rPr>
      </w:pPr>
      <w:r>
        <w:rPr>
          <w:rFonts w:ascii="宋体" w:hAnsi="宋体" w:hint="eastAsia"/>
        </w:rPr>
        <w:t>5.5本章小结（理解）</w:t>
      </w:r>
    </w:p>
    <w:p w:rsidR="007C0EF2" w:rsidRDefault="00433B9B">
      <w:pPr>
        <w:pStyle w:val="a3"/>
        <w:spacing w:line="560" w:lineRule="exact"/>
        <w:rPr>
          <w:rFonts w:ascii="宋体" w:hAnsi="宋体"/>
        </w:rPr>
      </w:pPr>
      <w:r>
        <w:rPr>
          <w:rFonts w:ascii="宋体" w:hAnsi="宋体" w:hint="eastAsia"/>
        </w:rPr>
        <w:t>本章节</w:t>
      </w:r>
      <w:r>
        <w:rPr>
          <w:rFonts w:ascii="宋体" w:hAnsi="宋体"/>
        </w:rPr>
        <w:t>的</w:t>
      </w:r>
      <w:r>
        <w:rPr>
          <w:rFonts w:ascii="宋体" w:hAnsi="宋体" w:hint="eastAsia"/>
        </w:rPr>
        <w:t>教学</w:t>
      </w:r>
      <w:r>
        <w:rPr>
          <w:rFonts w:ascii="宋体" w:hAnsi="宋体"/>
        </w:rPr>
        <w:t>内容</w:t>
      </w:r>
      <w:r>
        <w:rPr>
          <w:rFonts w:ascii="宋体" w:hAnsi="宋体" w:hint="eastAsia"/>
        </w:rPr>
        <w:t>是存储论。 其中，</w:t>
      </w:r>
      <w:r>
        <w:rPr>
          <w:rFonts w:ascii="宋体" w:hAnsi="宋体"/>
        </w:rPr>
        <w:t>重点是</w:t>
      </w:r>
      <w:r>
        <w:rPr>
          <w:rFonts w:ascii="宋体" w:hAnsi="宋体" w:hint="eastAsia"/>
        </w:rPr>
        <w:t>确定型存储模型和随机型存储</w:t>
      </w:r>
      <w:r>
        <w:rPr>
          <w:rFonts w:ascii="宋体" w:hAnsi="宋体" w:hint="eastAsia"/>
        </w:rPr>
        <w:lastRenderedPageBreak/>
        <w:t>模型，同时</w:t>
      </w:r>
      <w:r>
        <w:rPr>
          <w:rFonts w:ascii="宋体" w:hAnsi="宋体"/>
        </w:rPr>
        <w:t>也是难点所在</w:t>
      </w:r>
      <w:r>
        <w:rPr>
          <w:rFonts w:ascii="宋体" w:hAnsi="宋体" w:hint="eastAsia"/>
        </w:rPr>
        <w:t>。课程</w:t>
      </w:r>
      <w:r>
        <w:rPr>
          <w:rFonts w:ascii="宋体" w:hAnsi="宋体"/>
        </w:rPr>
        <w:t>的考核要求</w:t>
      </w:r>
      <w:r>
        <w:rPr>
          <w:rFonts w:ascii="宋体" w:hAnsi="宋体" w:hint="eastAsia"/>
        </w:rPr>
        <w:t>是相关教学内容的实际应用。</w:t>
      </w:r>
    </w:p>
    <w:p w:rsidR="007C0EF2" w:rsidRDefault="00433B9B">
      <w:pPr>
        <w:pStyle w:val="a3"/>
        <w:spacing w:line="560" w:lineRule="exact"/>
        <w:ind w:firstLine="482"/>
        <w:rPr>
          <w:rFonts w:ascii="宋体" w:hAnsi="宋体"/>
        </w:rPr>
      </w:pPr>
      <w:r>
        <w:rPr>
          <w:rFonts w:hint="eastAsia"/>
          <w:b/>
          <w:bCs/>
          <w:szCs w:val="32"/>
        </w:rPr>
        <w:t>课程思政切入点：</w:t>
      </w:r>
      <w:r>
        <w:rPr>
          <w:rFonts w:hint="eastAsia"/>
          <w:szCs w:val="32"/>
        </w:rPr>
        <w:t>通过理论学习、培养学生辩证唯物注意世界观和科学思维方法，穿插我国存储论的典型案例来宣扬敬业奉献精神和社会主义核心价值观。</w:t>
      </w:r>
    </w:p>
    <w:p w:rsidR="007C0EF2" w:rsidRDefault="007C0EF2">
      <w:pPr>
        <w:pStyle w:val="a3"/>
        <w:spacing w:line="560" w:lineRule="exact"/>
        <w:rPr>
          <w:rFonts w:ascii="宋体" w:hAnsi="宋体"/>
        </w:rPr>
      </w:pPr>
    </w:p>
    <w:p w:rsidR="007C0EF2" w:rsidRDefault="00433B9B">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五、考核方式、成绩评定</w:t>
      </w:r>
    </w:p>
    <w:p w:rsidR="007C0EF2" w:rsidRDefault="00433B9B">
      <w:pPr>
        <w:pStyle w:val="a3"/>
        <w:spacing w:line="560" w:lineRule="exact"/>
        <w:rPr>
          <w:rFonts w:ascii="宋体" w:hAnsi="宋体"/>
        </w:rPr>
      </w:pPr>
      <w:r>
        <w:rPr>
          <w:rFonts w:ascii="宋体" w:hAnsi="宋体" w:hint="eastAsia"/>
        </w:rPr>
        <w:t>本课程所采用的考核方法为考试；</w:t>
      </w:r>
    </w:p>
    <w:p w:rsidR="007C0EF2" w:rsidRDefault="00433B9B">
      <w:pPr>
        <w:pStyle w:val="a3"/>
        <w:spacing w:line="560" w:lineRule="exact"/>
        <w:rPr>
          <w:rFonts w:ascii="宋体" w:hAnsi="宋体"/>
        </w:rPr>
      </w:pPr>
      <w:r>
        <w:rPr>
          <w:rFonts w:ascii="宋体" w:hAnsi="宋体" w:hint="eastAsia"/>
        </w:rPr>
        <w:t>本课程平时成绩占30%~40%，期末考试成绩占6</w:t>
      </w:r>
      <w:r>
        <w:rPr>
          <w:rFonts w:ascii="宋体" w:hAnsi="宋体"/>
        </w:rPr>
        <w:t>0%~70%</w:t>
      </w:r>
      <w:r>
        <w:rPr>
          <w:rFonts w:ascii="宋体" w:hAnsi="宋体" w:hint="eastAsia"/>
        </w:rPr>
        <w:t>；</w:t>
      </w:r>
    </w:p>
    <w:p w:rsidR="007C0EF2" w:rsidRDefault="00433B9B">
      <w:pPr>
        <w:spacing w:line="560" w:lineRule="exact"/>
        <w:ind w:firstLineChars="200" w:firstLine="480"/>
        <w:rPr>
          <w:rFonts w:ascii="仿宋_GB2312" w:eastAsia="仿宋_GB2312"/>
          <w:sz w:val="32"/>
          <w:szCs w:val="32"/>
        </w:rPr>
      </w:pPr>
      <w:r>
        <w:rPr>
          <w:rFonts w:ascii="黑体" w:eastAsia="黑体" w:hAnsi="黑体" w:hint="eastAsia"/>
          <w:bCs/>
          <w:sz w:val="24"/>
          <w:szCs w:val="32"/>
        </w:rPr>
        <w:t>六、主要参考书及其他内容</w:t>
      </w:r>
    </w:p>
    <w:p w:rsidR="007C0EF2" w:rsidRDefault="00433B9B">
      <w:pPr>
        <w:pStyle w:val="a3"/>
        <w:spacing w:line="560" w:lineRule="exact"/>
        <w:rPr>
          <w:rFonts w:ascii="宋体" w:hAnsi="宋体"/>
        </w:rPr>
      </w:pPr>
      <w:r>
        <w:rPr>
          <w:rFonts w:ascii="宋体" w:hAnsi="宋体" w:hint="eastAsia"/>
        </w:rPr>
        <w:t>参考</w:t>
      </w:r>
      <w:r>
        <w:rPr>
          <w:rFonts w:ascii="宋体" w:hAnsi="宋体"/>
        </w:rPr>
        <w:t>书目如下：</w:t>
      </w:r>
    </w:p>
    <w:p w:rsidR="007C0EF2" w:rsidRDefault="00433B9B">
      <w:pPr>
        <w:pStyle w:val="a3"/>
        <w:numPr>
          <w:ilvl w:val="1"/>
          <w:numId w:val="2"/>
        </w:numPr>
        <w:spacing w:line="560" w:lineRule="exact"/>
        <w:ind w:firstLineChars="0"/>
        <w:rPr>
          <w:rFonts w:ascii="宋体" w:hAnsi="宋体"/>
        </w:rPr>
      </w:pPr>
      <w:r>
        <w:rPr>
          <w:rFonts w:ascii="宋体" w:hAnsi="宋体" w:hint="eastAsia"/>
        </w:rPr>
        <w:t>韩伯棠</w:t>
      </w:r>
      <w:r>
        <w:rPr>
          <w:rFonts w:ascii="宋体" w:hAnsi="宋体"/>
        </w:rPr>
        <w:t>.</w:t>
      </w:r>
      <w:r>
        <w:rPr>
          <w:rFonts w:ascii="宋体" w:hAnsi="宋体" w:hint="eastAsia"/>
        </w:rPr>
        <w:t>《管理运筹学（第五版）》.高等教育</w:t>
      </w:r>
      <w:r>
        <w:rPr>
          <w:rFonts w:ascii="宋体" w:hAnsi="宋体"/>
        </w:rPr>
        <w:t>出版社</w:t>
      </w:r>
      <w:r>
        <w:rPr>
          <w:rFonts w:ascii="宋体" w:hAnsi="宋体" w:hint="eastAsia"/>
        </w:rPr>
        <w:t>.</w:t>
      </w:r>
    </w:p>
    <w:p w:rsidR="007C0EF2" w:rsidRDefault="007C0EF2">
      <w:pPr>
        <w:pStyle w:val="a3"/>
        <w:spacing w:line="560" w:lineRule="exact"/>
        <w:ind w:left="840" w:firstLineChars="0" w:firstLine="0"/>
        <w:rPr>
          <w:rFonts w:ascii="宋体" w:hAnsi="宋体"/>
        </w:rPr>
      </w:pPr>
    </w:p>
    <w:p w:rsidR="00163D5D" w:rsidRDefault="00163D5D">
      <w:pPr>
        <w:pStyle w:val="a3"/>
        <w:spacing w:line="560" w:lineRule="exact"/>
        <w:ind w:left="840" w:firstLineChars="0" w:firstLine="0"/>
        <w:rPr>
          <w:rFonts w:ascii="宋体" w:hAnsi="宋体"/>
        </w:rPr>
      </w:pPr>
    </w:p>
    <w:p w:rsidR="007C0EF2" w:rsidRDefault="00433B9B">
      <w:pPr>
        <w:pStyle w:val="a3"/>
        <w:spacing w:line="560" w:lineRule="exact"/>
        <w:ind w:left="450" w:firstLineChars="0" w:firstLine="0"/>
      </w:pPr>
      <w:r>
        <w:rPr>
          <w:rFonts w:ascii="宋体" w:hAnsi="宋体" w:hint="eastAsia"/>
        </w:rPr>
        <w:t>执笔人：苏薇        教研室主任：马峻　　　　　系教学主任审核签名：</w:t>
      </w:r>
    </w:p>
    <w:sectPr w:rsidR="007C0EF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6A0C" w:rsidRDefault="00D16A0C" w:rsidP="00285A07">
      <w:r>
        <w:separator/>
      </w:r>
    </w:p>
  </w:endnote>
  <w:endnote w:type="continuationSeparator" w:id="0">
    <w:p w:rsidR="00D16A0C" w:rsidRDefault="00D16A0C" w:rsidP="00285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6A0C" w:rsidRDefault="00D16A0C" w:rsidP="00285A07">
      <w:r>
        <w:separator/>
      </w:r>
    </w:p>
  </w:footnote>
  <w:footnote w:type="continuationSeparator" w:id="0">
    <w:p w:rsidR="00D16A0C" w:rsidRDefault="00D16A0C" w:rsidP="00285A0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746BEA"/>
    <w:multiLevelType w:val="multilevel"/>
    <w:tmpl w:val="1F746BEA"/>
    <w:lvl w:ilvl="0">
      <w:start w:val="1"/>
      <w:numFmt w:val="decimal"/>
      <w:lvlText w:val="(%1)"/>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4C5D63E6"/>
    <w:multiLevelType w:val="multilevel"/>
    <w:tmpl w:val="4C5D63E6"/>
    <w:lvl w:ilvl="0">
      <w:start w:val="1"/>
      <w:numFmt w:val="decimal"/>
      <w:lvlText w:val="[%1]"/>
      <w:lvlJc w:val="left"/>
      <w:pPr>
        <w:ind w:left="900" w:hanging="420"/>
      </w:pPr>
      <w:rPr>
        <w:rFonts w:hint="eastAsia"/>
      </w:r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41A9D"/>
    <w:rsid w:val="00000A9D"/>
    <w:rsid w:val="00021A34"/>
    <w:rsid w:val="00035B1C"/>
    <w:rsid w:val="00056514"/>
    <w:rsid w:val="000950DC"/>
    <w:rsid w:val="001370E4"/>
    <w:rsid w:val="00163D5D"/>
    <w:rsid w:val="001901FF"/>
    <w:rsid w:val="001B4E51"/>
    <w:rsid w:val="001C6531"/>
    <w:rsid w:val="001F65BE"/>
    <w:rsid w:val="00221E2E"/>
    <w:rsid w:val="00235D69"/>
    <w:rsid w:val="00241A9D"/>
    <w:rsid w:val="00285A07"/>
    <w:rsid w:val="002F1367"/>
    <w:rsid w:val="0030295E"/>
    <w:rsid w:val="003C57FD"/>
    <w:rsid w:val="003C6163"/>
    <w:rsid w:val="00426A51"/>
    <w:rsid w:val="00433B9B"/>
    <w:rsid w:val="00461034"/>
    <w:rsid w:val="004631D3"/>
    <w:rsid w:val="0049024E"/>
    <w:rsid w:val="004C30CC"/>
    <w:rsid w:val="004F1330"/>
    <w:rsid w:val="004F3851"/>
    <w:rsid w:val="005462DA"/>
    <w:rsid w:val="005A2E10"/>
    <w:rsid w:val="005B1A9E"/>
    <w:rsid w:val="00616A64"/>
    <w:rsid w:val="006452E7"/>
    <w:rsid w:val="00652842"/>
    <w:rsid w:val="00662C15"/>
    <w:rsid w:val="006C4F11"/>
    <w:rsid w:val="006F10E0"/>
    <w:rsid w:val="00773043"/>
    <w:rsid w:val="007A614E"/>
    <w:rsid w:val="007B51E2"/>
    <w:rsid w:val="007C0EF2"/>
    <w:rsid w:val="00815F06"/>
    <w:rsid w:val="008446E1"/>
    <w:rsid w:val="00884F7B"/>
    <w:rsid w:val="00890A9E"/>
    <w:rsid w:val="00926330"/>
    <w:rsid w:val="00974C97"/>
    <w:rsid w:val="009A2D63"/>
    <w:rsid w:val="009B3196"/>
    <w:rsid w:val="009B6099"/>
    <w:rsid w:val="00A20DF9"/>
    <w:rsid w:val="00A24B8E"/>
    <w:rsid w:val="00A43203"/>
    <w:rsid w:val="00A667F3"/>
    <w:rsid w:val="00AB25B0"/>
    <w:rsid w:val="00B324CF"/>
    <w:rsid w:val="00BF3E4D"/>
    <w:rsid w:val="00C1638F"/>
    <w:rsid w:val="00C21A10"/>
    <w:rsid w:val="00C377BF"/>
    <w:rsid w:val="00C700FE"/>
    <w:rsid w:val="00C7059A"/>
    <w:rsid w:val="00C82855"/>
    <w:rsid w:val="00CC2E94"/>
    <w:rsid w:val="00CC4C70"/>
    <w:rsid w:val="00D13A2C"/>
    <w:rsid w:val="00D16A0C"/>
    <w:rsid w:val="00D67CAE"/>
    <w:rsid w:val="00DB0D5A"/>
    <w:rsid w:val="00DF602A"/>
    <w:rsid w:val="00E44C6F"/>
    <w:rsid w:val="00E478EE"/>
    <w:rsid w:val="00EA03E1"/>
    <w:rsid w:val="00EB0188"/>
    <w:rsid w:val="00ED3A69"/>
    <w:rsid w:val="00ED3DAB"/>
    <w:rsid w:val="00ED56E7"/>
    <w:rsid w:val="00ED71F5"/>
    <w:rsid w:val="00F5032D"/>
    <w:rsid w:val="00F80975"/>
    <w:rsid w:val="00FB0BFF"/>
    <w:rsid w:val="00FC3871"/>
    <w:rsid w:val="00FD24FC"/>
    <w:rsid w:val="182A737F"/>
    <w:rsid w:val="7A3C00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B4A9506-EFA1-4B88-AD3A-C058E7866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1"/>
    <w:uiPriority w:val="99"/>
    <w:semiHidden/>
    <w:qFormat/>
    <w:pPr>
      <w:spacing w:line="360" w:lineRule="auto"/>
      <w:ind w:firstLineChars="200" w:firstLine="480"/>
    </w:pPr>
    <w:rPr>
      <w:sz w:val="24"/>
    </w:r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pPr>
      <w:widowControl/>
      <w:spacing w:before="240" w:after="240"/>
      <w:jc w:val="left"/>
    </w:pPr>
    <w:rPr>
      <w:rFonts w:ascii="宋体" w:hAnsi="宋体" w:cs="宋体"/>
      <w:kern w:val="0"/>
      <w:sz w:val="24"/>
    </w:rPr>
  </w:style>
  <w:style w:type="character" w:customStyle="1" w:styleId="a9">
    <w:name w:val="正文文本缩进 字符"/>
    <w:basedOn w:val="a0"/>
    <w:uiPriority w:val="99"/>
    <w:semiHidden/>
    <w:qFormat/>
    <w:rPr>
      <w:rFonts w:ascii="Times New Roman" w:eastAsia="宋体" w:hAnsi="Times New Roman" w:cs="Times New Roman"/>
      <w:szCs w:val="24"/>
    </w:rPr>
  </w:style>
  <w:style w:type="character" w:customStyle="1" w:styleId="1">
    <w:name w:val="正文文本缩进 字符1"/>
    <w:link w:val="a3"/>
    <w:uiPriority w:val="99"/>
    <w:semiHidden/>
    <w:qFormat/>
    <w:rPr>
      <w:rFonts w:ascii="Times New Roman" w:eastAsia="宋体" w:hAnsi="Times New Roman" w:cs="Times New Roman"/>
      <w:sz w:val="24"/>
      <w:szCs w:val="24"/>
    </w:rPr>
  </w:style>
  <w:style w:type="character" w:customStyle="1" w:styleId="a7">
    <w:name w:val="页眉 字符"/>
    <w:basedOn w:val="a0"/>
    <w:link w:val="a6"/>
    <w:uiPriority w:val="99"/>
    <w:rPr>
      <w:rFonts w:ascii="Times New Roman" w:eastAsia="宋体" w:hAnsi="Times New Roman" w:cs="Times New Roman"/>
      <w:sz w:val="18"/>
      <w:szCs w:val="18"/>
    </w:rPr>
  </w:style>
  <w:style w:type="character" w:customStyle="1" w:styleId="a5">
    <w:name w:val="页脚 字符"/>
    <w:basedOn w:val="a0"/>
    <w:link w:val="a4"/>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3F96E9-897C-4B1E-A39F-85F208622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310</Words>
  <Characters>1767</Characters>
  <Application>Microsoft Office Word</Application>
  <DocSecurity>0</DocSecurity>
  <Lines>14</Lines>
  <Paragraphs>4</Paragraphs>
  <ScaleCrop>false</ScaleCrop>
  <Company>Microsoft Corporation</Company>
  <LinksUpToDate>false</LinksUpToDate>
  <CharactersWithSpaces>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dc:creator>
  <cp:lastModifiedBy>dell</cp:lastModifiedBy>
  <cp:revision>57</cp:revision>
  <dcterms:created xsi:type="dcterms:W3CDTF">2021-03-26T14:57:00Z</dcterms:created>
  <dcterms:modified xsi:type="dcterms:W3CDTF">2021-05-17T07:53:00Z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