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D59" w:rsidRDefault="0031567D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《人因工程课程设计》</w:t>
      </w:r>
      <w:r w:rsidR="00CF0132">
        <w:rPr>
          <w:rFonts w:ascii="黑体" w:eastAsia="黑体" w:hAnsi="黑体" w:hint="eastAsia"/>
          <w:sz w:val="32"/>
          <w:szCs w:val="32"/>
        </w:rPr>
        <w:t>教学大纲</w:t>
      </w:r>
    </w:p>
    <w:p w:rsidR="004D5D59" w:rsidRDefault="004D5D59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4D5D59" w:rsidRDefault="00CF0132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Pr="00581247">
        <w:rPr>
          <w:sz w:val="28"/>
          <w:szCs w:val="28"/>
        </w:rPr>
        <w:t>081221B</w:t>
      </w:r>
    </w:p>
    <w:p w:rsidR="004D5D59" w:rsidRDefault="00CF0132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4D5D59" w:rsidRDefault="00CF0132">
      <w:pPr>
        <w:pStyle w:val="ac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□学科基础课      </w:t>
      </w:r>
      <w:r w:rsidR="00581247"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专业核心课</w:t>
      </w:r>
    </w:p>
    <w:p w:rsidR="004D5D59" w:rsidRDefault="00CF0132">
      <w:pPr>
        <w:pStyle w:val="ac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4D5D59" w:rsidRPr="00581247" w:rsidRDefault="00CF0132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31567D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31567D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 w:rsidRPr="00581247">
        <w:rPr>
          <w:rFonts w:hint="eastAsia"/>
          <w:sz w:val="28"/>
          <w:szCs w:val="28"/>
        </w:rPr>
        <w:t>16</w:t>
      </w:r>
      <w:r w:rsidR="0031567D" w:rsidRPr="00581247">
        <w:rPr>
          <w:sz w:val="28"/>
          <w:szCs w:val="28"/>
        </w:rPr>
        <w:t xml:space="preserve"> </w:t>
      </w:r>
      <w:r w:rsidR="0031567D">
        <w:rPr>
          <w:rFonts w:ascii="黑体" w:eastAsia="黑体" w:hAnsi="黑体"/>
          <w:sz w:val="28"/>
          <w:szCs w:val="28"/>
        </w:rPr>
        <w:t xml:space="preserve">   </w:t>
      </w:r>
      <w:r w:rsidR="0031567D">
        <w:rPr>
          <w:rFonts w:ascii="黑体" w:eastAsia="黑体" w:hAnsi="黑体" w:hint="eastAsia"/>
          <w:sz w:val="28"/>
          <w:szCs w:val="28"/>
        </w:rPr>
        <w:t>讲</w:t>
      </w:r>
      <w:r>
        <w:rPr>
          <w:rFonts w:ascii="黑体" w:eastAsia="黑体" w:hAnsi="黑体" w:hint="eastAsia"/>
          <w:sz w:val="28"/>
          <w:szCs w:val="28"/>
        </w:rPr>
        <w:t>课学时：</w:t>
      </w:r>
      <w:r w:rsidR="006B20D0" w:rsidRPr="00581247">
        <w:rPr>
          <w:rFonts w:hint="eastAsia"/>
          <w:sz w:val="28"/>
          <w:szCs w:val="28"/>
        </w:rPr>
        <w:t>0</w:t>
      </w:r>
      <w:r w:rsidR="0031567D" w:rsidRPr="00581247">
        <w:rPr>
          <w:rFonts w:hint="eastAsia"/>
          <w:sz w:val="28"/>
          <w:szCs w:val="28"/>
        </w:rPr>
        <w:t xml:space="preserve"> </w:t>
      </w:r>
      <w:r w:rsidR="0031567D"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 xml:space="preserve"> 实验（上机）学时：</w:t>
      </w:r>
      <w:r w:rsidRPr="00581247">
        <w:rPr>
          <w:rFonts w:hint="eastAsia"/>
          <w:sz w:val="28"/>
          <w:szCs w:val="28"/>
        </w:rPr>
        <w:t>16</w:t>
      </w:r>
    </w:p>
    <w:p w:rsidR="004D5D59" w:rsidRDefault="00CF0132">
      <w:pPr>
        <w:pStyle w:val="ac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1</w:t>
      </w:r>
    </w:p>
    <w:p w:rsidR="004D5D59" w:rsidRDefault="00CF0132">
      <w:pPr>
        <w:pStyle w:val="ac"/>
        <w:spacing w:before="0" w:after="0" w:line="560" w:lineRule="exact"/>
        <w:ind w:firstLineChars="200" w:firstLine="560"/>
        <w:jc w:val="both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考试类型：</w:t>
      </w:r>
      <w:r>
        <w:rPr>
          <w:rFonts w:hint="eastAsia"/>
          <w:sz w:val="28"/>
          <w:szCs w:val="28"/>
        </w:rPr>
        <w:t xml:space="preserve">□考试  </w:t>
      </w:r>
      <w:r w:rsidR="00581247"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考查</w:t>
      </w:r>
    </w:p>
    <w:p w:rsidR="004D5D59" w:rsidRDefault="00CF0132">
      <w:pPr>
        <w:pStyle w:val="ac"/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工业工程专业</w:t>
      </w:r>
    </w:p>
    <w:p w:rsidR="004D5D59" w:rsidRDefault="00CF0132">
      <w:pPr>
        <w:pStyle w:val="ac"/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□是   </w:t>
      </w:r>
      <w:r w:rsidR="00581247"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否 适合作为其他专业学生的个性化选修课</w:t>
      </w:r>
    </w:p>
    <w:p w:rsidR="004D5D59" w:rsidRDefault="00CF0132">
      <w:pPr>
        <w:widowControl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="宋体" w:hAnsi="宋体" w:hint="eastAsia"/>
          <w:sz w:val="28"/>
          <w:szCs w:val="28"/>
        </w:rPr>
        <w:t>无</w:t>
      </w:r>
    </w:p>
    <w:p w:rsidR="004D5D59" w:rsidRDefault="00CF0132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4D5D59" w:rsidRDefault="00CF0132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本课程设计是与《人因工程学》配套的实践环节之一。在完成《人因工程学》课堂教学的基础上，进行一次全面的实操性锻炼。设计采用人体数据，结合具体工作性质，要求学生完成实际设计内容。</w:t>
      </w:r>
    </w:p>
    <w:p w:rsidR="004D5D59" w:rsidRDefault="00CF0132">
      <w:pPr>
        <w:pStyle w:val="a5"/>
        <w:spacing w:line="500" w:lineRule="exact"/>
        <w:rPr>
          <w:kern w:val="0"/>
        </w:rPr>
      </w:pPr>
      <w:r>
        <w:rPr>
          <w:rFonts w:hint="eastAsia"/>
          <w:kern w:val="0"/>
        </w:rPr>
        <w:t>通过本环节的设计锻炼，在实现课程思政教学目标前提下，让学生加深对本课程理论与方法的掌握，同时初步掌握运用人因工程原理、机械技术、计算机设计技术从事产品设计的方法和步骤，为将来的工作实践做技术储备。</w:t>
      </w:r>
    </w:p>
    <w:p w:rsidR="004D5D59" w:rsidRDefault="00CF0132">
      <w:pPr>
        <w:spacing w:line="38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课程思政教学目标：</w:t>
      </w:r>
    </w:p>
    <w:p w:rsidR="004D5D59" w:rsidRDefault="00CF0132">
      <w:pPr>
        <w:spacing w:line="3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在传授专业知识的过程中，明确将专业性职业伦理操守和职业道德教育融为一体，给予学生正确的价值取向引导，以此提升学生的思想道德素质和情商能力。</w:t>
      </w:r>
    </w:p>
    <w:p w:rsidR="004D5D59" w:rsidRDefault="004D5D59">
      <w:pPr>
        <w:pStyle w:val="a5"/>
        <w:spacing w:line="500" w:lineRule="exact"/>
      </w:pPr>
    </w:p>
    <w:p w:rsidR="004D5D59" w:rsidRDefault="00CF0132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4D5D59" w:rsidRDefault="00CF0132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课程设计过程按分组的方式进行，指导教师提前向学生说明课程设计的相关背景资料，并向学生讲述课程设计的方法、步骤和要求，设计过程采取课堂集中指导，分散设计的方式进行。</w:t>
      </w:r>
      <w:r>
        <w:rPr>
          <w:rFonts w:hint="eastAsia"/>
          <w:sz w:val="24"/>
        </w:rPr>
        <w:t>选作课题原则上为一人一题，最多以两个同学为一</w:t>
      </w:r>
      <w:r>
        <w:rPr>
          <w:rFonts w:hint="eastAsia"/>
          <w:sz w:val="24"/>
        </w:rPr>
        <w:lastRenderedPageBreak/>
        <w:t>组选做一题，每组选题要求不同，可自由搭配，或按学号分组。</w:t>
      </w: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740"/>
      </w:tblGrid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包装设计中的人因工程学问题分析与设计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手持式产品的人因工程学分析与设计，如手持电动工具、拖把、菜刀、锤子等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大型医院（或大型商场）标识导向系统的分析与宜人性设计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公交车站的人因工程学分析与设计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hint="eastAsia"/>
                <w:kern w:val="0"/>
                <w:szCs w:val="21"/>
              </w:rPr>
              <w:t>某</w:t>
            </w:r>
            <w:r>
              <w:rPr>
                <w:rFonts w:ascii="宋体" w:hAnsi="宋体" w:hint="eastAsia"/>
                <w:kern w:val="0"/>
                <w:szCs w:val="21"/>
              </w:rPr>
              <w:t>路公共汽车车厢的人因工程学分析与设计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超市收款员工作空间的人因工程学分析与设计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某列车车厢的人因工程学分析与设计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某品牌自行车的人因工程学分析与设计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街边公共垃圾箱的人因工程学分析与设计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计算机操作空间的人因工程学分析与设计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设计专业专用设计桌的人因工程学分析与设计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学生宿舍的人因工程学分析与设计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电脑桌的人因工程学分析与设计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学生餐厅售货窗口的人因工程学分析与设计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食堂餐桌椅的人因工程学分析与设计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手机的人因工程学研究与设计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鼠标、计算机键盘等外设产品的人因工程分析与改进设计</w:t>
            </w:r>
          </w:p>
        </w:tc>
      </w:tr>
      <w:tr w:rsidR="004D5D59">
        <w:trPr>
          <w:trHeight w:val="54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家用电器产品的人因学分析与设计</w:t>
            </w:r>
            <w:r>
              <w:rPr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kern w:val="0"/>
                <w:szCs w:val="21"/>
              </w:rPr>
              <w:t>如吸尘器、电熨斗、冰箱、洗衣机、电吹风等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办公用品设计中的人因学问题分析与设计（以某办公用品为例）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餐具中的人因学问题研究与设计，如儿童餐具的人因学研究与设计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家庭厨房工作空间的人因学分析与设计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图书馆阅览室的人因学分析与设计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银行自动取款机的人因学研究与设计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超市购物车的人因学分析与设计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多媒体讲台的人因学评价与改进设计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某教室照明现状分析与改进设计</w:t>
            </w:r>
          </w:p>
        </w:tc>
      </w:tr>
    </w:tbl>
    <w:p w:rsidR="004D5D59" w:rsidRDefault="00CF0132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4D5D59" w:rsidRDefault="00CF0132">
      <w:pPr>
        <w:spacing w:line="380" w:lineRule="exact"/>
        <w:rPr>
          <w:rFonts w:ascii="宋体" w:hAnsi="宋体" w:cs="宋体"/>
          <w:b/>
          <w:bCs/>
          <w:sz w:val="24"/>
        </w:rPr>
      </w:pPr>
      <w:r>
        <w:rPr>
          <w:rFonts w:hint="eastAsia"/>
          <w:color w:val="333333"/>
          <w:sz w:val="24"/>
        </w:rPr>
        <w:t xml:space="preserve">   </w:t>
      </w:r>
      <w:r>
        <w:rPr>
          <w:rFonts w:hint="eastAsia"/>
          <w:color w:val="333333"/>
          <w:sz w:val="24"/>
        </w:rPr>
        <w:t>从人因工程在我国的发展历史，完成对学生的价值观塑造，激发学生的爱国热情。</w:t>
      </w:r>
    </w:p>
    <w:p w:rsidR="004D5D59" w:rsidRDefault="00CF0132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  </w:t>
      </w:r>
      <w:r>
        <w:rPr>
          <w:rFonts w:hint="eastAsia"/>
          <w:color w:val="333333"/>
          <w:sz w:val="24"/>
        </w:rPr>
        <w:t>和学生一起探讨社会热点问题。</w:t>
      </w:r>
    </w:p>
    <w:p w:rsidR="004D5D59" w:rsidRDefault="004D5D59">
      <w:pPr>
        <w:spacing w:line="360" w:lineRule="auto"/>
        <w:ind w:firstLineChars="200" w:firstLine="480"/>
        <w:rPr>
          <w:kern w:val="0"/>
          <w:sz w:val="24"/>
        </w:rPr>
      </w:pPr>
    </w:p>
    <w:p w:rsidR="004D5D59" w:rsidRDefault="00CF0132" w:rsidP="0031567D">
      <w:pPr>
        <w:pStyle w:val="a3"/>
        <w:spacing w:line="360" w:lineRule="exact"/>
        <w:ind w:firstLineChars="200" w:firstLine="482"/>
        <w:rPr>
          <w:rFonts w:ascii="黑体" w:eastAsia="黑体"/>
          <w:sz w:val="24"/>
        </w:rPr>
      </w:pPr>
      <w:r>
        <w:rPr>
          <w:rFonts w:ascii="黑体" w:eastAsia="黑体" w:hint="eastAsia"/>
          <w:b/>
          <w:bCs/>
          <w:sz w:val="24"/>
        </w:rPr>
        <w:t>三、</w:t>
      </w:r>
      <w:r>
        <w:rPr>
          <w:rFonts w:ascii="黑体" w:eastAsia="黑体" w:hint="eastAsia"/>
          <w:sz w:val="24"/>
        </w:rPr>
        <w:t>考核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对实际问题的调查能力。根据所采用的调查方法及有关调查结果考核。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对基础知识的掌握程度。根据人因工程方法的运用情况考察。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创新能力。根据是否提出新的设计方案及有创造性的设计方法来评价。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学习态度。包括考勤和设计时学习态度和遵守纪律情况考核。</w:t>
      </w:r>
    </w:p>
    <w:p w:rsidR="004D5D59" w:rsidRDefault="00CF0132" w:rsidP="0031567D">
      <w:pPr>
        <w:pStyle w:val="a3"/>
        <w:spacing w:line="360" w:lineRule="exact"/>
        <w:ind w:firstLineChars="200" w:firstLine="480"/>
        <w:rPr>
          <w:rFonts w:eastAsia="黑体"/>
          <w:b/>
          <w:bCs/>
          <w:sz w:val="24"/>
        </w:rPr>
      </w:pPr>
      <w:r>
        <w:rPr>
          <w:rFonts w:ascii="宋体" w:hAnsi="宋体" w:hint="eastAsia"/>
          <w:bCs/>
          <w:sz w:val="24"/>
        </w:rPr>
        <w:t>总结归纳能力。通过设计报告的总结部分及本人的答辩情况评价。</w:t>
      </w:r>
    </w:p>
    <w:p w:rsidR="004D5D59" w:rsidRPr="00581247" w:rsidRDefault="00CF0132" w:rsidP="0031567D">
      <w:pPr>
        <w:spacing w:line="500" w:lineRule="exact"/>
        <w:ind w:firstLineChars="200" w:firstLine="482"/>
        <w:rPr>
          <w:rFonts w:eastAsia="黑体"/>
          <w:sz w:val="24"/>
        </w:rPr>
      </w:pPr>
      <w:r>
        <w:rPr>
          <w:b/>
          <w:bCs/>
          <w:sz w:val="24"/>
        </w:rPr>
        <w:br w:type="page"/>
      </w:r>
      <w:r w:rsidRPr="00581247">
        <w:rPr>
          <w:rFonts w:eastAsia="黑体"/>
          <w:bCs/>
          <w:sz w:val="24"/>
        </w:rPr>
        <w:lastRenderedPageBreak/>
        <w:t>四、</w:t>
      </w:r>
      <w:r w:rsidRPr="00581247">
        <w:rPr>
          <w:rFonts w:eastAsia="黑体" w:hint="eastAsia"/>
          <w:bCs/>
          <w:sz w:val="24"/>
        </w:rPr>
        <w:t>设计</w:t>
      </w:r>
      <w:r w:rsidRPr="00581247">
        <w:rPr>
          <w:rFonts w:eastAsia="黑体"/>
          <w:bCs/>
          <w:sz w:val="24"/>
        </w:rPr>
        <w:t>内容</w:t>
      </w:r>
    </w:p>
    <w:p w:rsidR="004D5D59" w:rsidRDefault="00CF0132">
      <w:pPr>
        <w:spacing w:line="360" w:lineRule="auto"/>
        <w:ind w:firstLineChars="100" w:firstLine="24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</w:t>
      </w: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740"/>
      </w:tblGrid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包装设计中的人因工程学问题分析与设计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手持式产品的人因工程学分析与设计，如手持电动工具、拖把、菜刀、锤子等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大型医院（或大型商场）标识导向系统的分析与宜人性设计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公交车站的人因工程学分析与设计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hint="eastAsia"/>
                <w:kern w:val="0"/>
                <w:szCs w:val="21"/>
              </w:rPr>
              <w:t>某</w:t>
            </w:r>
            <w:r>
              <w:rPr>
                <w:rFonts w:ascii="宋体" w:hAnsi="宋体" w:hint="eastAsia"/>
                <w:kern w:val="0"/>
                <w:szCs w:val="21"/>
              </w:rPr>
              <w:t>路公共汽车车厢的人因工程学分析与设计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超市收款员工作空间的人因工程学分析与设计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某列车车厢的人因工程学分析与设计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某品牌自行车的人因工程学分析与设计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街边公共垃圾箱的人因工程学分析与设计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计算机操作空间的人因工程学分析与设计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设计专业专用设计桌的人因工程学分析与设计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学生宿舍的人因工程学分析与设计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电脑桌的人因工程学分析与设计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学生餐厅售货窗口的人因工程学分析与设计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食堂餐桌椅的人因工程学分析与设计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手机的人因工程学研究与设计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鼠标、计算机键盘等外设产品的人因工程分析与改进设计</w:t>
            </w:r>
          </w:p>
        </w:tc>
      </w:tr>
      <w:tr w:rsidR="004D5D59">
        <w:trPr>
          <w:trHeight w:val="54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家用电器产品的人因学分析与设计</w:t>
            </w:r>
            <w:r>
              <w:rPr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kern w:val="0"/>
                <w:szCs w:val="21"/>
              </w:rPr>
              <w:t>如吸尘器、电熨斗、冰箱、洗衣机、电吹风等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办公用品设计中的人因学问题分析与设计（以某办公用品为例）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餐具中的人因学问题研究与设计，如儿童餐具的人因学研究与设计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家庭厨房工作空间的人因学分析与设计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图书馆阅览室的人因学分析与设计</w:t>
            </w:r>
          </w:p>
        </w:tc>
      </w:tr>
      <w:tr w:rsidR="004D5D59">
        <w:trPr>
          <w:trHeight w:val="285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银行自动取款机的人因学研究与设计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超市购物车的人因学分析与设计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多媒体讲台的人因学评价与改进设计</w:t>
            </w:r>
          </w:p>
        </w:tc>
      </w:tr>
      <w:tr w:rsidR="004D5D59">
        <w:trPr>
          <w:trHeight w:val="300"/>
          <w:jc w:val="center"/>
        </w:trPr>
        <w:tc>
          <w:tcPr>
            <w:tcW w:w="735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26</w:t>
            </w:r>
          </w:p>
        </w:tc>
        <w:tc>
          <w:tcPr>
            <w:tcW w:w="7740" w:type="dxa"/>
            <w:shd w:val="clear" w:color="auto" w:fill="auto"/>
            <w:noWrap/>
            <w:vAlign w:val="center"/>
          </w:tcPr>
          <w:p w:rsidR="004D5D59" w:rsidRDefault="00CF0132">
            <w:pPr>
              <w:widowControl/>
              <w:jc w:val="center"/>
              <w:rPr>
                <w:kern w:val="0"/>
                <w:sz w:val="14"/>
                <w:szCs w:val="1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某教室照明现状分析与改进设计</w:t>
            </w:r>
          </w:p>
        </w:tc>
      </w:tr>
    </w:tbl>
    <w:p w:rsidR="004D5D59" w:rsidRDefault="004D5D59">
      <w:pPr>
        <w:spacing w:line="360" w:lineRule="auto"/>
        <w:ind w:leftChars="200" w:left="900" w:hangingChars="200" w:hanging="480"/>
        <w:rPr>
          <w:rFonts w:ascii="宋体" w:hAnsi="宋体"/>
          <w:kern w:val="0"/>
          <w:sz w:val="24"/>
        </w:rPr>
      </w:pPr>
    </w:p>
    <w:p w:rsidR="004D5D59" w:rsidRDefault="00CF0132">
      <w:pPr>
        <w:pStyle w:val="a3"/>
        <w:spacing w:line="360" w:lineRule="exact"/>
        <w:ind w:firstLineChars="196" w:firstLine="47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五、设计报告格式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封面格式</w:t>
      </w:r>
      <w:r>
        <w:rPr>
          <w:rFonts w:ascii="宋体" w:hAnsi="宋体"/>
          <w:bCs/>
          <w:sz w:val="24"/>
        </w:rPr>
        <w:t xml:space="preserve"> (</w:t>
      </w:r>
      <w:r>
        <w:rPr>
          <w:rFonts w:ascii="宋体" w:hAnsi="宋体" w:hint="eastAsia"/>
          <w:bCs/>
          <w:sz w:val="24"/>
        </w:rPr>
        <w:t>题目、姓名、学号、专业、完成日期等</w:t>
      </w:r>
      <w:r>
        <w:rPr>
          <w:rFonts w:ascii="宋体" w:hAnsi="宋体"/>
          <w:bCs/>
          <w:sz w:val="24"/>
        </w:rPr>
        <w:t>)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封面范例：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首都经济贸易大学安全与环境工程学院</w:t>
      </w:r>
    </w:p>
    <w:p w:rsidR="004D5D59" w:rsidRDefault="004D5D59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《人因工程》课程设计</w:t>
      </w:r>
    </w:p>
    <w:p w:rsidR="004D5D59" w:rsidRDefault="004D5D59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选题</w:t>
      </w:r>
    </w:p>
    <w:p w:rsidR="004D5D59" w:rsidRDefault="004D5D59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4D5D59" w:rsidRDefault="00CF0132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指导老师：X X X</w:t>
      </w:r>
    </w:p>
    <w:p w:rsidR="004D5D59" w:rsidRDefault="00CF0132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姓    名：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4D5D59" w:rsidRDefault="00CF0132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学    号：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4D5D59" w:rsidRDefault="00CF0132">
      <w:pPr>
        <w:pStyle w:val="a3"/>
        <w:spacing w:line="360" w:lineRule="exact"/>
        <w:ind w:firstLineChars="1700" w:firstLine="40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班    级：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sym w:font="Monotype Sorts" w:char="F035"/>
      </w:r>
    </w:p>
    <w:p w:rsidR="004D5D59" w:rsidRDefault="004D5D59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</w:p>
    <w:p w:rsidR="004D5D59" w:rsidRDefault="00CF0132">
      <w:pPr>
        <w:pStyle w:val="a3"/>
        <w:spacing w:line="360" w:lineRule="exact"/>
        <w:ind w:firstLineChars="1600" w:firstLine="384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完成日期：    年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t xml:space="preserve">  月</w:t>
      </w:r>
      <w:r>
        <w:rPr>
          <w:rFonts w:ascii="宋体" w:hAnsi="宋体" w:hint="eastAsia"/>
          <w:bCs/>
          <w:sz w:val="24"/>
        </w:rPr>
        <w:sym w:font="Monotype Sorts" w:char="F035"/>
      </w:r>
      <w:r>
        <w:rPr>
          <w:rFonts w:ascii="宋体" w:hAnsi="宋体" w:hint="eastAsia"/>
          <w:bCs/>
          <w:sz w:val="24"/>
        </w:rPr>
        <w:t xml:space="preserve">  日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正文格式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sym w:font="Monotype Sorts" w:char="F0C0"/>
      </w:r>
      <w:r>
        <w:rPr>
          <w:rFonts w:ascii="宋体" w:hAnsi="宋体" w:hint="eastAsia"/>
          <w:bCs/>
          <w:sz w:val="24"/>
        </w:rPr>
        <w:t xml:space="preserve"> 摘要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ABSTRACT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目录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第1章 ……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……</w:t>
      </w:r>
    </w:p>
    <w:p w:rsidR="004D5D59" w:rsidRDefault="00CF0132">
      <w:pPr>
        <w:pStyle w:val="a3"/>
        <w:spacing w:line="36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第X章 总结和体会（心得）</w:t>
      </w:r>
    </w:p>
    <w:p w:rsidR="004D5D59" w:rsidRDefault="00CF0132">
      <w:pPr>
        <w:pStyle w:val="a3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sym w:font="Monotype Sorts" w:char="F0C5"/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附录</w:t>
      </w:r>
    </w:p>
    <w:p w:rsidR="004D5D59" w:rsidRDefault="004D5D59"/>
    <w:p w:rsidR="004D5D59" w:rsidRDefault="004D5D59">
      <w:pPr>
        <w:spacing w:line="500" w:lineRule="exact"/>
        <w:rPr>
          <w:rFonts w:eastAsia="黑体"/>
          <w:b/>
          <w:bCs/>
          <w:sz w:val="24"/>
        </w:rPr>
      </w:pPr>
    </w:p>
    <w:p w:rsidR="004D5D59" w:rsidRPr="00581247" w:rsidRDefault="00CF0132" w:rsidP="0031567D">
      <w:pPr>
        <w:spacing w:line="500" w:lineRule="exact"/>
        <w:ind w:firstLineChars="200" w:firstLine="480"/>
        <w:rPr>
          <w:rFonts w:eastAsia="黑体"/>
          <w:sz w:val="24"/>
        </w:rPr>
      </w:pPr>
      <w:bookmarkStart w:id="0" w:name="_GoBack"/>
      <w:r w:rsidRPr="00581247">
        <w:rPr>
          <w:rFonts w:eastAsia="黑体"/>
          <w:bCs/>
          <w:sz w:val="24"/>
        </w:rPr>
        <w:t>六、主要参考书</w:t>
      </w:r>
    </w:p>
    <w:bookmarkEnd w:id="0"/>
    <w:p w:rsidR="004D5D59" w:rsidRDefault="00CF0132">
      <w:pPr>
        <w:spacing w:line="500" w:lineRule="exact"/>
        <w:rPr>
          <w:rFonts w:ascii="宋体" w:hAnsi="宋体"/>
          <w:sz w:val="24"/>
        </w:rPr>
      </w:pPr>
      <w:r>
        <w:rPr>
          <w:sz w:val="24"/>
        </w:rPr>
        <w:t>[</w:t>
      </w:r>
      <w:r>
        <w:rPr>
          <w:rFonts w:hAnsi="宋体" w:hint="eastAsia"/>
          <w:sz w:val="24"/>
        </w:rPr>
        <w:t>1</w:t>
      </w:r>
      <w:r>
        <w:rPr>
          <w:sz w:val="24"/>
        </w:rPr>
        <w:t>]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宋体" w:hAnsi="宋体"/>
          <w:sz w:val="24"/>
        </w:rPr>
        <w:t>孙林岩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人因工程普通高等教育“十一五”国家级规划教材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高等教育出版社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2008</w:t>
      </w:r>
    </w:p>
    <w:p w:rsidR="004D5D59" w:rsidRDefault="00CF0132">
      <w:pPr>
        <w:spacing w:line="500" w:lineRule="exact"/>
        <w:rPr>
          <w:rFonts w:ascii="宋体" w:hAnsi="宋体" w:cs="Arial"/>
          <w:spacing w:val="-13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/>
          <w:sz w:val="24"/>
        </w:rPr>
        <w:t>丁玉兰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人因工程学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北京理工大学出版社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cs="Arial"/>
          <w:spacing w:val="-13"/>
          <w:sz w:val="24"/>
        </w:rPr>
        <w:t>2004</w:t>
      </w:r>
    </w:p>
    <w:p w:rsidR="004D5D59" w:rsidRDefault="00CF0132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cs="Arial" w:hint="eastAsia"/>
          <w:spacing w:val="-13"/>
          <w:sz w:val="24"/>
        </w:rPr>
        <w:t>[3]</w:t>
      </w:r>
      <w:r>
        <w:rPr>
          <w:rFonts w:ascii="宋体" w:hAnsi="宋体"/>
          <w:sz w:val="24"/>
        </w:rPr>
        <w:t xml:space="preserve"> 张宏林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人因工程学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高等教育出版社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cs="Arial"/>
          <w:sz w:val="24"/>
        </w:rPr>
        <w:t>2005</w:t>
      </w:r>
    </w:p>
    <w:p w:rsidR="004D5D59" w:rsidRDefault="004D5D59">
      <w:pPr>
        <w:spacing w:line="500" w:lineRule="exact"/>
        <w:rPr>
          <w:rFonts w:eastAsia="黑体"/>
          <w:sz w:val="24"/>
        </w:rPr>
      </w:pPr>
    </w:p>
    <w:p w:rsidR="0031567D" w:rsidRDefault="0031567D">
      <w:pPr>
        <w:spacing w:line="500" w:lineRule="exact"/>
        <w:rPr>
          <w:rFonts w:eastAsia="黑体"/>
          <w:sz w:val="24"/>
        </w:rPr>
      </w:pPr>
    </w:p>
    <w:p w:rsidR="004D5D59" w:rsidRDefault="00CF0132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执笔人：杨静       教研室主任：马峻　　　　　系教学主任审核签名：</w:t>
      </w:r>
    </w:p>
    <w:sectPr w:rsidR="004D5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C02" w:rsidRDefault="004E5C02" w:rsidP="0031567D">
      <w:r>
        <w:separator/>
      </w:r>
    </w:p>
  </w:endnote>
  <w:endnote w:type="continuationSeparator" w:id="0">
    <w:p w:rsidR="004E5C02" w:rsidRDefault="004E5C02" w:rsidP="0031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egoe UI Symbol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C02" w:rsidRDefault="004E5C02" w:rsidP="0031567D">
      <w:r>
        <w:separator/>
      </w:r>
    </w:p>
  </w:footnote>
  <w:footnote w:type="continuationSeparator" w:id="0">
    <w:p w:rsidR="004E5C02" w:rsidRDefault="004E5C02" w:rsidP="00315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8251D"/>
    <w:rsid w:val="00085FAB"/>
    <w:rsid w:val="000F04B2"/>
    <w:rsid w:val="001113AF"/>
    <w:rsid w:val="00171C56"/>
    <w:rsid w:val="001B2EAD"/>
    <w:rsid w:val="00224F29"/>
    <w:rsid w:val="00231283"/>
    <w:rsid w:val="00241A9D"/>
    <w:rsid w:val="002514AD"/>
    <w:rsid w:val="0031567D"/>
    <w:rsid w:val="004D5D59"/>
    <w:rsid w:val="004E132B"/>
    <w:rsid w:val="004E5C02"/>
    <w:rsid w:val="00581247"/>
    <w:rsid w:val="006B20D0"/>
    <w:rsid w:val="00783C14"/>
    <w:rsid w:val="007B065E"/>
    <w:rsid w:val="00813981"/>
    <w:rsid w:val="00850943"/>
    <w:rsid w:val="008F4B5B"/>
    <w:rsid w:val="00914DDA"/>
    <w:rsid w:val="00965A17"/>
    <w:rsid w:val="009D19C7"/>
    <w:rsid w:val="00A2198E"/>
    <w:rsid w:val="00B53753"/>
    <w:rsid w:val="00B635EF"/>
    <w:rsid w:val="00BA60B9"/>
    <w:rsid w:val="00C21AB4"/>
    <w:rsid w:val="00C7059A"/>
    <w:rsid w:val="00CF0132"/>
    <w:rsid w:val="00D12EEF"/>
    <w:rsid w:val="00D52105"/>
    <w:rsid w:val="00D54E31"/>
    <w:rsid w:val="00D73428"/>
    <w:rsid w:val="00DD6483"/>
    <w:rsid w:val="00E64006"/>
    <w:rsid w:val="00EA1183"/>
    <w:rsid w:val="00EA531E"/>
    <w:rsid w:val="00EB6DE9"/>
    <w:rsid w:val="00EF661F"/>
    <w:rsid w:val="00F479D3"/>
    <w:rsid w:val="00F81F0D"/>
    <w:rsid w:val="00FA3D2C"/>
    <w:rsid w:val="00FC5441"/>
    <w:rsid w:val="129C4A9E"/>
    <w:rsid w:val="7801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11E93"/>
  <w15:docId w15:val="{5F75BEF8-3717-4852-A04A-A774EA5F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Body Text Indent"/>
    <w:basedOn w:val="a"/>
    <w:link w:val="1"/>
    <w:semiHidden/>
    <w:pPr>
      <w:spacing w:line="360" w:lineRule="auto"/>
      <w:ind w:firstLineChars="200" w:firstLine="480"/>
    </w:pPr>
    <w:rPr>
      <w:sz w:val="24"/>
    </w:rPr>
  </w:style>
  <w:style w:type="paragraph" w:styleId="a6">
    <w:name w:val="Plain Text"/>
    <w:basedOn w:val="a"/>
    <w:link w:val="a7"/>
    <w:qFormat/>
    <w:rPr>
      <w:rFonts w:ascii="宋体" w:hAnsi="Courier New"/>
      <w:szCs w:val="21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d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7">
    <w:name w:val="纯文本 字符"/>
    <w:basedOn w:val="a0"/>
    <w:link w:val="a6"/>
    <w:rPr>
      <w:rFonts w:ascii="宋体" w:eastAsia="宋体" w:hAnsi="Courier New" w:cs="Times New Roman"/>
      <w:szCs w:val="21"/>
    </w:rPr>
  </w:style>
  <w:style w:type="character" w:customStyle="1" w:styleId="a4">
    <w:name w:val="正文文本 字符"/>
    <w:basedOn w:val="a0"/>
    <w:link w:val="a3"/>
    <w:rPr>
      <w:rFonts w:ascii="Times New Roman" w:eastAsia="宋体" w:hAnsi="Times New Roman" w:cs="Times New Roman"/>
      <w:szCs w:val="24"/>
    </w:rPr>
  </w:style>
  <w:style w:type="character" w:customStyle="1" w:styleId="ab">
    <w:name w:val="页眉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369</Words>
  <Characters>2105</Characters>
  <Application>Microsoft Office Word</Application>
  <DocSecurity>0</DocSecurity>
  <Lines>17</Lines>
  <Paragraphs>4</Paragraphs>
  <ScaleCrop>false</ScaleCrop>
  <Company>P R C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35</cp:revision>
  <dcterms:created xsi:type="dcterms:W3CDTF">2017-04-14T10:10:00Z</dcterms:created>
  <dcterms:modified xsi:type="dcterms:W3CDTF">2021-05-17T10:51:00Z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