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C88E5" w14:textId="22808B29" w:rsidR="002B6DF9" w:rsidRPr="00D70ADF" w:rsidRDefault="002B6DF9" w:rsidP="002B6DF9">
      <w:pPr>
        <w:spacing w:line="560" w:lineRule="exact"/>
        <w:jc w:val="center"/>
        <w:rPr>
          <w:rFonts w:ascii="仿宋_GB2312" w:eastAsia="仿宋_GB2312" w:hAnsi="黑体"/>
          <w:sz w:val="32"/>
          <w:szCs w:val="32"/>
        </w:rPr>
      </w:pPr>
      <w:r w:rsidRPr="00F73C40">
        <w:rPr>
          <w:rFonts w:ascii="黑体" w:eastAsia="黑体" w:hAnsi="黑体" w:hint="eastAsia"/>
          <w:sz w:val="30"/>
          <w:szCs w:val="30"/>
        </w:rPr>
        <w:t>《</w:t>
      </w:r>
      <w:r w:rsidR="00F73C40" w:rsidRPr="00B30C42">
        <w:rPr>
          <w:rFonts w:ascii="黑体" w:eastAsia="黑体" w:hAnsi="黑体" w:hint="eastAsia"/>
          <w:sz w:val="30"/>
          <w:szCs w:val="30"/>
        </w:rPr>
        <w:t>高级管理会计</w:t>
      </w:r>
      <w:r w:rsidRPr="00F73C40">
        <w:rPr>
          <w:rFonts w:ascii="黑体" w:eastAsia="黑体" w:hAnsi="黑体" w:hint="eastAsia"/>
          <w:sz w:val="30"/>
          <w:szCs w:val="30"/>
        </w:rPr>
        <w:t>》课程中英文简介</w:t>
      </w:r>
    </w:p>
    <w:p w14:paraId="004A74ED" w14:textId="77777777" w:rsidR="00F73C40" w:rsidRPr="00D70ADF" w:rsidRDefault="00F73C40" w:rsidP="00F73C40">
      <w:pPr>
        <w:spacing w:line="560" w:lineRule="exact"/>
        <w:jc w:val="center"/>
        <w:rPr>
          <w:rFonts w:ascii="仿宋_GB2312" w:eastAsia="仿宋_GB2312"/>
          <w:bCs/>
          <w:color w:val="000000"/>
          <w:kern w:val="0"/>
          <w:sz w:val="32"/>
          <w:szCs w:val="32"/>
        </w:rPr>
      </w:pPr>
      <w:r w:rsidRPr="00B30C42">
        <w:rPr>
          <w:sz w:val="28"/>
          <w:szCs w:val="28"/>
        </w:rPr>
        <w:t>Advanced Management Accounting</w:t>
      </w:r>
    </w:p>
    <w:p w14:paraId="222DFEC7" w14:textId="77777777" w:rsidR="002B6DF9" w:rsidRPr="00D70ADF" w:rsidRDefault="002B6DF9" w:rsidP="002B6DF9">
      <w:pPr>
        <w:spacing w:line="560" w:lineRule="exact"/>
        <w:rPr>
          <w:rFonts w:ascii="仿宋_GB2312" w:eastAsia="仿宋_GB2312" w:hAnsi="宋体"/>
          <w:sz w:val="32"/>
          <w:szCs w:val="32"/>
        </w:rPr>
      </w:pPr>
    </w:p>
    <w:p w14:paraId="5993D954" w14:textId="558E634C" w:rsidR="002B6DF9" w:rsidRPr="00F73C40" w:rsidRDefault="002B6DF9" w:rsidP="00F73C40">
      <w:pPr>
        <w:tabs>
          <w:tab w:val="left" w:pos="3998"/>
        </w:tabs>
        <w:spacing w:line="560" w:lineRule="exact"/>
        <w:rPr>
          <w:szCs w:val="21"/>
        </w:rPr>
      </w:pPr>
      <w:r w:rsidRPr="00D67057">
        <w:rPr>
          <w:rFonts w:ascii="黑体" w:eastAsia="黑体" w:hAnsi="黑体" w:hint="eastAsia"/>
          <w:szCs w:val="21"/>
        </w:rPr>
        <w:t>课程代码：</w:t>
      </w:r>
      <w:r w:rsidR="00F73C40">
        <w:rPr>
          <w:rFonts w:ascii="黑体" w:eastAsia="黑体" w:hAnsi="黑体" w:hint="eastAsia"/>
          <w:szCs w:val="21"/>
        </w:rPr>
        <w:t>040602B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F73C40" w:rsidRPr="00F73C40">
        <w:rPr>
          <w:rFonts w:eastAsia="黑体"/>
          <w:szCs w:val="21"/>
        </w:rPr>
        <w:t>040602B</w:t>
      </w:r>
      <w:r w:rsidR="00F73C40" w:rsidRPr="00F73C40">
        <w:rPr>
          <w:rFonts w:eastAsia="仿宋_GB2312"/>
          <w:szCs w:val="21"/>
        </w:rPr>
        <w:t xml:space="preserve"> </w:t>
      </w:r>
    </w:p>
    <w:p w14:paraId="18055ED5" w14:textId="5E13ACE5" w:rsidR="002B6DF9" w:rsidRPr="00F73C40" w:rsidRDefault="002B6DF9" w:rsidP="00F73C40">
      <w:pPr>
        <w:tabs>
          <w:tab w:val="left" w:pos="3690"/>
        </w:tabs>
        <w:spacing w:line="560" w:lineRule="exact"/>
        <w:rPr>
          <w:rFonts w:eastAsia="仿宋_GB2312"/>
          <w:b/>
          <w:szCs w:val="21"/>
        </w:rPr>
      </w:pPr>
      <w:r w:rsidRPr="00D67057">
        <w:rPr>
          <w:rFonts w:ascii="黑体" w:eastAsia="黑体" w:hAnsi="黑体" w:hint="eastAsia"/>
          <w:szCs w:val="21"/>
        </w:rPr>
        <w:t>课程名称：</w:t>
      </w:r>
      <w:r w:rsidR="00F73C40">
        <w:rPr>
          <w:rFonts w:ascii="黑体" w:eastAsia="黑体" w:hAnsi="黑体" w:hint="eastAsia"/>
          <w:szCs w:val="21"/>
        </w:rPr>
        <w:t>高级管理会计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F73C40" w:rsidRPr="00B30C42">
        <w:rPr>
          <w:rFonts w:eastAsia="仿宋_GB2312"/>
          <w:b/>
          <w:szCs w:val="21"/>
        </w:rPr>
        <w:t>Advanced Management Accounting</w:t>
      </w:r>
    </w:p>
    <w:p w14:paraId="2113D9C3" w14:textId="355694AE"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F73C40">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F73C40">
        <w:rPr>
          <w:rFonts w:eastAsia="仿宋_GB2312" w:hint="eastAsia"/>
          <w:b/>
          <w:szCs w:val="21"/>
        </w:rPr>
        <w:t>32</w:t>
      </w:r>
    </w:p>
    <w:p w14:paraId="1195D327" w14:textId="5592A369"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F73C40">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F73C40">
        <w:rPr>
          <w:rFonts w:eastAsia="仿宋_GB2312" w:hint="eastAsia"/>
          <w:b/>
          <w:szCs w:val="21"/>
        </w:rPr>
        <w:t>2</w:t>
      </w:r>
    </w:p>
    <w:p w14:paraId="3BD23352" w14:textId="465BE0FB" w:rsidR="002B6DF9" w:rsidRPr="00D67057" w:rsidRDefault="002B6DF9" w:rsidP="002B6DF9">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F73C40">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F73C40">
        <w:rPr>
          <w:rFonts w:eastAsia="仿宋_GB2312" w:hint="eastAsia"/>
          <w:b/>
          <w:szCs w:val="21"/>
        </w:rPr>
        <w:t>Evaluation</w:t>
      </w:r>
    </w:p>
    <w:p w14:paraId="68979DD6" w14:textId="77777777" w:rsidR="00F73C40" w:rsidRPr="00D70ADF" w:rsidRDefault="002B6DF9" w:rsidP="00F73C40">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00F73C40" w:rsidRPr="00F73C40">
        <w:rPr>
          <w:rFonts w:ascii="黑体" w:eastAsia="黑体" w:hAnsi="黑体" w:hint="eastAsia"/>
          <w:szCs w:val="21"/>
        </w:rPr>
        <w:t>：</w:t>
      </w:r>
      <w:r w:rsidR="00F73C40">
        <w:rPr>
          <w:rFonts w:ascii="黑体" w:eastAsia="黑体" w:hAnsi="黑体" w:hint="eastAsia"/>
          <w:szCs w:val="21"/>
        </w:rPr>
        <w:t>成本管理会计</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F73C40">
        <w:rPr>
          <w:rFonts w:eastAsia="仿宋_GB2312" w:hint="eastAsia"/>
          <w:b/>
          <w:szCs w:val="21"/>
        </w:rPr>
        <w:t>Cost and M</w:t>
      </w:r>
      <w:r w:rsidR="00F73C40">
        <w:rPr>
          <w:rFonts w:eastAsia="仿宋_GB2312"/>
          <w:b/>
          <w:szCs w:val="21"/>
        </w:rPr>
        <w:t>anagement</w:t>
      </w:r>
      <w:r w:rsidR="00F73C40">
        <w:rPr>
          <w:rFonts w:eastAsia="仿宋_GB2312" w:hint="eastAsia"/>
          <w:b/>
          <w:szCs w:val="21"/>
        </w:rPr>
        <w:t xml:space="preserve"> Accounting</w:t>
      </w:r>
    </w:p>
    <w:p w14:paraId="14807FE9" w14:textId="04DBC596" w:rsidR="00FC1C07" w:rsidRPr="00D67057" w:rsidRDefault="00FC1C07" w:rsidP="00FC1C07">
      <w:pPr>
        <w:widowControl/>
        <w:spacing w:line="560" w:lineRule="exact"/>
        <w:ind w:firstLineChars="200" w:firstLine="420"/>
        <w:jc w:val="left"/>
        <w:rPr>
          <w:rFonts w:ascii="宋体"/>
          <w:kern w:val="0"/>
          <w:szCs w:val="21"/>
        </w:rPr>
      </w:pPr>
      <w:r w:rsidRPr="00D67057">
        <w:rPr>
          <w:rFonts w:ascii="宋体" w:hAnsi="宋体" w:hint="eastAsia"/>
          <w:kern w:val="0"/>
          <w:szCs w:val="21"/>
        </w:rPr>
        <w:t>《</w:t>
      </w:r>
      <w:r>
        <w:rPr>
          <w:rFonts w:ascii="宋体" w:hAnsi="宋体" w:hint="eastAsia"/>
          <w:kern w:val="0"/>
          <w:szCs w:val="21"/>
        </w:rPr>
        <w:t>高级管理会计</w:t>
      </w:r>
      <w:r w:rsidRPr="00D67057">
        <w:rPr>
          <w:rFonts w:ascii="宋体" w:hAnsi="宋体" w:hint="eastAsia"/>
          <w:kern w:val="0"/>
          <w:szCs w:val="21"/>
        </w:rPr>
        <w:t>》是为</w:t>
      </w:r>
      <w:r>
        <w:rPr>
          <w:rFonts w:ascii="宋体" w:hAnsi="宋体" w:hint="eastAsia"/>
          <w:kern w:val="0"/>
          <w:szCs w:val="21"/>
        </w:rPr>
        <w:t>财务管理专业高年级本科生</w:t>
      </w:r>
      <w:r w:rsidRPr="00D67057">
        <w:rPr>
          <w:rFonts w:ascii="宋体" w:hAnsi="宋体" w:hint="eastAsia"/>
          <w:kern w:val="0"/>
          <w:szCs w:val="21"/>
        </w:rPr>
        <w:t>开设的课程。通过本门课程的教学，使学生了解</w:t>
      </w:r>
      <w:r>
        <w:rPr>
          <w:rFonts w:ascii="宋体" w:hAnsi="宋体" w:hint="eastAsia"/>
          <w:kern w:val="0"/>
          <w:szCs w:val="21"/>
        </w:rPr>
        <w:t>管理会计的最新发展和实践</w:t>
      </w:r>
      <w:r w:rsidR="00D9012D">
        <w:rPr>
          <w:rFonts w:ascii="宋体" w:hAnsi="宋体" w:hint="eastAsia"/>
          <w:kern w:val="0"/>
          <w:szCs w:val="21"/>
        </w:rPr>
        <w:t>，探索管理会计在实践的应用。</w:t>
      </w:r>
      <w:r w:rsidR="00D9012D" w:rsidRPr="007851AA">
        <w:rPr>
          <w:rFonts w:ascii="宋体" w:hAnsi="宋体" w:hint="eastAsia"/>
          <w:kern w:val="0"/>
          <w:szCs w:val="21"/>
        </w:rPr>
        <w:t>教学过程中，加入约创实践教学环节</w:t>
      </w:r>
      <w:r w:rsidR="00A732A1" w:rsidRPr="007851AA">
        <w:rPr>
          <w:rFonts w:ascii="宋体" w:hAnsi="宋体" w:hint="eastAsia"/>
          <w:kern w:val="0"/>
          <w:szCs w:val="21"/>
        </w:rPr>
        <w:t>，为学生进一步学习，</w:t>
      </w:r>
      <w:r w:rsidR="00F60167" w:rsidRPr="007851AA">
        <w:rPr>
          <w:rFonts w:ascii="宋体" w:hAnsi="宋体" w:hint="eastAsia"/>
          <w:kern w:val="0"/>
          <w:szCs w:val="21"/>
        </w:rPr>
        <w:t>成为</w:t>
      </w:r>
      <w:r w:rsidR="00A732A1" w:rsidRPr="007851AA">
        <w:rPr>
          <w:rFonts w:ascii="宋体" w:hAnsi="宋体" w:hint="eastAsia"/>
          <w:kern w:val="0"/>
          <w:szCs w:val="21"/>
        </w:rPr>
        <w:t>具有发展性、创新性、批判性思维的人才</w:t>
      </w:r>
      <w:r w:rsidR="00F60167" w:rsidRPr="007851AA">
        <w:rPr>
          <w:rFonts w:ascii="宋体" w:hAnsi="宋体" w:hint="eastAsia"/>
          <w:kern w:val="0"/>
          <w:szCs w:val="21"/>
        </w:rPr>
        <w:t>提供坚实基础。</w:t>
      </w:r>
    </w:p>
    <w:p w14:paraId="20B7C8D7" w14:textId="65130C34" w:rsidR="00FC1C07" w:rsidRPr="00B5569D" w:rsidRDefault="00FC1C07" w:rsidP="00FC1C07">
      <w:pPr>
        <w:widowControl/>
        <w:spacing w:line="560" w:lineRule="exact"/>
        <w:ind w:firstLineChars="200" w:firstLine="420"/>
        <w:jc w:val="left"/>
        <w:rPr>
          <w:rFonts w:ascii="宋体" w:hAnsi="宋体"/>
          <w:kern w:val="0"/>
          <w:szCs w:val="21"/>
        </w:rPr>
      </w:pPr>
      <w:r w:rsidRPr="00B5569D">
        <w:rPr>
          <w:rFonts w:ascii="宋体" w:hAnsi="宋体" w:hint="eastAsia"/>
          <w:kern w:val="0"/>
          <w:szCs w:val="21"/>
        </w:rPr>
        <w:t>高级管理会计是一门将现代管理科学与会计信息系统融为一体的综合性、交叉型、实践性课程。在理念层面，它突破了</w:t>
      </w:r>
      <w:r w:rsidR="00F60167">
        <w:rPr>
          <w:rFonts w:ascii="宋体" w:hAnsi="宋体" w:hint="eastAsia"/>
          <w:kern w:val="0"/>
          <w:szCs w:val="21"/>
        </w:rPr>
        <w:t>管理会计知识的章节壁垒，</w:t>
      </w:r>
      <w:r w:rsidR="00F60167" w:rsidRPr="00173789">
        <w:rPr>
          <w:rFonts w:ascii="宋体" w:hAnsi="宋体" w:hint="eastAsia"/>
          <w:kern w:val="0"/>
          <w:szCs w:val="21"/>
        </w:rPr>
        <w:t>形成“公司战略</w:t>
      </w:r>
      <w:r w:rsidR="00F60167" w:rsidRPr="00173789">
        <w:rPr>
          <w:rFonts w:ascii="宋体" w:hAnsi="宋体"/>
          <w:kern w:val="0"/>
          <w:szCs w:val="21"/>
        </w:rPr>
        <w:t>——</w:t>
      </w:r>
      <w:r w:rsidR="00173789" w:rsidRPr="00173789">
        <w:rPr>
          <w:rFonts w:ascii="宋体" w:hAnsi="宋体" w:hint="eastAsia"/>
          <w:kern w:val="0"/>
          <w:szCs w:val="21"/>
        </w:rPr>
        <w:t>战略地图——</w:t>
      </w:r>
      <w:r w:rsidR="00F60167" w:rsidRPr="00173789">
        <w:rPr>
          <w:rFonts w:ascii="宋体" w:hAnsi="宋体" w:hint="eastAsia"/>
          <w:kern w:val="0"/>
          <w:szCs w:val="21"/>
        </w:rPr>
        <w:t>全面预算</w:t>
      </w:r>
      <w:r w:rsidR="00F60167" w:rsidRPr="00173789">
        <w:rPr>
          <w:rFonts w:ascii="宋体" w:hAnsi="宋体"/>
          <w:kern w:val="0"/>
          <w:szCs w:val="21"/>
        </w:rPr>
        <w:t>——</w:t>
      </w:r>
      <w:r w:rsidR="00F60167" w:rsidRPr="00173789">
        <w:rPr>
          <w:rFonts w:ascii="宋体" w:hAnsi="宋体" w:hint="eastAsia"/>
          <w:kern w:val="0"/>
          <w:szCs w:val="21"/>
        </w:rPr>
        <w:t>经营决策</w:t>
      </w:r>
      <w:r w:rsidR="00F60167" w:rsidRPr="00173789">
        <w:rPr>
          <w:rFonts w:ascii="宋体" w:hAnsi="宋体"/>
          <w:kern w:val="0"/>
          <w:szCs w:val="21"/>
        </w:rPr>
        <w:t>——</w:t>
      </w:r>
      <w:r w:rsidR="00F60167" w:rsidRPr="00173789">
        <w:rPr>
          <w:rFonts w:ascii="宋体" w:hAnsi="宋体" w:hint="eastAsia"/>
          <w:kern w:val="0"/>
          <w:szCs w:val="21"/>
        </w:rPr>
        <w:t>标准成本管理</w:t>
      </w:r>
      <w:r w:rsidR="00F60167" w:rsidRPr="00173789">
        <w:rPr>
          <w:rFonts w:ascii="宋体" w:hAnsi="宋体"/>
          <w:kern w:val="0"/>
          <w:szCs w:val="21"/>
        </w:rPr>
        <w:t>——</w:t>
      </w:r>
      <w:r w:rsidR="00F60167" w:rsidRPr="00173789">
        <w:rPr>
          <w:rFonts w:ascii="宋体" w:hAnsi="宋体" w:hint="eastAsia"/>
          <w:kern w:val="0"/>
          <w:szCs w:val="21"/>
        </w:rPr>
        <w:t>业绩考核</w:t>
      </w:r>
      <w:r w:rsidR="00F60167" w:rsidRPr="00173789">
        <w:rPr>
          <w:rFonts w:ascii="宋体" w:hAnsi="宋体"/>
          <w:kern w:val="0"/>
          <w:szCs w:val="21"/>
        </w:rPr>
        <w:t>——</w:t>
      </w:r>
      <w:r w:rsidR="00F60167" w:rsidRPr="00173789">
        <w:rPr>
          <w:rFonts w:ascii="宋体" w:hAnsi="宋体" w:hint="eastAsia"/>
          <w:kern w:val="0"/>
          <w:szCs w:val="21"/>
        </w:rPr>
        <w:t>战略调整”的管理闭环，并将</w:t>
      </w:r>
      <w:r w:rsidR="00D620DF">
        <w:rPr>
          <w:rFonts w:ascii="宋体" w:hAnsi="宋体" w:hint="eastAsia"/>
          <w:kern w:val="0"/>
          <w:szCs w:val="21"/>
        </w:rPr>
        <w:t>风险管理</w:t>
      </w:r>
      <w:r w:rsidR="00F60167" w:rsidRPr="00173789">
        <w:rPr>
          <w:rFonts w:ascii="宋体" w:hAnsi="宋体" w:hint="eastAsia"/>
          <w:kern w:val="0"/>
          <w:szCs w:val="21"/>
        </w:rPr>
        <w:t>理念穿插在</w:t>
      </w:r>
      <w:r w:rsidR="00D57B93" w:rsidRPr="00173789">
        <w:rPr>
          <w:rFonts w:ascii="宋体" w:hAnsi="宋体" w:hint="eastAsia"/>
          <w:kern w:val="0"/>
          <w:szCs w:val="21"/>
        </w:rPr>
        <w:t>整个</w:t>
      </w:r>
      <w:r w:rsidR="00F60167" w:rsidRPr="00173789">
        <w:rPr>
          <w:rFonts w:ascii="宋体" w:hAnsi="宋体" w:hint="eastAsia"/>
          <w:kern w:val="0"/>
          <w:szCs w:val="21"/>
        </w:rPr>
        <w:t>管理闭环中，形成战略性、动态化的管理逻辑</w:t>
      </w:r>
      <w:r w:rsidR="00B22D0D" w:rsidRPr="00173789">
        <w:rPr>
          <w:rFonts w:ascii="宋体" w:hAnsi="宋体" w:hint="eastAsia"/>
          <w:kern w:val="0"/>
          <w:szCs w:val="21"/>
        </w:rPr>
        <w:t>闭环</w:t>
      </w:r>
      <w:r w:rsidR="00F60167" w:rsidRPr="00173789">
        <w:rPr>
          <w:rFonts w:ascii="宋体" w:hAnsi="宋体" w:hint="eastAsia"/>
          <w:kern w:val="0"/>
          <w:szCs w:val="21"/>
        </w:rPr>
        <w:t>。</w:t>
      </w:r>
      <w:r w:rsidRPr="00B5569D">
        <w:rPr>
          <w:rFonts w:ascii="宋体" w:hAnsi="宋体" w:hint="eastAsia"/>
          <w:kern w:val="0"/>
          <w:szCs w:val="21"/>
        </w:rPr>
        <w:t>在执行层面，它不仅能准确地计算产品和服务成本，而且关注成本动因，将成本核算与价值管理结合起来，使公司战略能落到实处。在功能层面，通过预算管理等模块可以将成本管理会计的预测、决策、控制与评价职能融为一体</w:t>
      </w:r>
      <w:r w:rsidR="002D3C16">
        <w:rPr>
          <w:rFonts w:ascii="宋体" w:hAnsi="宋体" w:hint="eastAsia"/>
          <w:kern w:val="0"/>
          <w:szCs w:val="21"/>
        </w:rPr>
        <w:t>，并通过沙盘模拟</w:t>
      </w:r>
      <w:r w:rsidR="00473E3D">
        <w:rPr>
          <w:rFonts w:ascii="宋体" w:hAnsi="宋体" w:hint="eastAsia"/>
          <w:kern w:val="0"/>
          <w:szCs w:val="21"/>
        </w:rPr>
        <w:t>进一步实现实践化检验。</w:t>
      </w:r>
    </w:p>
    <w:p w14:paraId="4290ADE8" w14:textId="77777777" w:rsidR="00F83A41" w:rsidRDefault="00F83A41" w:rsidP="002B6DF9">
      <w:pPr>
        <w:widowControl/>
        <w:spacing w:line="560" w:lineRule="exact"/>
        <w:ind w:firstLineChars="200" w:firstLine="420"/>
        <w:rPr>
          <w:rFonts w:eastAsia="仿宋_GB2312"/>
          <w:szCs w:val="21"/>
        </w:rPr>
      </w:pPr>
    </w:p>
    <w:p w14:paraId="3162461C" w14:textId="2A151531" w:rsidR="00F83A41" w:rsidRDefault="00F83A41" w:rsidP="00F83A41">
      <w:pPr>
        <w:widowControl/>
        <w:spacing w:line="560" w:lineRule="exact"/>
        <w:ind w:firstLineChars="200" w:firstLine="420"/>
        <w:rPr>
          <w:rFonts w:eastAsia="仿宋_GB2312"/>
          <w:szCs w:val="21"/>
        </w:rPr>
      </w:pPr>
      <w:r w:rsidRPr="00F83A41">
        <w:rPr>
          <w:rFonts w:eastAsia="仿宋_GB2312"/>
          <w:szCs w:val="21"/>
        </w:rPr>
        <w:lastRenderedPageBreak/>
        <w:t>Advanced management accounting is a course for senior undergraduates majoring in financial management</w:t>
      </w:r>
      <w:r w:rsidR="002B1094">
        <w:rPr>
          <w:rFonts w:eastAsia="仿宋_GB2312"/>
          <w:szCs w:val="21"/>
        </w:rPr>
        <w:t xml:space="preserve"> and accounting</w:t>
      </w:r>
      <w:r w:rsidRPr="00F83A41">
        <w:rPr>
          <w:rFonts w:eastAsia="仿宋_GB2312"/>
          <w:szCs w:val="21"/>
        </w:rPr>
        <w:t>.</w:t>
      </w:r>
      <w:r>
        <w:rPr>
          <w:rFonts w:eastAsia="仿宋_GB2312"/>
          <w:szCs w:val="21"/>
        </w:rPr>
        <w:t xml:space="preserve"> </w:t>
      </w:r>
      <w:r>
        <w:rPr>
          <w:rFonts w:eastAsia="仿宋_GB2312" w:hint="eastAsia"/>
          <w:szCs w:val="21"/>
        </w:rPr>
        <w:t>This</w:t>
      </w:r>
      <w:r>
        <w:rPr>
          <w:rFonts w:eastAsia="仿宋_GB2312"/>
          <w:szCs w:val="21"/>
        </w:rPr>
        <w:t xml:space="preserve"> </w:t>
      </w:r>
      <w:r>
        <w:rPr>
          <w:rFonts w:eastAsia="仿宋_GB2312" w:hint="eastAsia"/>
          <w:szCs w:val="21"/>
        </w:rPr>
        <w:t>course</w:t>
      </w:r>
      <w:r>
        <w:rPr>
          <w:rFonts w:eastAsia="仿宋_GB2312"/>
          <w:szCs w:val="21"/>
        </w:rPr>
        <w:t xml:space="preserve"> </w:t>
      </w:r>
      <w:r w:rsidRPr="00F83A41">
        <w:rPr>
          <w:rFonts w:eastAsia="仿宋_GB2312"/>
          <w:szCs w:val="21"/>
        </w:rPr>
        <w:t>is a comprehensive and practical course which integrates modern management science and accounting information system. On the concept level, it breaks through the chapter barrier of management accounting knowledge, forms the management closed loop of "strategy</w:t>
      </w:r>
      <w:r>
        <w:rPr>
          <w:rFonts w:eastAsia="仿宋_GB2312" w:hint="eastAsia"/>
          <w:szCs w:val="21"/>
        </w:rPr>
        <w:t>—</w:t>
      </w:r>
      <w:r w:rsidRPr="00F83A41">
        <w:rPr>
          <w:rFonts w:eastAsia="仿宋_GB2312"/>
          <w:szCs w:val="21"/>
        </w:rPr>
        <w:t>comprehensive budget</w:t>
      </w:r>
      <w:r>
        <w:rPr>
          <w:rFonts w:eastAsia="仿宋_GB2312" w:hint="eastAsia"/>
          <w:szCs w:val="21"/>
        </w:rPr>
        <w:t>—</w:t>
      </w:r>
      <w:r w:rsidRPr="00F83A41">
        <w:rPr>
          <w:rFonts w:eastAsia="仿宋_GB2312"/>
          <w:szCs w:val="21"/>
        </w:rPr>
        <w:t>operation</w:t>
      </w:r>
      <w:r w:rsidR="002E6DF8">
        <w:rPr>
          <w:rFonts w:eastAsia="仿宋_GB2312"/>
          <w:szCs w:val="21"/>
        </w:rPr>
        <w:t>al</w:t>
      </w:r>
      <w:r w:rsidRPr="00F83A41">
        <w:rPr>
          <w:rFonts w:eastAsia="仿宋_GB2312"/>
          <w:szCs w:val="21"/>
        </w:rPr>
        <w:t xml:space="preserve"> decision</w:t>
      </w:r>
      <w:r w:rsidR="002E6DF8">
        <w:rPr>
          <w:rFonts w:eastAsia="仿宋_GB2312" w:hint="eastAsia"/>
          <w:szCs w:val="21"/>
        </w:rPr>
        <w:t>—</w:t>
      </w:r>
      <w:r w:rsidRPr="00F83A41">
        <w:rPr>
          <w:rFonts w:eastAsia="仿宋_GB2312"/>
          <w:szCs w:val="21"/>
        </w:rPr>
        <w:t xml:space="preserve">standard cost management </w:t>
      </w:r>
      <w:r w:rsidR="00BE7764">
        <w:rPr>
          <w:rFonts w:eastAsia="仿宋_GB2312" w:hint="eastAsia"/>
          <w:szCs w:val="21"/>
        </w:rPr>
        <w:t>—</w:t>
      </w:r>
      <w:r w:rsidRPr="00F83A41">
        <w:rPr>
          <w:rFonts w:eastAsia="仿宋_GB2312"/>
          <w:szCs w:val="21"/>
        </w:rPr>
        <w:t>performance assessment</w:t>
      </w:r>
      <w:r w:rsidR="00BE7764">
        <w:rPr>
          <w:rFonts w:eastAsia="仿宋_GB2312" w:hint="eastAsia"/>
          <w:szCs w:val="21"/>
        </w:rPr>
        <w:t>—</w:t>
      </w:r>
      <w:r w:rsidRPr="00F83A41">
        <w:rPr>
          <w:rFonts w:eastAsia="仿宋_GB2312"/>
          <w:szCs w:val="21"/>
        </w:rPr>
        <w:t>strategic adjustment", and interpenetrates the corporate governance concept in the management closed loop, forming a strategic and dynamic management logic. At the executive level, it can not only accurately calculate the cost of products and services, but also pay attention to cost drivers, and combine cost accounting with value management, so that the company's strategy can be implemented. At the functional level, the prediction, decision-making, control and evaluation functions of cost management accounting can be integrated through budget management and other modules, and the practical test can be further realized.</w:t>
      </w:r>
    </w:p>
    <w:p w14:paraId="274123E8" w14:textId="77777777" w:rsidR="006B5EE4" w:rsidRDefault="006B5EE4" w:rsidP="0079581C">
      <w:pPr>
        <w:spacing w:line="560" w:lineRule="exact"/>
        <w:jc w:val="center"/>
        <w:rPr>
          <w:rFonts w:ascii="黑体" w:eastAsia="黑体" w:hAnsi="黑体"/>
          <w:sz w:val="32"/>
          <w:szCs w:val="32"/>
        </w:rPr>
      </w:pPr>
    </w:p>
    <w:p w14:paraId="10A850A3" w14:textId="77777777" w:rsidR="006B5EE4" w:rsidRDefault="006B5EE4" w:rsidP="0079581C">
      <w:pPr>
        <w:spacing w:line="560" w:lineRule="exact"/>
        <w:jc w:val="center"/>
        <w:rPr>
          <w:rFonts w:ascii="黑体" w:eastAsia="黑体" w:hAnsi="黑体"/>
          <w:sz w:val="32"/>
          <w:szCs w:val="32"/>
        </w:rPr>
      </w:pPr>
    </w:p>
    <w:p w14:paraId="0483467B" w14:textId="77777777" w:rsidR="006B5EE4" w:rsidRDefault="006B5EE4" w:rsidP="0079581C">
      <w:pPr>
        <w:spacing w:line="560" w:lineRule="exact"/>
        <w:jc w:val="center"/>
        <w:rPr>
          <w:rFonts w:ascii="黑体" w:eastAsia="黑体" w:hAnsi="黑体"/>
          <w:sz w:val="32"/>
          <w:szCs w:val="32"/>
        </w:rPr>
      </w:pPr>
    </w:p>
    <w:p w14:paraId="45229B93" w14:textId="77777777" w:rsidR="006B5EE4" w:rsidRDefault="006B5EE4" w:rsidP="0079581C">
      <w:pPr>
        <w:spacing w:line="560" w:lineRule="exact"/>
        <w:jc w:val="center"/>
        <w:rPr>
          <w:rFonts w:ascii="黑体" w:eastAsia="黑体" w:hAnsi="黑体"/>
          <w:sz w:val="32"/>
          <w:szCs w:val="32"/>
        </w:rPr>
      </w:pPr>
    </w:p>
    <w:p w14:paraId="1CF0B5A3" w14:textId="77777777" w:rsidR="006B5EE4" w:rsidRDefault="006B5EE4" w:rsidP="0079581C">
      <w:pPr>
        <w:spacing w:line="560" w:lineRule="exact"/>
        <w:jc w:val="center"/>
        <w:rPr>
          <w:rFonts w:ascii="黑体" w:eastAsia="黑体" w:hAnsi="黑体"/>
          <w:sz w:val="32"/>
          <w:szCs w:val="32"/>
        </w:rPr>
      </w:pPr>
    </w:p>
    <w:p w14:paraId="78C8BE02" w14:textId="77777777" w:rsidR="006B5EE4" w:rsidRDefault="006B5EE4" w:rsidP="0079581C">
      <w:pPr>
        <w:spacing w:line="560" w:lineRule="exact"/>
        <w:jc w:val="center"/>
        <w:rPr>
          <w:rFonts w:ascii="黑体" w:eastAsia="黑体" w:hAnsi="黑体"/>
          <w:sz w:val="32"/>
          <w:szCs w:val="32"/>
        </w:rPr>
      </w:pPr>
    </w:p>
    <w:p w14:paraId="305C1262" w14:textId="77777777" w:rsidR="006B5EE4" w:rsidRDefault="006B5EE4" w:rsidP="0079581C">
      <w:pPr>
        <w:spacing w:line="560" w:lineRule="exact"/>
        <w:jc w:val="center"/>
        <w:rPr>
          <w:rFonts w:ascii="黑体" w:eastAsia="黑体" w:hAnsi="黑体"/>
          <w:sz w:val="32"/>
          <w:szCs w:val="32"/>
        </w:rPr>
      </w:pPr>
    </w:p>
    <w:p w14:paraId="69EEC8E2" w14:textId="77777777" w:rsidR="006B5EE4" w:rsidRDefault="006B5EE4" w:rsidP="0079581C">
      <w:pPr>
        <w:spacing w:line="560" w:lineRule="exact"/>
        <w:jc w:val="center"/>
        <w:rPr>
          <w:rFonts w:ascii="黑体" w:eastAsia="黑体" w:hAnsi="黑体"/>
          <w:sz w:val="32"/>
          <w:szCs w:val="32"/>
        </w:rPr>
      </w:pPr>
    </w:p>
    <w:p w14:paraId="1DF412FC" w14:textId="77777777" w:rsidR="006B5EE4" w:rsidRDefault="006B5EE4" w:rsidP="0079581C">
      <w:pPr>
        <w:spacing w:line="560" w:lineRule="exact"/>
        <w:jc w:val="center"/>
        <w:rPr>
          <w:rFonts w:ascii="黑体" w:eastAsia="黑体" w:hAnsi="黑体"/>
          <w:sz w:val="32"/>
          <w:szCs w:val="32"/>
        </w:rPr>
      </w:pPr>
    </w:p>
    <w:p w14:paraId="209C9676" w14:textId="77777777" w:rsidR="006B5EE4" w:rsidRDefault="006B5EE4" w:rsidP="0079581C">
      <w:pPr>
        <w:spacing w:line="560" w:lineRule="exact"/>
        <w:jc w:val="center"/>
        <w:rPr>
          <w:rFonts w:ascii="黑体" w:eastAsia="黑体" w:hAnsi="黑体"/>
          <w:sz w:val="32"/>
          <w:szCs w:val="32"/>
        </w:rPr>
      </w:pPr>
    </w:p>
    <w:sectPr w:rsidR="006B5EE4"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C47E6" w14:textId="77777777" w:rsidR="004167D5" w:rsidRDefault="004167D5" w:rsidP="00E76617">
      <w:pPr>
        <w:ind w:right="649"/>
      </w:pPr>
      <w:r>
        <w:separator/>
      </w:r>
    </w:p>
  </w:endnote>
  <w:endnote w:type="continuationSeparator" w:id="0">
    <w:p w14:paraId="545DB38F" w14:textId="77777777" w:rsidR="004167D5" w:rsidRDefault="004167D5"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3F650" w14:textId="0899FC5A" w:rsidR="00437B9A" w:rsidRPr="00F4145E" w:rsidRDefault="00437B9A"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6264B2" w:rsidRPr="006264B2">
      <w:rPr>
        <w:rFonts w:ascii="宋体" w:hAnsi="宋体"/>
        <w:noProof/>
        <w:sz w:val="28"/>
        <w:lang w:val="zh-CN"/>
      </w:rPr>
      <w:t>-</w:t>
    </w:r>
    <w:r w:rsidR="006264B2">
      <w:rPr>
        <w:rFonts w:ascii="宋体" w:hAnsi="宋体"/>
        <w:noProof/>
        <w:sz w:val="28"/>
      </w:rPr>
      <w:t xml:space="preserve"> 2 -</w:t>
    </w:r>
    <w:r w:rsidRPr="00F4145E">
      <w:rPr>
        <w:rFonts w:ascii="宋体" w:hAnsi="宋体"/>
        <w:sz w:val="28"/>
      </w:rPr>
      <w:fldChar w:fldCharType="end"/>
    </w:r>
  </w:p>
  <w:p w14:paraId="42CD3341" w14:textId="77777777" w:rsidR="00437B9A" w:rsidRDefault="00437B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D87A6" w14:textId="3A209377" w:rsidR="00437B9A" w:rsidRPr="00E76617" w:rsidRDefault="00437B9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6264B2" w:rsidRPr="006264B2">
      <w:rPr>
        <w:rFonts w:ascii="宋体" w:hAnsi="宋体"/>
        <w:noProof/>
        <w:sz w:val="28"/>
        <w:lang w:val="zh-CN"/>
      </w:rPr>
      <w:t>-</w:t>
    </w:r>
    <w:r w:rsidR="006264B2">
      <w:rPr>
        <w:rFonts w:ascii="宋体" w:hAnsi="宋体"/>
        <w:noProof/>
        <w:sz w:val="28"/>
      </w:rPr>
      <w:t xml:space="preserve"> 3 -</w:t>
    </w:r>
    <w:r w:rsidRPr="00E76617">
      <w:rPr>
        <w:rFonts w:ascii="宋体" w:hAnsi="宋体"/>
        <w:sz w:val="28"/>
      </w:rPr>
      <w:fldChar w:fldCharType="end"/>
    </w:r>
  </w:p>
  <w:p w14:paraId="1B59D7A7" w14:textId="77777777" w:rsidR="00437B9A" w:rsidRDefault="00437B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8ACCD" w14:textId="77777777" w:rsidR="004167D5" w:rsidRDefault="004167D5" w:rsidP="00E76617">
      <w:pPr>
        <w:ind w:right="649"/>
      </w:pPr>
      <w:r>
        <w:separator/>
      </w:r>
    </w:p>
  </w:footnote>
  <w:footnote w:type="continuationSeparator" w:id="0">
    <w:p w14:paraId="19034927" w14:textId="77777777" w:rsidR="004167D5" w:rsidRDefault="004167D5"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97CE5"/>
    <w:multiLevelType w:val="hybridMultilevel"/>
    <w:tmpl w:val="4ADAE4FC"/>
    <w:lvl w:ilvl="0" w:tplc="D1FEB5C6">
      <w:start w:val="1"/>
      <w:numFmt w:val="decimal"/>
      <w:lvlText w:val="%1."/>
      <w:lvlJc w:val="left"/>
      <w:pPr>
        <w:ind w:left="3887" w:hanging="420"/>
      </w:pPr>
      <w:rPr>
        <w:rFonts w:hint="eastAsia"/>
      </w:rPr>
    </w:lvl>
    <w:lvl w:ilvl="1" w:tplc="04090019" w:tentative="1">
      <w:start w:val="1"/>
      <w:numFmt w:val="lowerLetter"/>
      <w:lvlText w:val="%2)"/>
      <w:lvlJc w:val="left"/>
      <w:pPr>
        <w:ind w:left="4307" w:hanging="420"/>
      </w:pPr>
    </w:lvl>
    <w:lvl w:ilvl="2" w:tplc="0409001B" w:tentative="1">
      <w:start w:val="1"/>
      <w:numFmt w:val="lowerRoman"/>
      <w:lvlText w:val="%3."/>
      <w:lvlJc w:val="right"/>
      <w:pPr>
        <w:ind w:left="4727" w:hanging="420"/>
      </w:pPr>
    </w:lvl>
    <w:lvl w:ilvl="3" w:tplc="0409000F" w:tentative="1">
      <w:start w:val="1"/>
      <w:numFmt w:val="decimal"/>
      <w:lvlText w:val="%4."/>
      <w:lvlJc w:val="left"/>
      <w:pPr>
        <w:ind w:left="5147" w:hanging="420"/>
      </w:pPr>
    </w:lvl>
    <w:lvl w:ilvl="4" w:tplc="04090019" w:tentative="1">
      <w:start w:val="1"/>
      <w:numFmt w:val="lowerLetter"/>
      <w:lvlText w:val="%5)"/>
      <w:lvlJc w:val="left"/>
      <w:pPr>
        <w:ind w:left="5567" w:hanging="420"/>
      </w:pPr>
    </w:lvl>
    <w:lvl w:ilvl="5" w:tplc="0409001B" w:tentative="1">
      <w:start w:val="1"/>
      <w:numFmt w:val="lowerRoman"/>
      <w:lvlText w:val="%6."/>
      <w:lvlJc w:val="right"/>
      <w:pPr>
        <w:ind w:left="5987" w:hanging="420"/>
      </w:pPr>
    </w:lvl>
    <w:lvl w:ilvl="6" w:tplc="0409000F" w:tentative="1">
      <w:start w:val="1"/>
      <w:numFmt w:val="decimal"/>
      <w:lvlText w:val="%7."/>
      <w:lvlJc w:val="left"/>
      <w:pPr>
        <w:ind w:left="6407" w:hanging="420"/>
      </w:pPr>
    </w:lvl>
    <w:lvl w:ilvl="7" w:tplc="04090019" w:tentative="1">
      <w:start w:val="1"/>
      <w:numFmt w:val="lowerLetter"/>
      <w:lvlText w:val="%8)"/>
      <w:lvlJc w:val="left"/>
      <w:pPr>
        <w:ind w:left="6827" w:hanging="420"/>
      </w:pPr>
    </w:lvl>
    <w:lvl w:ilvl="8" w:tplc="0409001B" w:tentative="1">
      <w:start w:val="1"/>
      <w:numFmt w:val="lowerRoman"/>
      <w:lvlText w:val="%9."/>
      <w:lvlJc w:val="right"/>
      <w:pPr>
        <w:ind w:left="7247" w:hanging="420"/>
      </w:pPr>
    </w:lvl>
  </w:abstractNum>
  <w:abstractNum w:abstractNumId="1" w15:restartNumberingAfterBreak="0">
    <w:nsid w:val="08445604"/>
    <w:multiLevelType w:val="hybridMultilevel"/>
    <w:tmpl w:val="1B8E5A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E44FAB"/>
    <w:multiLevelType w:val="hybridMultilevel"/>
    <w:tmpl w:val="2CA2BE4A"/>
    <w:lvl w:ilvl="0" w:tplc="229ACA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E656190"/>
    <w:multiLevelType w:val="hybridMultilevel"/>
    <w:tmpl w:val="2CA2BE4A"/>
    <w:lvl w:ilvl="0" w:tplc="229ACA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5A642D"/>
    <w:multiLevelType w:val="hybridMultilevel"/>
    <w:tmpl w:val="9AD2E870"/>
    <w:lvl w:ilvl="0" w:tplc="6046B8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B86372"/>
    <w:multiLevelType w:val="hybridMultilevel"/>
    <w:tmpl w:val="B3900934"/>
    <w:lvl w:ilvl="0" w:tplc="781659D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7" w15:restartNumberingAfterBreak="0">
    <w:nsid w:val="14472B86"/>
    <w:multiLevelType w:val="hybridMultilevel"/>
    <w:tmpl w:val="C5922A32"/>
    <w:lvl w:ilvl="0" w:tplc="6E60E0F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A224819"/>
    <w:multiLevelType w:val="hybridMultilevel"/>
    <w:tmpl w:val="54B04B02"/>
    <w:lvl w:ilvl="0" w:tplc="5060C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30111C7"/>
    <w:multiLevelType w:val="hybridMultilevel"/>
    <w:tmpl w:val="80941532"/>
    <w:lvl w:ilvl="0" w:tplc="3494A3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5313DE"/>
    <w:multiLevelType w:val="hybridMultilevel"/>
    <w:tmpl w:val="C63CA7EA"/>
    <w:lvl w:ilvl="0" w:tplc="0409000F">
      <w:start w:val="1"/>
      <w:numFmt w:val="decimal"/>
      <w:lvlText w:val="%1."/>
      <w:lvlJc w:val="left"/>
      <w:pPr>
        <w:tabs>
          <w:tab w:val="num" w:pos="720"/>
        </w:tabs>
        <w:ind w:left="720" w:hanging="360"/>
      </w:pPr>
      <w:rPr>
        <w:rFonts w:hint="default"/>
      </w:rPr>
    </w:lvl>
    <w:lvl w:ilvl="1" w:tplc="FF16A4F2" w:tentative="1">
      <w:start w:val="1"/>
      <w:numFmt w:val="bullet"/>
      <w:lvlText w:val="•"/>
      <w:lvlJc w:val="left"/>
      <w:pPr>
        <w:tabs>
          <w:tab w:val="num" w:pos="1440"/>
        </w:tabs>
        <w:ind w:left="1440" w:hanging="360"/>
      </w:pPr>
      <w:rPr>
        <w:rFonts w:ascii="Arial" w:hAnsi="Arial" w:hint="default"/>
      </w:rPr>
    </w:lvl>
    <w:lvl w:ilvl="2" w:tplc="54C0AE88" w:tentative="1">
      <w:start w:val="1"/>
      <w:numFmt w:val="bullet"/>
      <w:lvlText w:val="•"/>
      <w:lvlJc w:val="left"/>
      <w:pPr>
        <w:tabs>
          <w:tab w:val="num" w:pos="2160"/>
        </w:tabs>
        <w:ind w:left="2160" w:hanging="360"/>
      </w:pPr>
      <w:rPr>
        <w:rFonts w:ascii="Arial" w:hAnsi="Arial" w:hint="default"/>
      </w:rPr>
    </w:lvl>
    <w:lvl w:ilvl="3" w:tplc="38FEEAEC" w:tentative="1">
      <w:start w:val="1"/>
      <w:numFmt w:val="bullet"/>
      <w:lvlText w:val="•"/>
      <w:lvlJc w:val="left"/>
      <w:pPr>
        <w:tabs>
          <w:tab w:val="num" w:pos="2880"/>
        </w:tabs>
        <w:ind w:left="2880" w:hanging="360"/>
      </w:pPr>
      <w:rPr>
        <w:rFonts w:ascii="Arial" w:hAnsi="Arial" w:hint="default"/>
      </w:rPr>
    </w:lvl>
    <w:lvl w:ilvl="4" w:tplc="0108DB0C" w:tentative="1">
      <w:start w:val="1"/>
      <w:numFmt w:val="bullet"/>
      <w:lvlText w:val="•"/>
      <w:lvlJc w:val="left"/>
      <w:pPr>
        <w:tabs>
          <w:tab w:val="num" w:pos="3600"/>
        </w:tabs>
        <w:ind w:left="3600" w:hanging="360"/>
      </w:pPr>
      <w:rPr>
        <w:rFonts w:ascii="Arial" w:hAnsi="Arial" w:hint="default"/>
      </w:rPr>
    </w:lvl>
    <w:lvl w:ilvl="5" w:tplc="F1F853B8" w:tentative="1">
      <w:start w:val="1"/>
      <w:numFmt w:val="bullet"/>
      <w:lvlText w:val="•"/>
      <w:lvlJc w:val="left"/>
      <w:pPr>
        <w:tabs>
          <w:tab w:val="num" w:pos="4320"/>
        </w:tabs>
        <w:ind w:left="4320" w:hanging="360"/>
      </w:pPr>
      <w:rPr>
        <w:rFonts w:ascii="Arial" w:hAnsi="Arial" w:hint="default"/>
      </w:rPr>
    </w:lvl>
    <w:lvl w:ilvl="6" w:tplc="29FABDBC" w:tentative="1">
      <w:start w:val="1"/>
      <w:numFmt w:val="bullet"/>
      <w:lvlText w:val="•"/>
      <w:lvlJc w:val="left"/>
      <w:pPr>
        <w:tabs>
          <w:tab w:val="num" w:pos="5040"/>
        </w:tabs>
        <w:ind w:left="5040" w:hanging="360"/>
      </w:pPr>
      <w:rPr>
        <w:rFonts w:ascii="Arial" w:hAnsi="Arial" w:hint="default"/>
      </w:rPr>
    </w:lvl>
    <w:lvl w:ilvl="7" w:tplc="530C88EA" w:tentative="1">
      <w:start w:val="1"/>
      <w:numFmt w:val="bullet"/>
      <w:lvlText w:val="•"/>
      <w:lvlJc w:val="left"/>
      <w:pPr>
        <w:tabs>
          <w:tab w:val="num" w:pos="5760"/>
        </w:tabs>
        <w:ind w:left="5760" w:hanging="360"/>
      </w:pPr>
      <w:rPr>
        <w:rFonts w:ascii="Arial" w:hAnsi="Arial" w:hint="default"/>
      </w:rPr>
    </w:lvl>
    <w:lvl w:ilvl="8" w:tplc="04744E0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C9C059C"/>
    <w:multiLevelType w:val="hybridMultilevel"/>
    <w:tmpl w:val="51A6B134"/>
    <w:lvl w:ilvl="0" w:tplc="974495C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3" w15:restartNumberingAfterBreak="0">
    <w:nsid w:val="3B741FBB"/>
    <w:multiLevelType w:val="hybridMultilevel"/>
    <w:tmpl w:val="23445966"/>
    <w:lvl w:ilvl="0" w:tplc="F83CD6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BA7DEF"/>
    <w:multiLevelType w:val="hybridMultilevel"/>
    <w:tmpl w:val="FD6E0F08"/>
    <w:lvl w:ilvl="0" w:tplc="A6BA9E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8" w15:restartNumberingAfterBreak="0">
    <w:nsid w:val="446F2B94"/>
    <w:multiLevelType w:val="hybridMultilevel"/>
    <w:tmpl w:val="FF3E8A28"/>
    <w:lvl w:ilvl="0" w:tplc="173465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BE37FFD"/>
    <w:multiLevelType w:val="hybridMultilevel"/>
    <w:tmpl w:val="CACA48A6"/>
    <w:lvl w:ilvl="0" w:tplc="493E50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304173B"/>
    <w:multiLevelType w:val="hybridMultilevel"/>
    <w:tmpl w:val="D74E8A88"/>
    <w:lvl w:ilvl="0" w:tplc="B2C82D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3F35510"/>
    <w:multiLevelType w:val="hybridMultilevel"/>
    <w:tmpl w:val="FC9481FC"/>
    <w:lvl w:ilvl="0" w:tplc="B4BAF18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F3B1688"/>
    <w:multiLevelType w:val="hybridMultilevel"/>
    <w:tmpl w:val="09347E74"/>
    <w:lvl w:ilvl="0" w:tplc="ACBE83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F3B3845"/>
    <w:multiLevelType w:val="hybridMultilevel"/>
    <w:tmpl w:val="FA80CDC0"/>
    <w:lvl w:ilvl="0" w:tplc="C4EADC8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5" w15:restartNumberingAfterBreak="0">
    <w:nsid w:val="61F96572"/>
    <w:multiLevelType w:val="hybridMultilevel"/>
    <w:tmpl w:val="1730011A"/>
    <w:lvl w:ilvl="0" w:tplc="265844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3283252"/>
    <w:multiLevelType w:val="hybridMultilevel"/>
    <w:tmpl w:val="68F60B40"/>
    <w:lvl w:ilvl="0" w:tplc="9D4015A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8" w15:restartNumberingAfterBreak="0">
    <w:nsid w:val="6BC4098F"/>
    <w:multiLevelType w:val="hybridMultilevel"/>
    <w:tmpl w:val="C9D20D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BDD5E70"/>
    <w:multiLevelType w:val="hybridMultilevel"/>
    <w:tmpl w:val="5DBC5046"/>
    <w:lvl w:ilvl="0" w:tplc="883868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DA470EF"/>
    <w:multiLevelType w:val="hybridMultilevel"/>
    <w:tmpl w:val="C26884C0"/>
    <w:lvl w:ilvl="0" w:tplc="4148E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1F106B7"/>
    <w:multiLevelType w:val="hybridMultilevel"/>
    <w:tmpl w:val="AB00A654"/>
    <w:lvl w:ilvl="0" w:tplc="6A42D1C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73997825"/>
    <w:multiLevelType w:val="hybridMultilevel"/>
    <w:tmpl w:val="E4B6CB7E"/>
    <w:lvl w:ilvl="0" w:tplc="FF029D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44B2548"/>
    <w:multiLevelType w:val="hybridMultilevel"/>
    <w:tmpl w:val="D8AA7C34"/>
    <w:lvl w:ilvl="0" w:tplc="FF6A366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4DC6614"/>
    <w:multiLevelType w:val="hybridMultilevel"/>
    <w:tmpl w:val="68F60B40"/>
    <w:lvl w:ilvl="0" w:tplc="9D4015A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72F07BC"/>
    <w:multiLevelType w:val="hybridMultilevel"/>
    <w:tmpl w:val="CACA48A6"/>
    <w:lvl w:ilvl="0" w:tplc="493E50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38" w15:restartNumberingAfterBreak="0">
    <w:nsid w:val="7D3A7576"/>
    <w:multiLevelType w:val="hybridMultilevel"/>
    <w:tmpl w:val="5366027A"/>
    <w:lvl w:ilvl="0" w:tplc="460CAEE0">
      <w:start w:val="1"/>
      <w:numFmt w:val="japaneseCounting"/>
      <w:lvlText w:val="（%1）"/>
      <w:lvlJc w:val="left"/>
      <w:pPr>
        <w:tabs>
          <w:tab w:val="num" w:pos="1080"/>
        </w:tabs>
        <w:ind w:left="1080" w:hanging="720"/>
      </w:pPr>
      <w:rPr>
        <w:rFonts w:hint="default"/>
      </w:rPr>
    </w:lvl>
    <w:lvl w:ilvl="1" w:tplc="04090019" w:tentative="1">
      <w:start w:val="1"/>
      <w:numFmt w:val="lowerLetter"/>
      <w:lvlText w:val="%2)"/>
      <w:lvlJc w:val="left"/>
      <w:pPr>
        <w:tabs>
          <w:tab w:val="num" w:pos="1335"/>
        </w:tabs>
        <w:ind w:left="1335" w:hanging="420"/>
      </w:pPr>
    </w:lvl>
    <w:lvl w:ilvl="2" w:tplc="0409001B" w:tentative="1">
      <w:start w:val="1"/>
      <w:numFmt w:val="lowerRoman"/>
      <w:lvlText w:val="%3."/>
      <w:lvlJc w:val="righ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9" w:tentative="1">
      <w:start w:val="1"/>
      <w:numFmt w:val="lowerLetter"/>
      <w:lvlText w:val="%5)"/>
      <w:lvlJc w:val="left"/>
      <w:pPr>
        <w:tabs>
          <w:tab w:val="num" w:pos="2595"/>
        </w:tabs>
        <w:ind w:left="2595" w:hanging="420"/>
      </w:pPr>
    </w:lvl>
    <w:lvl w:ilvl="5" w:tplc="0409001B" w:tentative="1">
      <w:start w:val="1"/>
      <w:numFmt w:val="lowerRoman"/>
      <w:lvlText w:val="%6."/>
      <w:lvlJc w:val="righ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9" w:tentative="1">
      <w:start w:val="1"/>
      <w:numFmt w:val="lowerLetter"/>
      <w:lvlText w:val="%8)"/>
      <w:lvlJc w:val="left"/>
      <w:pPr>
        <w:tabs>
          <w:tab w:val="num" w:pos="3855"/>
        </w:tabs>
        <w:ind w:left="3855" w:hanging="420"/>
      </w:pPr>
    </w:lvl>
    <w:lvl w:ilvl="8" w:tplc="0409001B" w:tentative="1">
      <w:start w:val="1"/>
      <w:numFmt w:val="lowerRoman"/>
      <w:lvlText w:val="%9."/>
      <w:lvlJc w:val="right"/>
      <w:pPr>
        <w:tabs>
          <w:tab w:val="num" w:pos="4275"/>
        </w:tabs>
        <w:ind w:left="4275" w:hanging="420"/>
      </w:pPr>
    </w:lvl>
  </w:abstractNum>
  <w:num w:numId="1">
    <w:abstractNumId w:val="6"/>
  </w:num>
  <w:num w:numId="2">
    <w:abstractNumId w:val="24"/>
  </w:num>
  <w:num w:numId="3">
    <w:abstractNumId w:val="37"/>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6"/>
  </w:num>
  <w:num w:numId="9">
    <w:abstractNumId w:val="14"/>
  </w:num>
  <w:num w:numId="10">
    <w:abstractNumId w:val="35"/>
  </w:num>
  <w:num w:numId="11">
    <w:abstractNumId w:val="38"/>
  </w:num>
  <w:num w:numId="12">
    <w:abstractNumId w:val="1"/>
  </w:num>
  <w:num w:numId="13">
    <w:abstractNumId w:val="25"/>
  </w:num>
  <w:num w:numId="14">
    <w:abstractNumId w:val="30"/>
  </w:num>
  <w:num w:numId="15">
    <w:abstractNumId w:val="28"/>
  </w:num>
  <w:num w:numId="16">
    <w:abstractNumId w:val="22"/>
  </w:num>
  <w:num w:numId="17">
    <w:abstractNumId w:val="9"/>
  </w:num>
  <w:num w:numId="18">
    <w:abstractNumId w:val="7"/>
  </w:num>
  <w:num w:numId="19">
    <w:abstractNumId w:val="26"/>
  </w:num>
  <w:num w:numId="20">
    <w:abstractNumId w:val="31"/>
  </w:num>
  <w:num w:numId="21">
    <w:abstractNumId w:val="34"/>
  </w:num>
  <w:num w:numId="22">
    <w:abstractNumId w:val="29"/>
  </w:num>
  <w:num w:numId="23">
    <w:abstractNumId w:val="32"/>
  </w:num>
  <w:num w:numId="24">
    <w:abstractNumId w:val="11"/>
  </w:num>
  <w:num w:numId="25">
    <w:abstractNumId w:val="36"/>
  </w:num>
  <w:num w:numId="26">
    <w:abstractNumId w:val="4"/>
  </w:num>
  <w:num w:numId="27">
    <w:abstractNumId w:val="3"/>
  </w:num>
  <w:num w:numId="28">
    <w:abstractNumId w:val="2"/>
  </w:num>
  <w:num w:numId="29">
    <w:abstractNumId w:val="15"/>
  </w:num>
  <w:num w:numId="30">
    <w:abstractNumId w:val="33"/>
  </w:num>
  <w:num w:numId="31">
    <w:abstractNumId w:val="19"/>
  </w:num>
  <w:num w:numId="32">
    <w:abstractNumId w:val="21"/>
  </w:num>
  <w:num w:numId="33">
    <w:abstractNumId w:val="13"/>
  </w:num>
  <w:num w:numId="34">
    <w:abstractNumId w:val="20"/>
  </w:num>
  <w:num w:numId="35">
    <w:abstractNumId w:val="5"/>
  </w:num>
  <w:num w:numId="36">
    <w:abstractNumId w:val="23"/>
  </w:num>
  <w:num w:numId="37">
    <w:abstractNumId w:val="8"/>
  </w:num>
  <w:num w:numId="38">
    <w:abstractNumId w:val="18"/>
  </w:num>
  <w:num w:numId="39">
    <w:abstractNumId w:val="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8100C"/>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520C"/>
    <w:rsid w:val="0011600F"/>
    <w:rsid w:val="0012475A"/>
    <w:rsid w:val="00130579"/>
    <w:rsid w:val="00130A01"/>
    <w:rsid w:val="00131496"/>
    <w:rsid w:val="00132481"/>
    <w:rsid w:val="00136411"/>
    <w:rsid w:val="00145FC0"/>
    <w:rsid w:val="0014755A"/>
    <w:rsid w:val="0015138E"/>
    <w:rsid w:val="00156D96"/>
    <w:rsid w:val="0016141C"/>
    <w:rsid w:val="00170F80"/>
    <w:rsid w:val="00173789"/>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2153"/>
    <w:rsid w:val="001E410D"/>
    <w:rsid w:val="001F5136"/>
    <w:rsid w:val="001F6315"/>
    <w:rsid w:val="002038B4"/>
    <w:rsid w:val="002060A0"/>
    <w:rsid w:val="0022064C"/>
    <w:rsid w:val="00220C6C"/>
    <w:rsid w:val="00224BBF"/>
    <w:rsid w:val="00227917"/>
    <w:rsid w:val="00227AD7"/>
    <w:rsid w:val="00236EB3"/>
    <w:rsid w:val="00237084"/>
    <w:rsid w:val="00241205"/>
    <w:rsid w:val="00250EC0"/>
    <w:rsid w:val="00257F3F"/>
    <w:rsid w:val="00273ACE"/>
    <w:rsid w:val="002756E8"/>
    <w:rsid w:val="002865E6"/>
    <w:rsid w:val="00287274"/>
    <w:rsid w:val="00296398"/>
    <w:rsid w:val="002A400B"/>
    <w:rsid w:val="002A52EB"/>
    <w:rsid w:val="002A6B22"/>
    <w:rsid w:val="002B1094"/>
    <w:rsid w:val="002B1677"/>
    <w:rsid w:val="002B31F4"/>
    <w:rsid w:val="002B60A3"/>
    <w:rsid w:val="002B6DF9"/>
    <w:rsid w:val="002B6F0C"/>
    <w:rsid w:val="002C323D"/>
    <w:rsid w:val="002C6938"/>
    <w:rsid w:val="002C6E81"/>
    <w:rsid w:val="002D06C4"/>
    <w:rsid w:val="002D104B"/>
    <w:rsid w:val="002D3C16"/>
    <w:rsid w:val="002D523C"/>
    <w:rsid w:val="002E3064"/>
    <w:rsid w:val="002E3FDD"/>
    <w:rsid w:val="002E6DF8"/>
    <w:rsid w:val="002F0FBF"/>
    <w:rsid w:val="002F509F"/>
    <w:rsid w:val="002F5B62"/>
    <w:rsid w:val="00300C9D"/>
    <w:rsid w:val="00301D77"/>
    <w:rsid w:val="00311569"/>
    <w:rsid w:val="00316B88"/>
    <w:rsid w:val="003206D1"/>
    <w:rsid w:val="003242F5"/>
    <w:rsid w:val="0034208F"/>
    <w:rsid w:val="00344111"/>
    <w:rsid w:val="00345501"/>
    <w:rsid w:val="003455EE"/>
    <w:rsid w:val="00351FD5"/>
    <w:rsid w:val="00352261"/>
    <w:rsid w:val="00353D95"/>
    <w:rsid w:val="00362769"/>
    <w:rsid w:val="00362EED"/>
    <w:rsid w:val="00364ECF"/>
    <w:rsid w:val="00367C8D"/>
    <w:rsid w:val="00371DA1"/>
    <w:rsid w:val="003734F8"/>
    <w:rsid w:val="0037395F"/>
    <w:rsid w:val="00373DBC"/>
    <w:rsid w:val="003824DC"/>
    <w:rsid w:val="00385C7C"/>
    <w:rsid w:val="0038643A"/>
    <w:rsid w:val="00393A95"/>
    <w:rsid w:val="00395C62"/>
    <w:rsid w:val="00396333"/>
    <w:rsid w:val="003A15F9"/>
    <w:rsid w:val="003A508E"/>
    <w:rsid w:val="003A74C5"/>
    <w:rsid w:val="003A7C2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7D5"/>
    <w:rsid w:val="00416FD1"/>
    <w:rsid w:val="0042485E"/>
    <w:rsid w:val="00432696"/>
    <w:rsid w:val="00436697"/>
    <w:rsid w:val="00437B9A"/>
    <w:rsid w:val="004449B0"/>
    <w:rsid w:val="00451403"/>
    <w:rsid w:val="00451521"/>
    <w:rsid w:val="004545F0"/>
    <w:rsid w:val="00456152"/>
    <w:rsid w:val="004635C1"/>
    <w:rsid w:val="004713B6"/>
    <w:rsid w:val="00473E3D"/>
    <w:rsid w:val="0047521B"/>
    <w:rsid w:val="00480145"/>
    <w:rsid w:val="004813A8"/>
    <w:rsid w:val="00482138"/>
    <w:rsid w:val="00483AFB"/>
    <w:rsid w:val="00485CE7"/>
    <w:rsid w:val="00490A6C"/>
    <w:rsid w:val="00491785"/>
    <w:rsid w:val="00495DA2"/>
    <w:rsid w:val="00497A87"/>
    <w:rsid w:val="004A39E3"/>
    <w:rsid w:val="004A710A"/>
    <w:rsid w:val="004C21F0"/>
    <w:rsid w:val="004C2C63"/>
    <w:rsid w:val="004C74A5"/>
    <w:rsid w:val="004E1CDA"/>
    <w:rsid w:val="004F1995"/>
    <w:rsid w:val="004F48C7"/>
    <w:rsid w:val="005030C3"/>
    <w:rsid w:val="00505BF9"/>
    <w:rsid w:val="0050739C"/>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9712C"/>
    <w:rsid w:val="005A010B"/>
    <w:rsid w:val="005A3427"/>
    <w:rsid w:val="005B0D6F"/>
    <w:rsid w:val="005B13BB"/>
    <w:rsid w:val="005B2F52"/>
    <w:rsid w:val="005C184F"/>
    <w:rsid w:val="005C2047"/>
    <w:rsid w:val="005C3215"/>
    <w:rsid w:val="005C3668"/>
    <w:rsid w:val="005E152C"/>
    <w:rsid w:val="005E1532"/>
    <w:rsid w:val="005E3880"/>
    <w:rsid w:val="005E3D92"/>
    <w:rsid w:val="005E4664"/>
    <w:rsid w:val="005E4878"/>
    <w:rsid w:val="005E4D05"/>
    <w:rsid w:val="005F1094"/>
    <w:rsid w:val="005F20E1"/>
    <w:rsid w:val="005F56CE"/>
    <w:rsid w:val="005F7781"/>
    <w:rsid w:val="00602DE8"/>
    <w:rsid w:val="00603F2A"/>
    <w:rsid w:val="006065D3"/>
    <w:rsid w:val="006109BB"/>
    <w:rsid w:val="00614E5D"/>
    <w:rsid w:val="00623DDE"/>
    <w:rsid w:val="006264B2"/>
    <w:rsid w:val="00634483"/>
    <w:rsid w:val="0063545E"/>
    <w:rsid w:val="00637DAC"/>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7A1E"/>
    <w:rsid w:val="006B28AF"/>
    <w:rsid w:val="006B4B1A"/>
    <w:rsid w:val="006B5EE4"/>
    <w:rsid w:val="006B71C1"/>
    <w:rsid w:val="006B7C6C"/>
    <w:rsid w:val="006C16B5"/>
    <w:rsid w:val="006C18E7"/>
    <w:rsid w:val="006C1ACD"/>
    <w:rsid w:val="006C4BFE"/>
    <w:rsid w:val="006C726B"/>
    <w:rsid w:val="006D7188"/>
    <w:rsid w:val="006E1416"/>
    <w:rsid w:val="006E2B14"/>
    <w:rsid w:val="006E378A"/>
    <w:rsid w:val="006E7862"/>
    <w:rsid w:val="007017CB"/>
    <w:rsid w:val="00706B5D"/>
    <w:rsid w:val="00711C35"/>
    <w:rsid w:val="00711F22"/>
    <w:rsid w:val="00712601"/>
    <w:rsid w:val="00713738"/>
    <w:rsid w:val="0072629A"/>
    <w:rsid w:val="00727209"/>
    <w:rsid w:val="00736397"/>
    <w:rsid w:val="00745236"/>
    <w:rsid w:val="00747614"/>
    <w:rsid w:val="0075020C"/>
    <w:rsid w:val="00750FCB"/>
    <w:rsid w:val="00754DBB"/>
    <w:rsid w:val="007577CA"/>
    <w:rsid w:val="007613C5"/>
    <w:rsid w:val="00775D9A"/>
    <w:rsid w:val="007779CF"/>
    <w:rsid w:val="007851AA"/>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5C6B"/>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704"/>
    <w:rsid w:val="008E4C2A"/>
    <w:rsid w:val="008F0DCF"/>
    <w:rsid w:val="008F348A"/>
    <w:rsid w:val="008F49BD"/>
    <w:rsid w:val="0090580F"/>
    <w:rsid w:val="00911A09"/>
    <w:rsid w:val="00915521"/>
    <w:rsid w:val="00916913"/>
    <w:rsid w:val="00920A81"/>
    <w:rsid w:val="00920E68"/>
    <w:rsid w:val="00922211"/>
    <w:rsid w:val="009254E5"/>
    <w:rsid w:val="0092642F"/>
    <w:rsid w:val="00930801"/>
    <w:rsid w:val="00935769"/>
    <w:rsid w:val="00944CA9"/>
    <w:rsid w:val="00946C52"/>
    <w:rsid w:val="00953E22"/>
    <w:rsid w:val="00954966"/>
    <w:rsid w:val="00956842"/>
    <w:rsid w:val="00965BC5"/>
    <w:rsid w:val="00965C02"/>
    <w:rsid w:val="00971645"/>
    <w:rsid w:val="00972FFA"/>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571"/>
    <w:rsid w:val="009F5E0A"/>
    <w:rsid w:val="00A028E8"/>
    <w:rsid w:val="00A05D4B"/>
    <w:rsid w:val="00A12A46"/>
    <w:rsid w:val="00A13A18"/>
    <w:rsid w:val="00A222E0"/>
    <w:rsid w:val="00A23C35"/>
    <w:rsid w:val="00A25CC4"/>
    <w:rsid w:val="00A319EA"/>
    <w:rsid w:val="00A32BED"/>
    <w:rsid w:val="00A47372"/>
    <w:rsid w:val="00A5347B"/>
    <w:rsid w:val="00A5546C"/>
    <w:rsid w:val="00A571C1"/>
    <w:rsid w:val="00A6091C"/>
    <w:rsid w:val="00A629CC"/>
    <w:rsid w:val="00A65720"/>
    <w:rsid w:val="00A657CB"/>
    <w:rsid w:val="00A72A2A"/>
    <w:rsid w:val="00A72B6F"/>
    <w:rsid w:val="00A732A1"/>
    <w:rsid w:val="00A73E57"/>
    <w:rsid w:val="00A81F69"/>
    <w:rsid w:val="00AA0BE0"/>
    <w:rsid w:val="00AA4DFD"/>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679A"/>
    <w:rsid w:val="00AF7948"/>
    <w:rsid w:val="00B00AA2"/>
    <w:rsid w:val="00B047BC"/>
    <w:rsid w:val="00B04864"/>
    <w:rsid w:val="00B06E61"/>
    <w:rsid w:val="00B07ED5"/>
    <w:rsid w:val="00B11D33"/>
    <w:rsid w:val="00B13275"/>
    <w:rsid w:val="00B22D0D"/>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6187"/>
    <w:rsid w:val="00BE7764"/>
    <w:rsid w:val="00BE7A4C"/>
    <w:rsid w:val="00BF15C6"/>
    <w:rsid w:val="00BF3359"/>
    <w:rsid w:val="00C00D94"/>
    <w:rsid w:val="00C01A75"/>
    <w:rsid w:val="00C03369"/>
    <w:rsid w:val="00C04BB1"/>
    <w:rsid w:val="00C102FF"/>
    <w:rsid w:val="00C1113D"/>
    <w:rsid w:val="00C1531C"/>
    <w:rsid w:val="00C221A7"/>
    <w:rsid w:val="00C22B2E"/>
    <w:rsid w:val="00C231EC"/>
    <w:rsid w:val="00C237F8"/>
    <w:rsid w:val="00C31E5C"/>
    <w:rsid w:val="00C31F4C"/>
    <w:rsid w:val="00C33961"/>
    <w:rsid w:val="00C36BFE"/>
    <w:rsid w:val="00C43750"/>
    <w:rsid w:val="00C471A0"/>
    <w:rsid w:val="00C530E7"/>
    <w:rsid w:val="00C53BB5"/>
    <w:rsid w:val="00C64AFF"/>
    <w:rsid w:val="00C66BDE"/>
    <w:rsid w:val="00C71422"/>
    <w:rsid w:val="00C722A0"/>
    <w:rsid w:val="00C838DA"/>
    <w:rsid w:val="00C855D5"/>
    <w:rsid w:val="00C860B3"/>
    <w:rsid w:val="00C92B95"/>
    <w:rsid w:val="00C93453"/>
    <w:rsid w:val="00C93FD1"/>
    <w:rsid w:val="00CA45BD"/>
    <w:rsid w:val="00CA777B"/>
    <w:rsid w:val="00CC35A7"/>
    <w:rsid w:val="00CD3550"/>
    <w:rsid w:val="00CD3E58"/>
    <w:rsid w:val="00CE218C"/>
    <w:rsid w:val="00D050CF"/>
    <w:rsid w:val="00D06F10"/>
    <w:rsid w:val="00D1321B"/>
    <w:rsid w:val="00D147ED"/>
    <w:rsid w:val="00D164AB"/>
    <w:rsid w:val="00D17542"/>
    <w:rsid w:val="00D22841"/>
    <w:rsid w:val="00D2556F"/>
    <w:rsid w:val="00D275A0"/>
    <w:rsid w:val="00D319C4"/>
    <w:rsid w:val="00D32C68"/>
    <w:rsid w:val="00D349D9"/>
    <w:rsid w:val="00D45CE6"/>
    <w:rsid w:val="00D543BA"/>
    <w:rsid w:val="00D57B93"/>
    <w:rsid w:val="00D620DF"/>
    <w:rsid w:val="00D6327D"/>
    <w:rsid w:val="00D751A0"/>
    <w:rsid w:val="00D7590C"/>
    <w:rsid w:val="00D8077C"/>
    <w:rsid w:val="00D808E2"/>
    <w:rsid w:val="00D81BF5"/>
    <w:rsid w:val="00D8504B"/>
    <w:rsid w:val="00D9012D"/>
    <w:rsid w:val="00D94634"/>
    <w:rsid w:val="00D963CC"/>
    <w:rsid w:val="00D97B54"/>
    <w:rsid w:val="00DA0D47"/>
    <w:rsid w:val="00DA24D8"/>
    <w:rsid w:val="00DA3E21"/>
    <w:rsid w:val="00DB383F"/>
    <w:rsid w:val="00DB7AD6"/>
    <w:rsid w:val="00DC0CE3"/>
    <w:rsid w:val="00DC48A4"/>
    <w:rsid w:val="00DC719B"/>
    <w:rsid w:val="00DD0EF4"/>
    <w:rsid w:val="00DD5404"/>
    <w:rsid w:val="00DE76C3"/>
    <w:rsid w:val="00DF43DA"/>
    <w:rsid w:val="00E0304F"/>
    <w:rsid w:val="00E03C9C"/>
    <w:rsid w:val="00E07FD6"/>
    <w:rsid w:val="00E167E0"/>
    <w:rsid w:val="00E22201"/>
    <w:rsid w:val="00E26CF3"/>
    <w:rsid w:val="00E324E6"/>
    <w:rsid w:val="00E32B3C"/>
    <w:rsid w:val="00E33064"/>
    <w:rsid w:val="00E3306A"/>
    <w:rsid w:val="00E36A44"/>
    <w:rsid w:val="00E459BB"/>
    <w:rsid w:val="00E50D86"/>
    <w:rsid w:val="00E51025"/>
    <w:rsid w:val="00E53445"/>
    <w:rsid w:val="00E5493E"/>
    <w:rsid w:val="00E564E8"/>
    <w:rsid w:val="00E569CF"/>
    <w:rsid w:val="00E62B83"/>
    <w:rsid w:val="00E64A13"/>
    <w:rsid w:val="00E655C8"/>
    <w:rsid w:val="00E65822"/>
    <w:rsid w:val="00E70DF5"/>
    <w:rsid w:val="00E710D9"/>
    <w:rsid w:val="00E71330"/>
    <w:rsid w:val="00E76617"/>
    <w:rsid w:val="00E76A4C"/>
    <w:rsid w:val="00E92520"/>
    <w:rsid w:val="00E92B4D"/>
    <w:rsid w:val="00E97318"/>
    <w:rsid w:val="00EA7E36"/>
    <w:rsid w:val="00EB5744"/>
    <w:rsid w:val="00EC0F83"/>
    <w:rsid w:val="00EC6A52"/>
    <w:rsid w:val="00EC6D53"/>
    <w:rsid w:val="00ED24AE"/>
    <w:rsid w:val="00ED3F53"/>
    <w:rsid w:val="00EE01E4"/>
    <w:rsid w:val="00EE2987"/>
    <w:rsid w:val="00EE61D6"/>
    <w:rsid w:val="00EF67F1"/>
    <w:rsid w:val="00F03551"/>
    <w:rsid w:val="00F04509"/>
    <w:rsid w:val="00F05C29"/>
    <w:rsid w:val="00F07FEE"/>
    <w:rsid w:val="00F105A1"/>
    <w:rsid w:val="00F11E9F"/>
    <w:rsid w:val="00F13DE4"/>
    <w:rsid w:val="00F239B9"/>
    <w:rsid w:val="00F23D80"/>
    <w:rsid w:val="00F23FB9"/>
    <w:rsid w:val="00F301C4"/>
    <w:rsid w:val="00F34A8A"/>
    <w:rsid w:val="00F4145E"/>
    <w:rsid w:val="00F4258B"/>
    <w:rsid w:val="00F45C0F"/>
    <w:rsid w:val="00F57E02"/>
    <w:rsid w:val="00F60167"/>
    <w:rsid w:val="00F6504C"/>
    <w:rsid w:val="00F7168A"/>
    <w:rsid w:val="00F73C40"/>
    <w:rsid w:val="00F73DE3"/>
    <w:rsid w:val="00F836F0"/>
    <w:rsid w:val="00F83A41"/>
    <w:rsid w:val="00F87613"/>
    <w:rsid w:val="00F9304F"/>
    <w:rsid w:val="00F94458"/>
    <w:rsid w:val="00F966F5"/>
    <w:rsid w:val="00FA41B6"/>
    <w:rsid w:val="00FA7412"/>
    <w:rsid w:val="00FB21A3"/>
    <w:rsid w:val="00FB478C"/>
    <w:rsid w:val="00FB49AC"/>
    <w:rsid w:val="00FB778F"/>
    <w:rsid w:val="00FC1C07"/>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character" w:styleId="afa">
    <w:name w:val="Placeholder Text"/>
    <w:basedOn w:val="a0"/>
    <w:uiPriority w:val="99"/>
    <w:semiHidden/>
    <w:rsid w:val="00CA45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5234</TotalTime>
  <Pages>2</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 </cp:lastModifiedBy>
  <cp:revision>239</cp:revision>
  <cp:lastPrinted>2021-01-12T01:12:00Z</cp:lastPrinted>
  <dcterms:created xsi:type="dcterms:W3CDTF">2020-07-24T12:49:00Z</dcterms:created>
  <dcterms:modified xsi:type="dcterms:W3CDTF">2021-04-20T13:23:00Z</dcterms:modified>
</cp:coreProperties>
</file>