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before="0" w:after="156" w:afterLines="50" w:line="300" w:lineRule="auto"/>
        <w:jc w:val="center"/>
        <w:rPr>
          <w:rFonts w:ascii="Times New Roman" w:hAnsi="Times New Roman" w:eastAsia="黑体"/>
          <w:b w:val="0"/>
          <w:kern w:val="0"/>
          <w:sz w:val="30"/>
          <w:szCs w:val="30"/>
        </w:rPr>
      </w:pPr>
      <w:r>
        <w:rPr>
          <w:rFonts w:hint="eastAsia" w:ascii="Times New Roman" w:hAnsi="Times New Roman" w:eastAsia="黑体"/>
          <w:b w:val="0"/>
          <w:kern w:val="0"/>
          <w:sz w:val="30"/>
          <w:szCs w:val="30"/>
        </w:rPr>
        <w:t>《财务管理学》课程中英文简介</w:t>
      </w:r>
    </w:p>
    <w:p>
      <w:pPr>
        <w:adjustRightInd w:val="0"/>
        <w:snapToGrid w:val="0"/>
        <w:spacing w:line="360" w:lineRule="auto"/>
        <w:jc w:val="center"/>
        <w:rPr>
          <w:rFonts w:ascii="Times New Roman" w:hAnsi="Times New Roman" w:eastAsia="宋体" w:cs="Times New Roman"/>
          <w:bCs/>
          <w:color w:val="000000"/>
          <w:kern w:val="0"/>
          <w:sz w:val="28"/>
          <w:szCs w:val="28"/>
        </w:rPr>
      </w:pPr>
      <w:r>
        <w:rPr>
          <w:rFonts w:ascii="Times New Roman" w:hAnsi="Times New Roman" w:eastAsia="宋体" w:cs="Times New Roman"/>
          <w:bCs/>
          <w:color w:val="000000"/>
          <w:kern w:val="0"/>
          <w:sz w:val="28"/>
          <w:szCs w:val="28"/>
        </w:rPr>
        <w:t>Corporate Finance</w:t>
      </w:r>
    </w:p>
    <w:p>
      <w:pPr>
        <w:adjustRightInd w:val="0"/>
        <w:snapToGrid w:val="0"/>
        <w:spacing w:line="360" w:lineRule="auto"/>
        <w:rPr>
          <w:rFonts w:ascii="Times New Roman" w:hAnsi="Times New Roman" w:cs="Times New Roman"/>
          <w:szCs w:val="21"/>
        </w:rPr>
      </w:pPr>
    </w:p>
    <w:p>
      <w:pPr>
        <w:tabs>
          <w:tab w:val="left" w:pos="4111"/>
        </w:tabs>
        <w:adjustRightInd w:val="0"/>
        <w:snapToGrid w:val="0"/>
        <w:spacing w:line="360" w:lineRule="auto"/>
        <w:rPr>
          <w:rFonts w:ascii="Times New Roman" w:hAnsi="Times New Roman" w:cs="Times New Roman"/>
          <w:szCs w:val="21"/>
        </w:rPr>
      </w:pPr>
      <w:r>
        <w:rPr>
          <w:rFonts w:ascii="Times New Roman" w:hAnsi="Times New Roman" w:eastAsia="黑体" w:cs="Times New Roman"/>
          <w:szCs w:val="21"/>
        </w:rPr>
        <w:t>课程代码：040014A</w:t>
      </w:r>
      <w:r>
        <w:rPr>
          <w:rFonts w:ascii="Times New Roman" w:hAnsi="Times New Roman" w:cs="Times New Roman"/>
          <w:szCs w:val="21"/>
        </w:rPr>
        <w:tab/>
      </w:r>
      <w:r>
        <w:rPr>
          <w:rFonts w:ascii="Times New Roman" w:hAnsi="Times New Roman" w:eastAsia="黑体" w:cs="Times New Roman"/>
          <w:b/>
          <w:szCs w:val="21"/>
        </w:rPr>
        <w:t>Course Code：</w:t>
      </w:r>
      <w:r>
        <w:rPr>
          <w:rFonts w:ascii="Times New Roman" w:hAnsi="Times New Roman" w:eastAsia="黑体" w:cs="Times New Roman"/>
          <w:szCs w:val="21"/>
        </w:rPr>
        <w:t>040014A</w:t>
      </w:r>
    </w:p>
    <w:p>
      <w:pPr>
        <w:tabs>
          <w:tab w:val="left" w:pos="4111"/>
        </w:tabs>
        <w:adjustRightInd w:val="0"/>
        <w:snapToGrid w:val="0"/>
        <w:spacing w:line="360" w:lineRule="auto"/>
        <w:rPr>
          <w:rFonts w:ascii="Times New Roman" w:hAnsi="Times New Roman" w:cs="Times New Roman"/>
          <w:szCs w:val="21"/>
        </w:rPr>
      </w:pPr>
      <w:r>
        <w:rPr>
          <w:rFonts w:ascii="Times New Roman" w:hAnsi="Times New Roman" w:eastAsia="黑体" w:cs="Times New Roman"/>
          <w:szCs w:val="21"/>
        </w:rPr>
        <w:t>课程名称：</w:t>
      </w:r>
      <w:r>
        <w:rPr>
          <w:rFonts w:hint="eastAsia" w:ascii="黑体" w:hAnsi="黑体" w:eastAsia="黑体" w:cs="Times New Roman"/>
          <w:szCs w:val="21"/>
        </w:rPr>
        <w:t>财务管理学</w:t>
      </w:r>
      <w:r>
        <w:rPr>
          <w:rFonts w:ascii="Times New Roman" w:hAnsi="Times New Roman" w:cs="Times New Roman"/>
          <w:szCs w:val="21"/>
        </w:rPr>
        <w:tab/>
      </w:r>
      <w:r>
        <w:rPr>
          <w:rFonts w:ascii="Times New Roman" w:hAnsi="Times New Roman" w:eastAsia="黑体" w:cs="Times New Roman"/>
          <w:b/>
          <w:szCs w:val="21"/>
        </w:rPr>
        <w:t>Course Name：</w:t>
      </w:r>
      <w:r>
        <w:rPr>
          <w:rFonts w:ascii="Times New Roman" w:hAnsi="Times New Roman" w:eastAsia="黑体" w:cs="Times New Roman"/>
          <w:szCs w:val="21"/>
        </w:rPr>
        <w:t>Corporate Finance</w:t>
      </w:r>
    </w:p>
    <w:p>
      <w:pPr>
        <w:tabs>
          <w:tab w:val="left" w:pos="4111"/>
        </w:tabs>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学时：64</w:t>
      </w:r>
      <w:r>
        <w:rPr>
          <w:rFonts w:ascii="Times New Roman" w:hAnsi="Times New Roman" w:cs="Times New Roman"/>
          <w:szCs w:val="21"/>
        </w:rPr>
        <w:tab/>
      </w:r>
      <w:r>
        <w:rPr>
          <w:rFonts w:ascii="Times New Roman" w:hAnsi="Times New Roman" w:eastAsia="黑体" w:cs="Times New Roman"/>
          <w:b/>
          <w:szCs w:val="21"/>
        </w:rPr>
        <w:t>Periods：</w:t>
      </w:r>
      <w:r>
        <w:rPr>
          <w:rFonts w:ascii="Times New Roman" w:hAnsi="Times New Roman" w:eastAsia="黑体" w:cs="Times New Roman"/>
          <w:szCs w:val="21"/>
        </w:rPr>
        <w:t>64</w:t>
      </w:r>
      <w:bookmarkStart w:id="0" w:name="_GoBack"/>
      <w:bookmarkEnd w:id="0"/>
    </w:p>
    <w:p>
      <w:pPr>
        <w:tabs>
          <w:tab w:val="left" w:pos="4111"/>
        </w:tabs>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学分：4</w:t>
      </w:r>
      <w:r>
        <w:rPr>
          <w:rFonts w:ascii="Times New Roman" w:hAnsi="Times New Roman" w:cs="Times New Roman"/>
          <w:szCs w:val="21"/>
        </w:rPr>
        <w:tab/>
      </w:r>
      <w:r>
        <w:rPr>
          <w:rFonts w:ascii="Times New Roman" w:hAnsi="Times New Roman" w:eastAsia="黑体" w:cs="Times New Roman"/>
          <w:b/>
          <w:szCs w:val="21"/>
        </w:rPr>
        <w:t>Credits：</w:t>
      </w:r>
      <w:r>
        <w:rPr>
          <w:rFonts w:ascii="Times New Roman" w:hAnsi="Times New Roman" w:eastAsia="黑体" w:cs="Times New Roman"/>
          <w:szCs w:val="21"/>
        </w:rPr>
        <w:t>4</w:t>
      </w:r>
    </w:p>
    <w:p>
      <w:pPr>
        <w:tabs>
          <w:tab w:val="left" w:pos="4111"/>
        </w:tabs>
        <w:adjustRightInd w:val="0"/>
        <w:snapToGrid w:val="0"/>
        <w:spacing w:line="360" w:lineRule="auto"/>
        <w:rPr>
          <w:rFonts w:ascii="Times New Roman" w:hAnsi="Times New Roman" w:cs="Times New Roman"/>
          <w:szCs w:val="21"/>
        </w:rPr>
      </w:pPr>
      <w:r>
        <w:rPr>
          <w:rFonts w:ascii="Times New Roman" w:hAnsi="Times New Roman" w:eastAsia="黑体" w:cs="Times New Roman"/>
          <w:szCs w:val="21"/>
        </w:rPr>
        <w:t>考核方式：</w:t>
      </w:r>
      <w:r>
        <w:rPr>
          <w:rFonts w:hint="eastAsia" w:ascii="黑体" w:hAnsi="黑体" w:eastAsia="黑体" w:cs="Times New Roman"/>
          <w:szCs w:val="21"/>
        </w:rPr>
        <w:t>考试</w:t>
      </w:r>
      <w:r>
        <w:rPr>
          <w:rFonts w:ascii="Times New Roman" w:hAnsi="Times New Roman" w:cs="Times New Roman"/>
          <w:szCs w:val="21"/>
        </w:rPr>
        <w:tab/>
      </w:r>
      <w:r>
        <w:rPr>
          <w:rFonts w:ascii="Times New Roman" w:hAnsi="Times New Roman" w:eastAsia="黑体" w:cs="Times New Roman"/>
          <w:b/>
          <w:szCs w:val="21"/>
        </w:rPr>
        <w:t>Assessment：</w:t>
      </w:r>
      <w:r>
        <w:rPr>
          <w:rFonts w:ascii="Times New Roman" w:hAnsi="Times New Roman" w:eastAsia="黑体" w:cs="Times New Roman"/>
          <w:szCs w:val="21"/>
        </w:rPr>
        <w:t>Examination</w:t>
      </w:r>
    </w:p>
    <w:p>
      <w:pPr>
        <w:tabs>
          <w:tab w:val="left" w:pos="4111"/>
        </w:tabs>
        <w:adjustRightInd w:val="0"/>
        <w:snapToGrid w:val="0"/>
        <w:spacing w:line="360" w:lineRule="auto"/>
        <w:jc w:val="left"/>
        <w:rPr>
          <w:rFonts w:ascii="Times New Roman" w:hAnsi="Times New Roman" w:cs="Times New Roman"/>
          <w:szCs w:val="21"/>
        </w:rPr>
      </w:pPr>
      <w:r>
        <w:rPr>
          <w:rFonts w:ascii="Times New Roman" w:hAnsi="Times New Roman" w:eastAsia="黑体" w:cs="Times New Roman"/>
          <w:szCs w:val="21"/>
        </w:rPr>
        <w:t>先修课程：</w:t>
      </w:r>
      <w:r>
        <w:rPr>
          <w:rFonts w:hint="eastAsia" w:ascii="黑体" w:hAnsi="黑体" w:eastAsia="黑体" w:cs="Times New Roman"/>
          <w:szCs w:val="21"/>
        </w:rPr>
        <w:t>财务会计</w:t>
      </w:r>
      <w:r>
        <w:rPr>
          <w:rFonts w:ascii="Times New Roman" w:hAnsi="Times New Roman" w:cs="Times New Roman"/>
          <w:szCs w:val="21"/>
        </w:rPr>
        <w:tab/>
      </w:r>
      <w:r>
        <w:rPr>
          <w:rFonts w:ascii="Times New Roman" w:hAnsi="Times New Roman" w:eastAsia="黑体" w:cs="Times New Roman"/>
          <w:b/>
          <w:szCs w:val="21"/>
        </w:rPr>
        <w:t>Preparatory Courses：</w:t>
      </w:r>
      <w:r>
        <w:rPr>
          <w:rFonts w:ascii="Times New Roman" w:hAnsi="Times New Roman" w:eastAsia="黑体" w:cs="Times New Roman"/>
          <w:szCs w:val="21"/>
        </w:rPr>
        <w:t>Financial Accounting</w:t>
      </w:r>
    </w:p>
    <w:p>
      <w:pPr>
        <w:tabs>
          <w:tab w:val="left" w:pos="6237"/>
        </w:tabs>
        <w:adjustRightInd w:val="0"/>
        <w:snapToGrid w:val="0"/>
        <w:spacing w:line="360" w:lineRule="auto"/>
        <w:ind w:firstLine="1094" w:firstLineChars="521"/>
        <w:jc w:val="left"/>
        <w:rPr>
          <w:rFonts w:ascii="Times New Roman" w:hAnsi="Times New Roman" w:cs="Times New Roman"/>
          <w:szCs w:val="21"/>
        </w:rPr>
      </w:pPr>
      <w:r>
        <w:rPr>
          <w:rFonts w:ascii="Times New Roman" w:hAnsi="Times New Roman" w:cs="Times New Roman"/>
          <w:szCs w:val="21"/>
        </w:rPr>
        <w:tab/>
      </w:r>
    </w:p>
    <w:p>
      <w:pPr>
        <w:widowControl/>
        <w:adjustRightInd w:val="0"/>
        <w:snapToGrid w:val="0"/>
        <w:spacing w:line="300" w:lineRule="auto"/>
        <w:ind w:firstLine="420" w:firstLineChars="200"/>
        <w:jc w:val="left"/>
        <w:rPr>
          <w:rFonts w:ascii="Times New Roman" w:hAnsi="Times New Roman" w:cs="Times New Roman"/>
          <w:kern w:val="0"/>
          <w:szCs w:val="21"/>
        </w:rPr>
      </w:pPr>
      <w:r>
        <w:rPr>
          <w:rFonts w:ascii="Times New Roman" w:hAnsi="Times New Roman" w:cs="Times New Roman"/>
          <w:kern w:val="0"/>
          <w:szCs w:val="21"/>
        </w:rPr>
        <w:t>《财务管理学》课程是为会计学院的本科生开设的专业基础课程，本课程教学内容是后续管理类相关课程及日后企业管理工作的基础。</w:t>
      </w:r>
      <w:r>
        <w:rPr>
          <w:rFonts w:hint="eastAsia" w:ascii="Times New Roman" w:hAnsi="Times New Roman" w:cs="Times New Roman"/>
          <w:kern w:val="0"/>
          <w:szCs w:val="21"/>
        </w:rPr>
        <w:t>通过</w:t>
      </w:r>
      <w:r>
        <w:rPr>
          <w:rFonts w:ascii="Times New Roman" w:hAnsi="Times New Roman" w:cs="Times New Roman"/>
          <w:kern w:val="0"/>
          <w:szCs w:val="21"/>
        </w:rPr>
        <w:t>本门课程的教学</w:t>
      </w:r>
      <w:r>
        <w:rPr>
          <w:rFonts w:hint="eastAsia" w:ascii="Times New Roman" w:hAnsi="Times New Roman" w:cs="Times New Roman"/>
          <w:kern w:val="0"/>
          <w:szCs w:val="21"/>
        </w:rPr>
        <w:t>，使学生在理解以价值管理为主线的整体内容结构基础上，掌握财务管理的基本理论、原理与方法，熟悉知识模块群以及具体知识点之间的逻辑关系，了解财务管理最新研究成果与实务动态，领悟财务管理的概念集合、分析框架、研究方法与思维模式，探索与发现公司财务问题的能力树立基于价值估价、价值发现与价值管理的财务观念。教学过程中</w:t>
      </w:r>
      <w:r>
        <w:rPr>
          <w:rFonts w:ascii="Times New Roman" w:hAnsi="Times New Roman" w:cs="Times New Roman"/>
          <w:kern w:val="0"/>
          <w:szCs w:val="21"/>
        </w:rPr>
        <w:t>，</w:t>
      </w:r>
      <w:r>
        <w:rPr>
          <w:rFonts w:hint="eastAsia" w:ascii="Times New Roman" w:hAnsi="Times New Roman" w:cs="Times New Roman"/>
          <w:kern w:val="0"/>
          <w:szCs w:val="21"/>
        </w:rPr>
        <w:t>运用以问题为导向的研究性教学方法，通过多种形式训练载体的训练过程，培养学生运用公司财务理论与方法分析、判断与解决公司财务实际问题的能力和专题研究报告规范写作与陈述能力，</w:t>
      </w:r>
      <w:r>
        <w:rPr>
          <w:rFonts w:ascii="Times New Roman" w:hAnsi="Times New Roman" w:cs="Times New Roman"/>
          <w:kern w:val="0"/>
          <w:szCs w:val="21"/>
        </w:rPr>
        <w:t>为学生进一步学习</w:t>
      </w:r>
      <w:r>
        <w:rPr>
          <w:rFonts w:hint="eastAsia" w:ascii="Times New Roman" w:hAnsi="Times New Roman" w:cs="Times New Roman"/>
          <w:kern w:val="0"/>
          <w:szCs w:val="21"/>
        </w:rPr>
        <w:t>体会财务政策与经营策略之间的相互关系以及对公司价值管理的影响，提高学生的辨析思维能力、自主学习能力及未来从事相关管理工作的专业素养打下</w:t>
      </w:r>
      <w:r>
        <w:rPr>
          <w:rFonts w:ascii="Times New Roman" w:hAnsi="Times New Roman" w:cs="Times New Roman"/>
          <w:kern w:val="0"/>
          <w:szCs w:val="21"/>
        </w:rPr>
        <w:t xml:space="preserve">基础。 </w:t>
      </w:r>
    </w:p>
    <w:p>
      <w:pPr>
        <w:widowControl/>
        <w:adjustRightInd w:val="0"/>
        <w:snapToGrid w:val="0"/>
        <w:spacing w:line="300" w:lineRule="auto"/>
        <w:ind w:firstLine="420" w:firstLineChars="200"/>
        <w:jc w:val="left"/>
        <w:rPr>
          <w:rFonts w:ascii="Times New Roman" w:hAnsi="Times New Roman" w:cs="Times New Roman"/>
          <w:kern w:val="0"/>
          <w:szCs w:val="21"/>
        </w:rPr>
      </w:pPr>
      <w:r>
        <w:rPr>
          <w:rFonts w:hint="eastAsia" w:ascii="Times New Roman" w:hAnsi="Times New Roman" w:cs="Times New Roman"/>
          <w:kern w:val="0"/>
          <w:szCs w:val="21"/>
        </w:rPr>
        <w:t>本课程的教学内容主要包括财务分析、财务预测与规划、风险与收益、时间价值与证券估价、投资项目评价、长期融资、资本成本与资本结构、营运资金管理与短期融资、股利分配与政策以及企业估价与管理等十个部分。本课程的考核方式包括平时作业、案例分析、专题报告和期末考试，需要考核学生的独立分析问题和团队协作解决问题的能力。</w:t>
      </w:r>
    </w:p>
    <w:p>
      <w:pPr>
        <w:widowControl/>
        <w:adjustRightInd w:val="0"/>
        <w:snapToGrid w:val="0"/>
        <w:spacing w:line="360" w:lineRule="auto"/>
        <w:jc w:val="left"/>
        <w:rPr>
          <w:rStyle w:val="8"/>
          <w:rFonts w:ascii="Times New Roman" w:hAnsi="Times New Roman"/>
          <w:color w:val="000000"/>
          <w:szCs w:val="21"/>
          <w:shd w:val="clear" w:color="auto" w:fill="FFFFFF"/>
        </w:rPr>
      </w:pPr>
    </w:p>
    <w:p>
      <w:pPr>
        <w:widowControl/>
        <w:adjustRightInd w:val="0"/>
        <w:snapToGrid w:val="0"/>
        <w:spacing w:line="360" w:lineRule="auto"/>
        <w:ind w:firstLine="400" w:firstLineChars="200"/>
        <w:rPr>
          <w:rStyle w:val="8"/>
          <w:rFonts w:ascii="Times New Roman" w:hAnsi="Times New Roman"/>
          <w:color w:val="000000"/>
          <w:szCs w:val="21"/>
          <w:shd w:val="clear" w:color="auto" w:fill="FFFFFF"/>
        </w:rPr>
      </w:pPr>
      <w:r>
        <w:rPr>
          <w:rStyle w:val="8"/>
          <w:rFonts w:ascii="Times New Roman" w:hAnsi="Times New Roman"/>
          <w:color w:val="000000"/>
          <w:szCs w:val="21"/>
          <w:shd w:val="clear" w:color="auto" w:fill="FFFFFF"/>
        </w:rPr>
        <w:t>"Corporate Finance" is a fundamental course for accounting school undergraduates. This course serves as a basis of other subsequent courses, such as management and enterprise management. This course is designed to provide an understanding of content frame based on value management for students. The course focuses on corporate theories, principles and methods. It will help students get familiar with the knowledge module group and logical relationship between the specific knowledge, understand the relationship between financial policy and business strategy as well as the impact on the value of the company management, track the latest developments of research and practice in corporate finance, absorb the concept set, analysis framework, research methods and thinking patterns of corporate finance, and establish corporate finance concept system based on the value evaluation, value discovery and value management. The purpose of this course is to train students to search and discover business finance issues, analyze and make decisions on practical issues related to corporate finance. Students will also be trained to write research reports and give presentations. To ensure this purpose, we introduce a training process in various forms based on problem-oriented teaching method. This course will improve students' ability in critical thinking, independent learning and professional engagement in the future.</w:t>
      </w:r>
    </w:p>
    <w:p>
      <w:pPr>
        <w:widowControl/>
        <w:adjustRightInd w:val="0"/>
        <w:snapToGrid w:val="0"/>
        <w:spacing w:line="360" w:lineRule="auto"/>
        <w:ind w:firstLine="400" w:firstLineChars="200"/>
        <w:rPr>
          <w:rStyle w:val="8"/>
          <w:rFonts w:ascii="Times New Roman" w:hAnsi="Times New Roman"/>
          <w:color w:val="000000"/>
          <w:szCs w:val="21"/>
          <w:shd w:val="clear" w:color="auto" w:fill="FFFFFF"/>
        </w:rPr>
      </w:pPr>
      <w:r>
        <w:rPr>
          <w:rStyle w:val="8"/>
          <w:rFonts w:ascii="Times New Roman" w:hAnsi="Times New Roman"/>
          <w:color w:val="000000"/>
          <w:szCs w:val="21"/>
          <w:shd w:val="clear" w:color="auto" w:fill="FFFFFF"/>
        </w:rPr>
        <w:t xml:space="preserve">The content of this course can be divided into 10 parts, such as </w:t>
      </w:r>
      <w:r>
        <w:fldChar w:fldCharType="begin"/>
      </w:r>
      <w:r>
        <w:instrText xml:space="preserve"> HYPERLINK "javascript:void(0);" </w:instrText>
      </w:r>
      <w:r>
        <w:fldChar w:fldCharType="separate"/>
      </w:r>
      <w:r>
        <w:rPr>
          <w:rStyle w:val="8"/>
          <w:rFonts w:ascii="Times New Roman" w:hAnsi="Times New Roman"/>
          <w:color w:val="000000"/>
          <w:szCs w:val="21"/>
          <w:shd w:val="clear" w:color="auto" w:fill="FFFFFF"/>
        </w:rPr>
        <w:t>financial</w:t>
      </w:r>
      <w:r>
        <w:rPr>
          <w:rStyle w:val="8"/>
          <w:rFonts w:ascii="Times New Roman" w:hAnsi="Times New Roman"/>
          <w:color w:val="000000"/>
          <w:szCs w:val="21"/>
          <w:shd w:val="clear" w:color="auto" w:fill="FFFFFF"/>
        </w:rPr>
        <w:fldChar w:fldCharType="end"/>
      </w:r>
      <w:r>
        <w:rPr>
          <w:rStyle w:val="8"/>
          <w:rFonts w:ascii="Times New Roman" w:hAnsi="Times New Roman"/>
          <w:color w:val="000000"/>
          <w:szCs w:val="21"/>
          <w:shd w:val="clear" w:color="auto" w:fill="FFFFFF"/>
        </w:rPr>
        <w:t> </w:t>
      </w:r>
      <w:r>
        <w:fldChar w:fldCharType="begin"/>
      </w:r>
      <w:r>
        <w:instrText xml:space="preserve"> HYPERLINK "javascript:void(0);" </w:instrText>
      </w:r>
      <w:r>
        <w:fldChar w:fldCharType="separate"/>
      </w:r>
      <w:r>
        <w:rPr>
          <w:rStyle w:val="8"/>
          <w:rFonts w:ascii="Times New Roman" w:hAnsi="Times New Roman"/>
          <w:color w:val="000000"/>
          <w:szCs w:val="21"/>
          <w:shd w:val="clear" w:color="auto" w:fill="FFFFFF"/>
        </w:rPr>
        <w:t>analysis</w:t>
      </w:r>
      <w:r>
        <w:rPr>
          <w:rStyle w:val="8"/>
          <w:rFonts w:ascii="Times New Roman" w:hAnsi="Times New Roman"/>
          <w:color w:val="000000"/>
          <w:szCs w:val="21"/>
          <w:shd w:val="clear" w:color="auto" w:fill="FFFFFF"/>
        </w:rPr>
        <w:fldChar w:fldCharType="end"/>
      </w:r>
      <w:r>
        <w:rPr>
          <w:rStyle w:val="8"/>
          <w:rFonts w:ascii="Times New Roman" w:hAnsi="Times New Roman"/>
          <w:color w:val="000000"/>
          <w:szCs w:val="21"/>
          <w:shd w:val="clear" w:color="auto" w:fill="FFFFFF"/>
        </w:rPr>
        <w:t>, financial forecasting and planning, risk and return, time value and security valuation, investment evaluation, long-term finance, the cost of capital and capital structure, management of operating capital and short term finance, dividend distribution policy and corporate valuation. We will generate the ranking list by weighting the following aspects, such as assignments at ordinary times, case analysis, project report and final exam. After this course, students should be able to analyze problems independently and solve problems by teamwork.</w:t>
      </w:r>
    </w:p>
    <w:p>
      <w:pPr>
        <w:spacing w:line="360" w:lineRule="auto"/>
        <w:rPr>
          <w:rFonts w:ascii="Times New Roman" w:hAnsi="Times New Roman" w:cs="Times New Roman"/>
          <w:b/>
          <w:sz w:val="24"/>
        </w:rPr>
      </w:pPr>
    </w:p>
    <w:p>
      <w:pPr>
        <w:spacing w:line="360" w:lineRule="auto"/>
        <w:rPr>
          <w:rFonts w:ascii="Times New Roman" w:hAnsi="Times New Roman" w:cs="Times New Roman"/>
          <w:b/>
          <w:sz w:val="24"/>
        </w:rPr>
      </w:pPr>
    </w:p>
    <w:p>
      <w:pPr>
        <w:pStyle w:val="2"/>
        <w:adjustRightInd w:val="0"/>
        <w:snapToGrid w:val="0"/>
        <w:spacing w:before="0" w:after="0" w:line="240" w:lineRule="auto"/>
        <w:rPr>
          <w:rFonts w:ascii="Times New Roman" w:hAnsi="Times New Roman" w:eastAsia="黑体"/>
          <w:b w:val="0"/>
          <w:kern w:val="0"/>
          <w:sz w:val="30"/>
          <w:szCs w:val="30"/>
        </w:r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D9D"/>
    <w:rsid w:val="000C3679"/>
    <w:rsid w:val="00427E30"/>
    <w:rsid w:val="00643D9D"/>
    <w:rsid w:val="0075158E"/>
    <w:rsid w:val="007B7D31"/>
    <w:rsid w:val="00B7207F"/>
    <w:rsid w:val="00DE5E88"/>
    <w:rsid w:val="00E44F72"/>
    <w:rsid w:val="00FB2A0B"/>
    <w:rsid w:val="72385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Char"/>
    <w:basedOn w:val="6"/>
    <w:link w:val="2"/>
    <w:qFormat/>
    <w:uiPriority w:val="0"/>
    <w:rPr>
      <w:rFonts w:ascii="Cambria" w:hAnsi="Cambria" w:eastAsia="宋体" w:cs="Times New Roman"/>
      <w:b/>
      <w:bCs/>
      <w:sz w:val="32"/>
      <w:szCs w:val="32"/>
    </w:rPr>
  </w:style>
  <w:style w:type="character" w:customStyle="1" w:styleId="8">
    <w:name w:val="long_text1"/>
    <w:qFormat/>
    <w:uiPriority w:val="99"/>
    <w:rPr>
      <w:rFonts w:cs="Times New Roman"/>
      <w:sz w:val="20"/>
      <w:szCs w:val="20"/>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433</Words>
  <Characters>2470</Characters>
  <Lines>20</Lines>
  <Paragraphs>5</Paragraphs>
  <TotalTime>23</TotalTime>
  <ScaleCrop>false</ScaleCrop>
  <LinksUpToDate>false</LinksUpToDate>
  <CharactersWithSpaces>2898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2021-04-14T12:38:00Z</dcterms:created>
  <dc:creator>Windows 用户</dc:creator>
  <cp:lastModifiedBy>柠檬不萌萌</cp:lastModifiedBy>
  <dcterms:modified xsi:type="dcterms:W3CDTF">2021-05-25T06:50:13Z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AFE4BCA0B4964E8DBCC670F345620AA9</vt:lpwstr>
  </property>
</Properties>
</file>