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黑体" w:eastAsia="仿宋_GB2312"/>
          <w:sz w:val="32"/>
          <w:szCs w:val="32"/>
        </w:rPr>
      </w:pPr>
      <w:bookmarkStart w:id="0" w:name="_Toc270682104"/>
      <w:r>
        <w:rPr>
          <w:rFonts w:hint="eastAsia" w:ascii="黑体" w:eastAsia="黑体"/>
          <w:kern w:val="0"/>
          <w:sz w:val="30"/>
          <w:szCs w:val="30"/>
        </w:rPr>
        <w:t>《高级财务管理</w:t>
      </w:r>
      <w:r>
        <w:rPr>
          <w:rFonts w:hint="eastAsia" w:ascii="黑体" w:hAnsi="黑体" w:eastAsia="黑体"/>
          <w:sz w:val="32"/>
          <w:szCs w:val="32"/>
          <w:lang w:eastAsia="zh-CN"/>
        </w:rPr>
        <w:t>（双语）</w:t>
      </w:r>
      <w:r>
        <w:rPr>
          <w:rFonts w:hint="eastAsia" w:ascii="黑体" w:eastAsia="黑体"/>
          <w:kern w:val="0"/>
          <w:sz w:val="30"/>
          <w:szCs w:val="30"/>
        </w:rPr>
        <w:t>》(</w:t>
      </w:r>
      <w:r>
        <w:rPr>
          <w:rFonts w:ascii="黑体" w:eastAsia="黑体"/>
          <w:kern w:val="0"/>
          <w:sz w:val="30"/>
          <w:szCs w:val="30"/>
        </w:rPr>
        <w:t>Bilingual Course</w:t>
      </w:r>
      <w:r>
        <w:rPr>
          <w:rFonts w:hint="eastAsia" w:ascii="黑体" w:eastAsia="黑体"/>
          <w:kern w:val="0"/>
          <w:sz w:val="30"/>
          <w:szCs w:val="30"/>
        </w:rPr>
        <w:t>)课程中英文简介</w:t>
      </w:r>
      <w:bookmarkEnd w:id="0"/>
    </w:p>
    <w:p>
      <w:pPr>
        <w:spacing w:line="560" w:lineRule="exact"/>
        <w:jc w:val="center"/>
        <w:rPr>
          <w:rFonts w:ascii="仿宋_GB2312" w:eastAsia="仿宋_GB2312"/>
          <w:bCs/>
          <w:color w:val="000000"/>
          <w:kern w:val="0"/>
          <w:sz w:val="32"/>
          <w:szCs w:val="32"/>
        </w:rPr>
      </w:pPr>
      <w:r>
        <w:rPr>
          <w:rFonts w:hint="eastAsia"/>
          <w:bCs/>
          <w:color w:val="000000"/>
          <w:kern w:val="0"/>
          <w:sz w:val="28"/>
          <w:szCs w:val="28"/>
        </w:rPr>
        <w:t xml:space="preserve">Advanced </w:t>
      </w:r>
      <w:r>
        <w:rPr>
          <w:bCs/>
          <w:color w:val="000000"/>
          <w:kern w:val="0"/>
          <w:sz w:val="28"/>
          <w:szCs w:val="28"/>
        </w:rPr>
        <w:t>F</w:t>
      </w:r>
      <w:r>
        <w:rPr>
          <w:rFonts w:hint="eastAsia"/>
          <w:bCs/>
          <w:color w:val="000000"/>
          <w:kern w:val="0"/>
          <w:sz w:val="28"/>
          <w:szCs w:val="28"/>
        </w:rPr>
        <w:t xml:space="preserve">inancial Management </w:t>
      </w:r>
      <w:r>
        <w:rPr>
          <w:sz w:val="28"/>
          <w:szCs w:val="28"/>
        </w:rPr>
        <w:t>Course Overview</w:t>
      </w:r>
    </w:p>
    <w:p>
      <w:pPr>
        <w:spacing w:line="560" w:lineRule="exact"/>
        <w:rPr>
          <w:rFonts w:ascii="仿宋_GB2312" w:hAnsi="宋体" w:eastAsia="仿宋_GB2312"/>
          <w:sz w:val="32"/>
          <w:szCs w:val="32"/>
        </w:rPr>
      </w:pPr>
      <w:bookmarkStart w:id="1" w:name="_GoBack"/>
      <w:bookmarkEnd w:id="1"/>
    </w:p>
    <w:p>
      <w:pPr>
        <w:tabs>
          <w:tab w:val="left" w:pos="4210"/>
        </w:tabs>
        <w:spacing w:line="560" w:lineRule="exact"/>
        <w:rPr>
          <w:rFonts w:ascii="宋体" w:hAnsi="宋体"/>
          <w:szCs w:val="21"/>
        </w:rPr>
      </w:pPr>
      <w:r>
        <w:rPr>
          <w:rFonts w:hint="eastAsia" w:ascii="黑体" w:hAnsi="黑体" w:eastAsia="黑体"/>
          <w:szCs w:val="21"/>
        </w:rPr>
        <w:t>课程代码：</w:t>
      </w:r>
      <w:r>
        <w:rPr>
          <w:rFonts w:ascii="黑体" w:hAnsi="黑体" w:eastAsia="黑体"/>
          <w:szCs w:val="21"/>
        </w:rPr>
        <w:t>040173A</w:t>
      </w:r>
      <w:r>
        <w:rPr>
          <w:rFonts w:hint="eastAsia" w:ascii="仿宋_GB2312" w:eastAsia="仿宋_GB2312"/>
          <w:sz w:val="32"/>
          <w:szCs w:val="32"/>
        </w:rPr>
        <w:tab/>
      </w:r>
      <w:r>
        <w:rPr>
          <w:rFonts w:eastAsia="仿宋_GB2312"/>
          <w:b/>
          <w:szCs w:val="21"/>
        </w:rPr>
        <w:t>Course Code：</w:t>
      </w:r>
      <w:r>
        <w:rPr>
          <w:rFonts w:eastAsia="仿宋_GB2312"/>
          <w:szCs w:val="21"/>
        </w:rPr>
        <w:t>040173A</w:t>
      </w:r>
    </w:p>
    <w:p>
      <w:pPr>
        <w:tabs>
          <w:tab w:val="left" w:pos="4111"/>
        </w:tabs>
        <w:spacing w:line="560" w:lineRule="exact"/>
        <w:rPr>
          <w:rFonts w:eastAsia="仿宋_GB2312"/>
          <w:b/>
          <w:sz w:val="32"/>
          <w:szCs w:val="32"/>
        </w:rPr>
      </w:pPr>
      <w:r>
        <w:rPr>
          <w:rFonts w:hint="eastAsia" w:ascii="黑体" w:hAnsi="黑体" w:eastAsia="黑体"/>
          <w:szCs w:val="21"/>
        </w:rPr>
        <w:t>课程名称：高级财务管理（双语）</w:t>
      </w:r>
      <w:r>
        <w:rPr>
          <w:rFonts w:hint="eastAsia" w:ascii="仿宋_GB2312" w:eastAsia="仿宋_GB2312"/>
          <w:sz w:val="32"/>
          <w:szCs w:val="32"/>
        </w:rPr>
        <w:tab/>
      </w:r>
      <w:r>
        <w:rPr>
          <w:rFonts w:eastAsia="仿宋_GB2312"/>
          <w:b/>
          <w:szCs w:val="21"/>
        </w:rPr>
        <w:t>Course Name：Advanced Financial Management</w:t>
      </w:r>
    </w:p>
    <w:p>
      <w:pPr>
        <w:tabs>
          <w:tab w:val="left" w:pos="4111"/>
        </w:tabs>
        <w:spacing w:line="560" w:lineRule="exact"/>
        <w:rPr>
          <w:rFonts w:ascii="仿宋_GB2312" w:eastAsia="仿宋_GB2312"/>
          <w:sz w:val="32"/>
          <w:szCs w:val="32"/>
        </w:rPr>
      </w:pPr>
      <w:r>
        <w:rPr>
          <w:rFonts w:hint="eastAsia" w:ascii="黑体" w:hAnsi="黑体" w:eastAsia="黑体"/>
          <w:szCs w:val="21"/>
        </w:rPr>
        <w:t>学时：48</w:t>
      </w:r>
      <w:r>
        <w:rPr>
          <w:rFonts w:hint="eastAsia" w:ascii="仿宋_GB2312" w:eastAsia="仿宋_GB2312"/>
          <w:sz w:val="32"/>
          <w:szCs w:val="32"/>
        </w:rPr>
        <w:tab/>
      </w:r>
      <w:r>
        <w:rPr>
          <w:rFonts w:hint="eastAsia" w:eastAsia="仿宋_GB2312"/>
          <w:b/>
          <w:szCs w:val="21"/>
        </w:rPr>
        <w:t>Periods：48</w:t>
      </w:r>
    </w:p>
    <w:p>
      <w:pPr>
        <w:tabs>
          <w:tab w:val="left" w:pos="4111"/>
        </w:tabs>
        <w:spacing w:line="560" w:lineRule="exact"/>
        <w:rPr>
          <w:rFonts w:ascii="仿宋_GB2312" w:eastAsia="仿宋_GB2312"/>
          <w:sz w:val="32"/>
          <w:szCs w:val="32"/>
        </w:rPr>
      </w:pPr>
      <w:r>
        <w:rPr>
          <w:rFonts w:hint="eastAsia" w:ascii="黑体" w:hAnsi="黑体" w:eastAsia="黑体"/>
          <w:szCs w:val="21"/>
        </w:rPr>
        <w:t>学分：3</w:t>
      </w:r>
      <w:r>
        <w:rPr>
          <w:rFonts w:hint="eastAsia" w:ascii="仿宋_GB2312" w:eastAsia="仿宋_GB2312"/>
          <w:sz w:val="32"/>
          <w:szCs w:val="32"/>
        </w:rPr>
        <w:tab/>
      </w:r>
      <w:r>
        <w:rPr>
          <w:rFonts w:eastAsia="仿宋_GB2312"/>
          <w:b/>
          <w:szCs w:val="21"/>
        </w:rPr>
        <w:t>Credits：</w:t>
      </w:r>
      <w:r>
        <w:rPr>
          <w:rFonts w:hint="eastAsia" w:eastAsia="仿宋_GB2312"/>
          <w:b/>
          <w:szCs w:val="21"/>
        </w:rPr>
        <w:t>3</w:t>
      </w:r>
    </w:p>
    <w:p>
      <w:pPr>
        <w:tabs>
          <w:tab w:val="left" w:pos="4111"/>
        </w:tabs>
        <w:spacing w:line="560" w:lineRule="exact"/>
        <w:rPr>
          <w:rFonts w:eastAsia="仿宋_GB2312"/>
          <w:b/>
          <w:szCs w:val="21"/>
        </w:rPr>
      </w:pPr>
      <w:r>
        <w:rPr>
          <w:rFonts w:hint="eastAsia" w:ascii="黑体" w:hAnsi="黑体" w:eastAsia="黑体"/>
          <w:szCs w:val="21"/>
        </w:rPr>
        <w:t>考核方式：考试</w:t>
      </w:r>
      <w:r>
        <w:rPr>
          <w:rFonts w:hint="eastAsia" w:ascii="黑体" w:hAnsi="黑体" w:eastAsia="黑体"/>
          <w:szCs w:val="21"/>
        </w:rPr>
        <w:tab/>
      </w:r>
      <w:r>
        <w:rPr>
          <w:rFonts w:hint="eastAsia" w:eastAsia="仿宋_GB2312"/>
          <w:b/>
          <w:szCs w:val="21"/>
        </w:rPr>
        <w:t>Assessment：</w:t>
      </w:r>
      <w:r>
        <w:rPr>
          <w:rFonts w:eastAsia="仿宋_GB2312"/>
          <w:b/>
          <w:szCs w:val="21"/>
        </w:rPr>
        <w:t>Examination</w:t>
      </w:r>
    </w:p>
    <w:p>
      <w:pPr>
        <w:tabs>
          <w:tab w:val="left" w:pos="4111"/>
        </w:tabs>
        <w:spacing w:line="560" w:lineRule="exact"/>
        <w:jc w:val="left"/>
        <w:rPr>
          <w:rFonts w:ascii="仿宋_GB2312" w:eastAsia="仿宋_GB2312"/>
          <w:sz w:val="32"/>
          <w:szCs w:val="32"/>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黑体" w:hAnsi="黑体" w:eastAsia="黑体"/>
          <w:szCs w:val="21"/>
        </w:rPr>
        <w:t>财务管理学</w:t>
      </w:r>
      <w:r>
        <w:rPr>
          <w:rFonts w:hint="eastAsia" w:ascii="仿宋_GB2312" w:eastAsia="仿宋_GB2312"/>
          <w:sz w:val="32"/>
          <w:szCs w:val="32"/>
        </w:rPr>
        <w:tab/>
      </w:r>
      <w:r>
        <w:rPr>
          <w:rFonts w:hint="eastAsia" w:eastAsia="仿宋_GB2312"/>
          <w:b/>
          <w:szCs w:val="21"/>
        </w:rPr>
        <w:t>Preparatory Courses：</w:t>
      </w:r>
      <w:r>
        <w:rPr>
          <w:rFonts w:eastAsia="仿宋_GB2312"/>
          <w:b/>
          <w:szCs w:val="21"/>
        </w:rPr>
        <w:t>Financial Management</w:t>
      </w:r>
    </w:p>
    <w:p>
      <w:pPr>
        <w:widowControl/>
        <w:spacing w:line="560" w:lineRule="exact"/>
        <w:jc w:val="left"/>
        <w:rPr>
          <w:rFonts w:ascii="仿宋_GB2312" w:eastAsia="仿宋_GB2312"/>
          <w:kern w:val="0"/>
          <w:sz w:val="32"/>
          <w:szCs w:val="32"/>
        </w:rPr>
      </w:pPr>
    </w:p>
    <w:p>
      <w:pPr>
        <w:widowControl/>
        <w:spacing w:line="560" w:lineRule="exact"/>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rPr>
        <w:t>高级财务管理</w:t>
      </w:r>
      <w:r>
        <w:rPr>
          <w:rFonts w:ascii="宋体" w:hAnsi="宋体"/>
          <w:kern w:val="0"/>
          <w:szCs w:val="21"/>
        </w:rPr>
        <w:t>”</w:t>
      </w:r>
      <w:r>
        <w:rPr>
          <w:rFonts w:hint="eastAsia" w:ascii="宋体" w:hAnsi="宋体"/>
          <w:kern w:val="0"/>
          <w:szCs w:val="21"/>
        </w:rPr>
        <w:t>(双语课)是财务管理专业本科生的一门核心专业课程。在掌握了基本的财务理论与方法的基础上，本课程的教学将专注于公司财务政策的建设。主要的财务政策包括：投资政策、融资政策、股利政策和营运资本政策。通过本课程的学习，学生应当理解公司财务政策的主要内容，掌握财务政策的基本原则、程序与方法，为学生们未来参与公司财务管理奠定坚实的基础。本课程的主要内容包括：公司财务政策的主要内容，财务政策的基本原则，公司财务政策现状以及工业发达国家财务政策发展的基本实践。本课程要求学生们掌握系统的现代公司财务理论，熟悉财务管理方法的应用，在一定程度上理解公司治理、投资与融资分析。</w:t>
      </w:r>
    </w:p>
    <w:p>
      <w:pPr>
        <w:widowControl/>
        <w:spacing w:line="560" w:lineRule="exact"/>
        <w:ind w:firstLine="420" w:firstLineChars="200"/>
        <w:jc w:val="left"/>
        <w:rPr>
          <w:rFonts w:hint="eastAsia" w:ascii="宋体" w:hAnsi="宋体"/>
          <w:kern w:val="0"/>
          <w:szCs w:val="21"/>
        </w:rPr>
      </w:pPr>
    </w:p>
    <w:p>
      <w:pPr>
        <w:widowControl/>
        <w:spacing w:line="560" w:lineRule="exact"/>
        <w:ind w:firstLine="420" w:firstLineChars="200"/>
        <w:rPr>
          <w:szCs w:val="21"/>
        </w:rPr>
      </w:pPr>
      <w:r>
        <w:rPr>
          <w:rFonts w:eastAsia="仿宋_GB2312"/>
          <w:szCs w:val="21"/>
        </w:rPr>
        <w:t>Advanced Corporate Finance （Bilingual Course）is a core course for the undergraduate accounting major. On the basis of mastering the basic financial theory and financial methods, the teaching of this course will focus on the development of company's financial policy. The main financial policies include investment policy, financing policy, dividend policy and working capital policy. After this course, students should understand the main contents of corporate financial policy, master the basic principles, procedures and methods of financial policy, and lay a solid foundation for their future participation in the company's financial management. The main content of this course include: the main content of corporate financial policy, the basic principles of financial policy, the current situation of company's financial policy and basic practice of the financial policy development of the industrial developed countries, especially Anglo-American countries. This course requires students to master the systematic modern financial theory, familiar with the application of the financial management technology, and understand the corporate governance, investment, financial statement analysis to a certain extent.</w:t>
      </w:r>
    </w:p>
    <w:p>
      <w:pPr>
        <w:spacing w:line="560" w:lineRule="exact"/>
        <w:ind w:firstLine="800" w:firstLineChars="250"/>
        <w:rPr>
          <w:rFonts w:ascii="仿宋_GB2312" w:eastAsia="仿宋_GB2312"/>
          <w:sz w:val="32"/>
          <w:szCs w:val="32"/>
        </w:rPr>
      </w:pPr>
    </w:p>
    <w:p>
      <w:pPr>
        <w:spacing w:line="560" w:lineRule="exact"/>
        <w:rPr>
          <w:rFonts w:ascii="宋体" w:hAnsi="宋体"/>
        </w:rPr>
      </w:pPr>
    </w:p>
    <w:p>
      <w:pPr>
        <w:widowControl/>
        <w:jc w:val="left"/>
        <w:rPr>
          <w:rFonts w:ascii="仿宋_GB2312" w:eastAsia="仿宋_GB2312"/>
          <w:b/>
          <w:sz w:val="32"/>
          <w:szCs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60A0"/>
    <w:rsid w:val="0022064C"/>
    <w:rsid w:val="00223ABC"/>
    <w:rsid w:val="00224BBF"/>
    <w:rsid w:val="00227917"/>
    <w:rsid w:val="00227AD7"/>
    <w:rsid w:val="00236EB3"/>
    <w:rsid w:val="00237084"/>
    <w:rsid w:val="00241205"/>
    <w:rsid w:val="002420D6"/>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02523"/>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3147"/>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13B4"/>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17578"/>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C52C9"/>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0051"/>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2F11"/>
    <w:rsid w:val="00DB383F"/>
    <w:rsid w:val="00DC0CE3"/>
    <w:rsid w:val="00DC48A4"/>
    <w:rsid w:val="00DC719B"/>
    <w:rsid w:val="00DD0EF4"/>
    <w:rsid w:val="00DD5404"/>
    <w:rsid w:val="00DD7D8E"/>
    <w:rsid w:val="00DE76C3"/>
    <w:rsid w:val="00DF43DA"/>
    <w:rsid w:val="00E03C9C"/>
    <w:rsid w:val="00E07FD6"/>
    <w:rsid w:val="00E22201"/>
    <w:rsid w:val="00E26CF3"/>
    <w:rsid w:val="00E324E6"/>
    <w:rsid w:val="00E32B3C"/>
    <w:rsid w:val="00E33064"/>
    <w:rsid w:val="00E36A44"/>
    <w:rsid w:val="00E4372C"/>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EF7AD3"/>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 w:val="10AA2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uiPriority w:val="99"/>
    <w:pPr>
      <w:jc w:val="left"/>
    </w:pPr>
    <w:rPr>
      <w:szCs w:val="21"/>
      <w:lang w:val="zh-CN" w:eastAsia="zh-CN"/>
    </w:rPr>
  </w:style>
  <w:style w:type="paragraph" w:styleId="5">
    <w:name w:val="Body Text Indent"/>
    <w:basedOn w:val="1"/>
    <w:link w:val="97"/>
    <w:semiHidden/>
    <w:uiPriority w:val="99"/>
    <w:pPr>
      <w:spacing w:line="360" w:lineRule="auto"/>
      <w:ind w:firstLine="480" w:firstLineChars="200"/>
    </w:pPr>
    <w:rPr>
      <w:sz w:val="24"/>
      <w:lang w:val="zh-CN" w:eastAsia="zh-CN"/>
    </w:rPr>
  </w:style>
  <w:style w:type="paragraph" w:styleId="6">
    <w:name w:val="Body Text Indent 2"/>
    <w:basedOn w:val="1"/>
    <w:link w:val="28"/>
    <w:uiPriority w:val="0"/>
    <w:pPr>
      <w:ind w:firstLine="560" w:firstLineChars="200"/>
    </w:pPr>
    <w:rPr>
      <w:sz w:val="28"/>
      <w:szCs w:val="20"/>
      <w:lang w:val="zh-CN" w:eastAsia="zh-CN"/>
    </w:rPr>
  </w:style>
  <w:style w:type="paragraph" w:styleId="7">
    <w:name w:val="Balloon Text"/>
    <w:basedOn w:val="1"/>
    <w:link w:val="32"/>
    <w:semiHidden/>
    <w:uiPriority w:val="99"/>
    <w:rPr>
      <w:sz w:val="18"/>
      <w:szCs w:val="18"/>
      <w:lang w:val="zh-CN" w:eastAsia="zh-CN"/>
    </w:rPr>
  </w:style>
  <w:style w:type="paragraph" w:styleId="8">
    <w:name w:val="footer"/>
    <w:basedOn w:val="1"/>
    <w:link w:val="23"/>
    <w:unhideWhenUsed/>
    <w:uiPriority w:val="0"/>
    <w:pPr>
      <w:tabs>
        <w:tab w:val="center" w:pos="4153"/>
        <w:tab w:val="right" w:pos="8306"/>
      </w:tabs>
      <w:snapToGrid w:val="0"/>
      <w:jc w:val="left"/>
    </w:pPr>
    <w:rPr>
      <w:kern w:val="0"/>
      <w:sz w:val="18"/>
      <w:szCs w:val="18"/>
      <w:lang w:val="zh-CN" w:eastAsia="zh-CN"/>
    </w:rPr>
  </w:style>
  <w:style w:type="paragraph" w:styleId="9">
    <w:name w:val="header"/>
    <w:basedOn w:val="1"/>
    <w:link w:val="22"/>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1"/>
    <w:link w:val="98"/>
    <w:semiHidden/>
    <w:unhideWhenUsed/>
    <w:uiPriority w:val="99"/>
    <w:pPr>
      <w:snapToGrid w:val="0"/>
      <w:jc w:val="left"/>
    </w:pPr>
    <w:rPr>
      <w:sz w:val="18"/>
      <w:szCs w:val="18"/>
      <w:lang w:val="zh-CN" w:eastAsia="zh-CN"/>
    </w:rPr>
  </w:style>
  <w:style w:type="paragraph" w:styleId="11">
    <w:name w:val="HTML Preformatted"/>
    <w:basedOn w:val="1"/>
    <w:link w:val="2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uiPriority w:val="99"/>
    <w:rPr>
      <w:b/>
      <w:bCs/>
    </w:rPr>
  </w:style>
  <w:style w:type="table" w:styleId="15">
    <w:name w:val="Table Grid"/>
    <w:basedOn w:val="14"/>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7">
    <w:name w:val="Strong"/>
    <w:qFormat/>
    <w:uiPriority w:val="0"/>
    <w:rPr>
      <w:b/>
      <w:bCs/>
    </w:rPr>
  </w:style>
  <w:style w:type="character" w:styleId="18">
    <w:name w:val="page number"/>
    <w:uiPriority w:val="0"/>
    <w:rPr>
      <w:rFonts w:cs="Times New Roman"/>
    </w:rPr>
  </w:style>
  <w:style w:type="character" w:styleId="19">
    <w:name w:val="Hyperlink"/>
    <w:semiHidden/>
    <w:uiPriority w:val="99"/>
    <w:rPr>
      <w:rFonts w:cs="Times New Roman"/>
      <w:color w:val="0000FF"/>
      <w:u w:val="single"/>
    </w:rPr>
  </w:style>
  <w:style w:type="character" w:styleId="20">
    <w:name w:val="annotation reference"/>
    <w:semiHidden/>
    <w:uiPriority w:val="99"/>
    <w:rPr>
      <w:rFonts w:cs="Times New Roman"/>
      <w:sz w:val="21"/>
      <w:szCs w:val="21"/>
    </w:rPr>
  </w:style>
  <w:style w:type="character" w:styleId="21">
    <w:name w:val="footnote reference"/>
    <w:semiHidden/>
    <w:unhideWhenUsed/>
    <w:uiPriority w:val="99"/>
    <w:rPr>
      <w:vertAlign w:val="superscript"/>
    </w:rPr>
  </w:style>
  <w:style w:type="character" w:customStyle="1" w:styleId="22">
    <w:name w:val="页眉 Char"/>
    <w:link w:val="9"/>
    <w:qFormat/>
    <w:uiPriority w:val="0"/>
    <w:rPr>
      <w:rFonts w:ascii="Times New Roman" w:hAnsi="Times New Roman" w:eastAsia="宋体" w:cs="Times New Roman"/>
      <w:sz w:val="18"/>
      <w:szCs w:val="18"/>
    </w:rPr>
  </w:style>
  <w:style w:type="character" w:customStyle="1" w:styleId="23">
    <w:name w:val="页脚 Char"/>
    <w:link w:val="8"/>
    <w:uiPriority w:val="99"/>
    <w:rPr>
      <w:rFonts w:ascii="Times New Roman" w:hAnsi="Times New Roman" w:eastAsia="宋体" w:cs="Times New Roman"/>
      <w:sz w:val="18"/>
      <w:szCs w:val="18"/>
    </w:rPr>
  </w:style>
  <w:style w:type="character" w:customStyle="1" w:styleId="24">
    <w:name w:val="HTML 预设格式 Char"/>
    <w:link w:val="11"/>
    <w:uiPriority w:val="0"/>
    <w:rPr>
      <w:rFonts w:ascii="宋体" w:hAnsi="宋体" w:cs="宋体"/>
      <w:sz w:val="24"/>
      <w:szCs w:val="24"/>
    </w:rPr>
  </w:style>
  <w:style w:type="character" w:customStyle="1" w:styleId="25">
    <w:name w:val="HTML 预设格式 Char1"/>
    <w:semiHidden/>
    <w:uiPriority w:val="99"/>
    <w:rPr>
      <w:rFonts w:ascii="Courier New" w:hAnsi="Courier New" w:cs="Courier New"/>
      <w:kern w:val="2"/>
    </w:rPr>
  </w:style>
  <w:style w:type="paragraph" w:customStyle="1" w:styleId="26">
    <w:name w:val="Char Char Char Char Char Char1 Char Char Char Char"/>
    <w:basedOn w:val="1"/>
    <w:uiPriority w:val="0"/>
    <w:pPr>
      <w:widowControl/>
      <w:spacing w:after="160" w:line="240" w:lineRule="exact"/>
      <w:jc w:val="left"/>
    </w:pPr>
    <w:rPr>
      <w:szCs w:val="20"/>
    </w:rPr>
  </w:style>
  <w:style w:type="character" w:customStyle="1" w:styleId="27">
    <w:name w:val="html_txt1"/>
    <w:uiPriority w:val="0"/>
    <w:rPr>
      <w:color w:val="000000"/>
    </w:rPr>
  </w:style>
  <w:style w:type="character" w:customStyle="1" w:styleId="28">
    <w:name w:val="正文文本缩进 2 Char"/>
    <w:link w:val="6"/>
    <w:uiPriority w:val="0"/>
    <w:rPr>
      <w:rFonts w:ascii="Times New Roman" w:hAnsi="Times New Roman"/>
      <w:kern w:val="2"/>
      <w:sz w:val="28"/>
    </w:rPr>
  </w:style>
  <w:style w:type="character" w:customStyle="1" w:styleId="29">
    <w:name w:val="标题 1 Char"/>
    <w:link w:val="2"/>
    <w:uiPriority w:val="99"/>
    <w:rPr>
      <w:rFonts w:ascii="Times New Roman" w:hAnsi="Times New Roman" w:eastAsia="仿宋"/>
      <w:b/>
      <w:bCs/>
      <w:kern w:val="44"/>
      <w:sz w:val="32"/>
      <w:szCs w:val="44"/>
    </w:rPr>
  </w:style>
  <w:style w:type="character" w:customStyle="1" w:styleId="30">
    <w:name w:val="标题 2 Char"/>
    <w:link w:val="3"/>
    <w:uiPriority w:val="99"/>
    <w:rPr>
      <w:rFonts w:ascii="Cambria" w:hAnsi="Cambria" w:eastAsia="仿宋"/>
      <w:b/>
      <w:bCs/>
      <w:kern w:val="2"/>
      <w:sz w:val="30"/>
      <w:szCs w:val="32"/>
    </w:rPr>
  </w:style>
  <w:style w:type="character" w:customStyle="1" w:styleId="31">
    <w:name w:val="批注文字 Char"/>
    <w:link w:val="4"/>
    <w:semiHidden/>
    <w:uiPriority w:val="99"/>
    <w:rPr>
      <w:rFonts w:ascii="Times New Roman" w:hAnsi="Times New Roman"/>
      <w:kern w:val="2"/>
      <w:sz w:val="21"/>
      <w:szCs w:val="21"/>
    </w:rPr>
  </w:style>
  <w:style w:type="character" w:customStyle="1" w:styleId="32">
    <w:name w:val="批注框文本 Char"/>
    <w:link w:val="7"/>
    <w:semiHidden/>
    <w:uiPriority w:val="99"/>
    <w:rPr>
      <w:rFonts w:ascii="Times New Roman" w:hAnsi="Times New Roman"/>
      <w:kern w:val="2"/>
      <w:sz w:val="18"/>
      <w:szCs w:val="18"/>
    </w:rPr>
  </w:style>
  <w:style w:type="paragraph" w:customStyle="1" w:styleId="33">
    <w:name w:val="No Spacing1"/>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Char"/>
    <w:link w:val="13"/>
    <w:semiHidden/>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uiPriority w:val="99"/>
    <w:rPr>
      <w:rFonts w:cs="Times New Roman"/>
      <w:color w:val="800080"/>
      <w:u w:val="single"/>
    </w:rPr>
  </w:style>
  <w:style w:type="paragraph" w:customStyle="1" w:styleId="37">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uiPriority w:val="99"/>
    <w:pPr>
      <w:widowControl/>
      <w:spacing w:before="100" w:beforeAutospacing="1" w:after="100" w:afterAutospacing="1"/>
      <w:jc w:val="left"/>
    </w:pPr>
    <w:rPr>
      <w:color w:val="000000"/>
      <w:kern w:val="0"/>
      <w:sz w:val="18"/>
      <w:szCs w:val="18"/>
    </w:rPr>
  </w:style>
  <w:style w:type="paragraph" w:customStyle="1" w:styleId="44">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uiPriority w:val="99"/>
    <w:pPr>
      <w:widowControl/>
      <w:spacing w:before="100" w:beforeAutospacing="1" w:after="100" w:afterAutospacing="1"/>
      <w:jc w:val="left"/>
    </w:pPr>
    <w:rPr>
      <w:kern w:val="0"/>
      <w:sz w:val="18"/>
      <w:szCs w:val="18"/>
    </w:rPr>
  </w:style>
  <w:style w:type="paragraph" w:customStyle="1" w:styleId="46">
    <w:name w:val="font14"/>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uiPriority w:val="99"/>
    <w:pPr>
      <w:widowControl/>
      <w:spacing w:before="100" w:beforeAutospacing="1" w:after="100" w:afterAutospacing="1"/>
      <w:jc w:val="center"/>
    </w:pPr>
    <w:rPr>
      <w:kern w:val="0"/>
      <w:sz w:val="16"/>
      <w:szCs w:val="16"/>
    </w:rPr>
  </w:style>
  <w:style w:type="paragraph" w:customStyle="1" w:styleId="51">
    <w:name w:val="xl64"/>
    <w:basedOn w:val="1"/>
    <w:uiPriority w:val="99"/>
    <w:pPr>
      <w:widowControl/>
      <w:spacing w:before="100" w:beforeAutospacing="1" w:after="100" w:afterAutospacing="1"/>
      <w:jc w:val="left"/>
    </w:pPr>
    <w:rPr>
      <w:kern w:val="0"/>
      <w:sz w:val="16"/>
      <w:szCs w:val="16"/>
    </w:rPr>
  </w:style>
  <w:style w:type="paragraph" w:customStyle="1" w:styleId="52">
    <w:name w:val="xl6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uiPriority w:val="99"/>
    <w:pPr>
      <w:widowControl/>
      <w:spacing w:before="100" w:beforeAutospacing="1" w:after="100" w:afterAutospacing="1"/>
      <w:jc w:val="center"/>
    </w:pPr>
    <w:rPr>
      <w:kern w:val="0"/>
      <w:sz w:val="18"/>
      <w:szCs w:val="18"/>
    </w:rPr>
  </w:style>
  <w:style w:type="paragraph" w:customStyle="1" w:styleId="59">
    <w:name w:val="xl7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uiPriority w:val="99"/>
    <w:rPr>
      <w:rFonts w:cs="Times New Roman"/>
      <w:sz w:val="20"/>
      <w:szCs w:val="20"/>
    </w:rPr>
  </w:style>
  <w:style w:type="character" w:customStyle="1" w:styleId="97">
    <w:name w:val="正文文本缩进 Char"/>
    <w:link w:val="5"/>
    <w:semiHidden/>
    <w:uiPriority w:val="99"/>
    <w:rPr>
      <w:rFonts w:ascii="Times New Roman" w:hAnsi="Times New Roman"/>
      <w:kern w:val="2"/>
      <w:sz w:val="24"/>
      <w:szCs w:val="24"/>
    </w:rPr>
  </w:style>
  <w:style w:type="character" w:customStyle="1" w:styleId="98">
    <w:name w:val="脚注文本 Char"/>
    <w:link w:val="10"/>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268</Words>
  <Characters>1528</Characters>
  <Lines>12</Lines>
  <Paragraphs>3</Paragraphs>
  <TotalTime>1</TotalTime>
  <ScaleCrop>false</ScaleCrop>
  <LinksUpToDate>false</LinksUpToDate>
  <CharactersWithSpaces>1793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2020-07-24T12:49:00Z</dcterms:created>
  <dc:creator>user</dc:creator>
  <cp:lastModifiedBy>柠檬不萌萌</cp:lastModifiedBy>
  <cp:lastPrinted>2021-01-12T01:12:00Z</cp:lastPrinted>
  <dcterms:modified xsi:type="dcterms:W3CDTF">2021-05-25T07:08:11Z</dcterms:modified>
  <cp:revision>194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C33CE5A93A8840ADB6DF5C51975EE0DB</vt:lpwstr>
  </property>
</Properties>
</file>