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center"/>
        <w:rPr>
          <w:rFonts w:ascii="仿宋_GB2312" w:eastAsia="仿宋_GB2312"/>
          <w:sz w:val="32"/>
          <w:szCs w:val="32"/>
        </w:rPr>
      </w:pPr>
    </w:p>
    <w:p>
      <w:pPr>
        <w:spacing w:line="560" w:lineRule="exact"/>
        <w:jc w:val="center"/>
        <w:rPr>
          <w:rFonts w:ascii="黑体" w:hAnsi="黑体" w:eastAsia="黑体"/>
          <w:sz w:val="32"/>
          <w:szCs w:val="32"/>
        </w:rPr>
      </w:pPr>
      <w:r>
        <w:rPr>
          <w:rFonts w:hint="eastAsia" w:ascii="黑体" w:hAnsi="黑体" w:eastAsia="黑体"/>
          <w:sz w:val="32"/>
          <w:szCs w:val="32"/>
        </w:rPr>
        <w:t>《财务分析与公司估值》课程中英文简介</w:t>
      </w:r>
    </w:p>
    <w:p>
      <w:pPr>
        <w:spacing w:line="560" w:lineRule="exact"/>
        <w:jc w:val="center"/>
        <w:rPr>
          <w:rFonts w:ascii="黑体" w:hAnsi="黑体" w:eastAsia="黑体"/>
          <w:bCs/>
          <w:color w:val="000000"/>
          <w:kern w:val="0"/>
          <w:sz w:val="32"/>
          <w:szCs w:val="32"/>
        </w:rPr>
      </w:pPr>
      <w:r>
        <w:rPr>
          <w:rFonts w:ascii="黑体" w:hAnsi="黑体" w:eastAsia="黑体"/>
          <w:bCs/>
          <w:color w:val="000000"/>
          <w:kern w:val="0"/>
          <w:sz w:val="32"/>
          <w:szCs w:val="32"/>
        </w:rPr>
        <w:t>F</w:t>
      </w:r>
      <w:r>
        <w:rPr>
          <w:rFonts w:hint="eastAsia" w:ascii="黑体" w:hAnsi="黑体" w:eastAsia="黑体"/>
          <w:bCs/>
          <w:color w:val="000000"/>
          <w:kern w:val="0"/>
          <w:sz w:val="32"/>
          <w:szCs w:val="32"/>
        </w:rPr>
        <w:t>ina</w:t>
      </w:r>
      <w:bookmarkStart w:id="0" w:name="_GoBack"/>
      <w:bookmarkEnd w:id="0"/>
      <w:r>
        <w:rPr>
          <w:rFonts w:hint="eastAsia" w:ascii="黑体" w:hAnsi="黑体" w:eastAsia="黑体"/>
          <w:bCs/>
          <w:color w:val="000000"/>
          <w:kern w:val="0"/>
          <w:sz w:val="32"/>
          <w:szCs w:val="32"/>
        </w:rPr>
        <w:t>ncial</w:t>
      </w:r>
      <w:r>
        <w:rPr>
          <w:rFonts w:ascii="黑体" w:hAnsi="黑体" w:eastAsia="黑体"/>
          <w:bCs/>
          <w:color w:val="000000"/>
          <w:kern w:val="0"/>
          <w:sz w:val="32"/>
          <w:szCs w:val="32"/>
        </w:rPr>
        <w:t xml:space="preserve"> </w:t>
      </w:r>
      <w:r>
        <w:rPr>
          <w:rFonts w:hint="eastAsia" w:ascii="黑体" w:hAnsi="黑体" w:eastAsia="黑体"/>
          <w:bCs/>
          <w:color w:val="000000"/>
          <w:kern w:val="0"/>
          <w:sz w:val="32"/>
          <w:szCs w:val="32"/>
        </w:rPr>
        <w:t>analysis</w:t>
      </w:r>
      <w:r>
        <w:rPr>
          <w:rFonts w:ascii="黑体" w:hAnsi="黑体" w:eastAsia="黑体"/>
          <w:bCs/>
          <w:color w:val="000000"/>
          <w:kern w:val="0"/>
          <w:sz w:val="32"/>
          <w:szCs w:val="32"/>
        </w:rPr>
        <w:t xml:space="preserve"> </w:t>
      </w:r>
      <w:r>
        <w:rPr>
          <w:rFonts w:hint="eastAsia" w:ascii="黑体" w:hAnsi="黑体" w:eastAsia="黑体"/>
          <w:bCs/>
          <w:color w:val="000000"/>
          <w:kern w:val="0"/>
          <w:sz w:val="32"/>
          <w:szCs w:val="32"/>
        </w:rPr>
        <w:t>and</w:t>
      </w:r>
      <w:r>
        <w:rPr>
          <w:rFonts w:ascii="黑体" w:hAnsi="黑体" w:eastAsia="黑体"/>
          <w:bCs/>
          <w:color w:val="000000"/>
          <w:kern w:val="0"/>
          <w:sz w:val="32"/>
          <w:szCs w:val="32"/>
        </w:rPr>
        <w:t xml:space="preserve"> </w:t>
      </w:r>
      <w:r>
        <w:rPr>
          <w:rFonts w:hint="eastAsia" w:ascii="黑体" w:hAnsi="黑体" w:eastAsia="黑体"/>
          <w:bCs/>
          <w:color w:val="000000"/>
          <w:kern w:val="0"/>
          <w:sz w:val="32"/>
          <w:szCs w:val="32"/>
        </w:rPr>
        <w:t>valuation</w:t>
      </w:r>
    </w:p>
    <w:p>
      <w:pPr>
        <w:spacing w:line="560" w:lineRule="exact"/>
        <w:rPr>
          <w:rFonts w:ascii="仿宋_GB2312" w:hAnsi="宋体" w:eastAsia="仿宋_GB2312"/>
          <w:sz w:val="32"/>
          <w:szCs w:val="32"/>
        </w:rPr>
      </w:pPr>
    </w:p>
    <w:p>
      <w:pPr>
        <w:tabs>
          <w:tab w:val="left" w:pos="3990"/>
        </w:tabs>
        <w:spacing w:line="560" w:lineRule="exact"/>
        <w:rPr>
          <w:rFonts w:ascii="宋体" w:hAnsi="宋体"/>
          <w:szCs w:val="21"/>
        </w:rPr>
      </w:pPr>
      <w:r>
        <w:rPr>
          <w:rFonts w:hint="eastAsia" w:ascii="黑体" w:hAnsi="黑体" w:eastAsia="黑体"/>
          <w:szCs w:val="21"/>
        </w:rPr>
        <w:t>课程代码：</w:t>
      </w:r>
      <w:r>
        <w:rPr>
          <w:rFonts w:ascii="黑体" w:hAnsi="黑体" w:eastAsia="黑体"/>
          <w:szCs w:val="21"/>
        </w:rPr>
        <w:t>0421033A</w:t>
      </w:r>
      <w:r>
        <w:rPr>
          <w:rFonts w:hint="eastAsia" w:ascii="仿宋_GB2312" w:eastAsia="仿宋_GB2312"/>
          <w:sz w:val="32"/>
          <w:szCs w:val="32"/>
        </w:rPr>
        <w:tab/>
      </w:r>
      <w:r>
        <w:rPr>
          <w:rFonts w:hint="eastAsia" w:ascii="仿宋_GB2312" w:eastAsia="仿宋_GB2312"/>
          <w:sz w:val="32"/>
          <w:szCs w:val="32"/>
          <w:lang w:val="en-US" w:eastAsia="zh-CN"/>
        </w:rPr>
        <w:t xml:space="preserve"> </w:t>
      </w:r>
      <w:r>
        <w:rPr>
          <w:rFonts w:eastAsia="仿宋_GB2312"/>
          <w:b/>
          <w:szCs w:val="21"/>
        </w:rPr>
        <w:t>Course Code：</w:t>
      </w:r>
      <w:r>
        <w:rPr>
          <w:rFonts w:eastAsia="仿宋_GB2312"/>
          <w:szCs w:val="21"/>
        </w:rPr>
        <w:t>0421033A</w:t>
      </w:r>
    </w:p>
    <w:p>
      <w:pPr>
        <w:tabs>
          <w:tab w:val="left" w:pos="4111"/>
        </w:tabs>
        <w:spacing w:line="560" w:lineRule="exact"/>
        <w:rPr>
          <w:rFonts w:eastAsia="仿宋_GB2312"/>
          <w:b/>
          <w:sz w:val="32"/>
          <w:szCs w:val="32"/>
        </w:rPr>
      </w:pPr>
      <w:r>
        <w:rPr>
          <w:rFonts w:hint="eastAsia" w:ascii="黑体" w:hAnsi="黑体" w:eastAsia="黑体"/>
          <w:szCs w:val="21"/>
        </w:rPr>
        <w:t>课程名称：财务分析与公司估值</w:t>
      </w:r>
      <w:r>
        <w:rPr>
          <w:rFonts w:hint="eastAsia" w:ascii="仿宋_GB2312" w:eastAsia="仿宋_GB2312"/>
          <w:sz w:val="32"/>
          <w:szCs w:val="32"/>
        </w:rPr>
        <w:tab/>
      </w:r>
      <w:r>
        <w:rPr>
          <w:rFonts w:eastAsia="仿宋_GB2312"/>
          <w:b/>
          <w:szCs w:val="21"/>
        </w:rPr>
        <w:t>Course Name：</w:t>
      </w:r>
      <w:r>
        <w:rPr>
          <w:rFonts w:hint="eastAsia" w:eastAsia="仿宋_GB2312"/>
          <w:b/>
          <w:szCs w:val="21"/>
        </w:rPr>
        <w:t>Financial</w:t>
      </w:r>
      <w:r>
        <w:rPr>
          <w:rFonts w:eastAsia="仿宋_GB2312"/>
          <w:b/>
          <w:szCs w:val="21"/>
        </w:rPr>
        <w:t xml:space="preserve"> </w:t>
      </w:r>
      <w:r>
        <w:rPr>
          <w:rFonts w:hint="eastAsia" w:eastAsia="仿宋_GB2312"/>
          <w:b/>
          <w:szCs w:val="21"/>
        </w:rPr>
        <w:t>Analysis</w:t>
      </w:r>
      <w:r>
        <w:rPr>
          <w:rFonts w:eastAsia="仿宋_GB2312"/>
          <w:b/>
          <w:szCs w:val="21"/>
        </w:rPr>
        <w:t xml:space="preserve"> </w:t>
      </w:r>
      <w:r>
        <w:rPr>
          <w:rFonts w:hint="eastAsia" w:eastAsia="仿宋_GB2312"/>
          <w:b/>
          <w:szCs w:val="21"/>
        </w:rPr>
        <w:t>and</w:t>
      </w:r>
      <w:r>
        <w:rPr>
          <w:rFonts w:eastAsia="仿宋_GB2312"/>
          <w:b/>
          <w:szCs w:val="21"/>
        </w:rPr>
        <w:t xml:space="preserve"> </w:t>
      </w:r>
      <w:r>
        <w:rPr>
          <w:rFonts w:hint="eastAsia" w:eastAsia="仿宋_GB2312"/>
          <w:b/>
          <w:szCs w:val="21"/>
        </w:rPr>
        <w:t>Valuation</w:t>
      </w:r>
    </w:p>
    <w:p>
      <w:pPr>
        <w:tabs>
          <w:tab w:val="left" w:pos="4111"/>
        </w:tabs>
        <w:spacing w:line="560" w:lineRule="exact"/>
        <w:rPr>
          <w:rFonts w:ascii="仿宋_GB2312" w:eastAsia="仿宋_GB2312"/>
          <w:sz w:val="32"/>
          <w:szCs w:val="32"/>
        </w:rPr>
      </w:pPr>
      <w:r>
        <w:rPr>
          <w:rFonts w:hint="eastAsia" w:ascii="黑体" w:hAnsi="黑体" w:eastAsia="黑体"/>
          <w:szCs w:val="21"/>
        </w:rPr>
        <w:t>学时：4</w:t>
      </w:r>
      <w:r>
        <w:rPr>
          <w:rFonts w:ascii="黑体" w:hAnsi="黑体" w:eastAsia="黑体"/>
          <w:szCs w:val="21"/>
        </w:rPr>
        <w:t>8</w:t>
      </w:r>
      <w:r>
        <w:rPr>
          <w:rFonts w:hint="eastAsia" w:ascii="仿宋_GB2312" w:eastAsia="仿宋_GB2312"/>
          <w:sz w:val="32"/>
          <w:szCs w:val="32"/>
        </w:rPr>
        <w:tab/>
      </w:r>
      <w:r>
        <w:rPr>
          <w:rFonts w:hint="eastAsia" w:eastAsia="仿宋_GB2312"/>
          <w:b/>
          <w:szCs w:val="21"/>
        </w:rPr>
        <w:t>Periods：4</w:t>
      </w:r>
      <w:r>
        <w:rPr>
          <w:rFonts w:eastAsia="仿宋_GB2312"/>
          <w:b/>
          <w:szCs w:val="21"/>
        </w:rPr>
        <w:t>8</w:t>
      </w:r>
    </w:p>
    <w:p>
      <w:pPr>
        <w:tabs>
          <w:tab w:val="left" w:pos="4111"/>
        </w:tabs>
        <w:spacing w:line="560" w:lineRule="exact"/>
        <w:rPr>
          <w:rFonts w:ascii="仿宋_GB2312" w:eastAsia="仿宋_GB2312"/>
          <w:sz w:val="32"/>
          <w:szCs w:val="32"/>
        </w:rPr>
      </w:pPr>
      <w:r>
        <w:rPr>
          <w:rFonts w:hint="eastAsia" w:ascii="黑体" w:hAnsi="黑体" w:eastAsia="黑体"/>
          <w:szCs w:val="21"/>
        </w:rPr>
        <w:t>学分：3</w:t>
      </w:r>
      <w:r>
        <w:rPr>
          <w:rFonts w:hint="eastAsia" w:ascii="仿宋_GB2312" w:eastAsia="仿宋_GB2312"/>
          <w:sz w:val="32"/>
          <w:szCs w:val="32"/>
        </w:rPr>
        <w:tab/>
      </w:r>
      <w:r>
        <w:rPr>
          <w:rFonts w:eastAsia="仿宋_GB2312"/>
          <w:b/>
          <w:szCs w:val="21"/>
        </w:rPr>
        <w:t>Credits：</w:t>
      </w:r>
      <w:r>
        <w:rPr>
          <w:rFonts w:hint="eastAsia" w:eastAsia="仿宋_GB2312"/>
          <w:b/>
          <w:szCs w:val="21"/>
        </w:rPr>
        <w:t>3</w:t>
      </w:r>
    </w:p>
    <w:p>
      <w:pPr>
        <w:tabs>
          <w:tab w:val="left" w:pos="4111"/>
        </w:tabs>
        <w:spacing w:line="560" w:lineRule="exact"/>
        <w:rPr>
          <w:rFonts w:eastAsia="仿宋_GB2312"/>
          <w:b/>
          <w:szCs w:val="21"/>
        </w:rPr>
      </w:pPr>
      <w:r>
        <w:rPr>
          <w:rFonts w:hint="eastAsia" w:ascii="黑体" w:hAnsi="黑体" w:eastAsia="黑体"/>
          <w:szCs w:val="21"/>
        </w:rPr>
        <w:t>考核方式：考试</w:t>
      </w:r>
      <w:r>
        <w:rPr>
          <w:rFonts w:hint="eastAsia" w:ascii="黑体" w:hAnsi="黑体" w:eastAsia="黑体"/>
          <w:szCs w:val="21"/>
        </w:rPr>
        <w:tab/>
      </w:r>
      <w:r>
        <w:rPr>
          <w:rFonts w:hint="eastAsia" w:eastAsia="仿宋_GB2312"/>
          <w:b/>
          <w:szCs w:val="21"/>
        </w:rPr>
        <w:t>Assessment：</w:t>
      </w:r>
      <w:r>
        <w:rPr>
          <w:rFonts w:eastAsia="仿宋_GB2312"/>
          <w:b/>
          <w:szCs w:val="21"/>
        </w:rPr>
        <w:t>Examination</w:t>
      </w:r>
    </w:p>
    <w:p>
      <w:pPr>
        <w:tabs>
          <w:tab w:val="left" w:pos="4111"/>
        </w:tabs>
        <w:spacing w:line="560" w:lineRule="exact"/>
        <w:ind w:left="6300" w:hanging="6300" w:hangingChars="3000"/>
        <w:jc w:val="left"/>
        <w:rPr>
          <w:rFonts w:eastAsia="仿宋_GB2312"/>
          <w:b/>
          <w:szCs w:val="21"/>
        </w:rPr>
      </w:pPr>
      <w:r>
        <w:rPr>
          <w:rFonts w:hint="eastAsia" w:ascii="黑体" w:hAnsi="黑体" w:eastAsia="黑体"/>
          <w:szCs w:val="21"/>
        </w:rPr>
        <w:t>先修课程</w:t>
      </w:r>
      <w:r>
        <w:rPr>
          <w:rFonts w:hint="eastAsia" w:ascii="仿宋_GB2312" w:hAnsi="宋体" w:eastAsia="仿宋_GB2312"/>
          <w:sz w:val="32"/>
          <w:szCs w:val="32"/>
        </w:rPr>
        <w:t>：</w:t>
      </w:r>
      <w:r>
        <w:rPr>
          <w:rFonts w:hint="eastAsia" w:ascii="黑体" w:hAnsi="黑体" w:eastAsia="黑体"/>
          <w:szCs w:val="21"/>
        </w:rPr>
        <w:t>财务会计、财务管理、统计学</w:t>
      </w:r>
      <w:r>
        <w:rPr>
          <w:rFonts w:hint="eastAsia" w:ascii="仿宋_GB2312" w:eastAsia="仿宋_GB2312"/>
          <w:sz w:val="32"/>
          <w:szCs w:val="32"/>
        </w:rPr>
        <w:tab/>
      </w:r>
      <w:r>
        <w:rPr>
          <w:rFonts w:hint="eastAsia" w:eastAsia="仿宋_GB2312"/>
          <w:b/>
          <w:szCs w:val="21"/>
        </w:rPr>
        <w:t>Preparatory Courses：Financial</w:t>
      </w:r>
      <w:r>
        <w:rPr>
          <w:rFonts w:eastAsia="仿宋_GB2312"/>
          <w:b/>
          <w:szCs w:val="21"/>
        </w:rPr>
        <w:t xml:space="preserve"> </w:t>
      </w:r>
      <w:r>
        <w:rPr>
          <w:rFonts w:hint="eastAsia" w:eastAsia="仿宋_GB2312"/>
          <w:b/>
          <w:szCs w:val="21"/>
        </w:rPr>
        <w:t>accounting</w:t>
      </w:r>
    </w:p>
    <w:p>
      <w:pPr>
        <w:tabs>
          <w:tab w:val="left" w:pos="4111"/>
        </w:tabs>
        <w:spacing w:line="560" w:lineRule="exact"/>
        <w:jc w:val="left"/>
        <w:rPr>
          <w:rFonts w:eastAsia="仿宋_GB2312"/>
          <w:b/>
          <w:szCs w:val="21"/>
        </w:rPr>
      </w:pPr>
      <w:r>
        <w:rPr>
          <w:rFonts w:eastAsia="仿宋_GB2312"/>
          <w:b/>
          <w:szCs w:val="21"/>
        </w:rPr>
        <w:tab/>
      </w:r>
      <w:r>
        <w:rPr>
          <w:rFonts w:eastAsia="仿宋_GB2312"/>
          <w:b/>
          <w:szCs w:val="21"/>
        </w:rPr>
        <w:tab/>
      </w:r>
      <w:r>
        <w:rPr>
          <w:rFonts w:eastAsia="仿宋_GB2312"/>
          <w:b/>
          <w:szCs w:val="21"/>
        </w:rPr>
        <w:tab/>
      </w:r>
      <w:r>
        <w:rPr>
          <w:rFonts w:eastAsia="仿宋_GB2312"/>
          <w:b/>
          <w:szCs w:val="21"/>
        </w:rPr>
        <w:tab/>
      </w:r>
      <w:r>
        <w:rPr>
          <w:rFonts w:eastAsia="仿宋_GB2312"/>
          <w:b/>
          <w:szCs w:val="21"/>
        </w:rPr>
        <w:tab/>
      </w:r>
      <w:r>
        <w:rPr>
          <w:rFonts w:eastAsia="仿宋_GB2312"/>
          <w:b/>
          <w:szCs w:val="21"/>
        </w:rPr>
        <w:tab/>
      </w:r>
      <w:r>
        <w:rPr>
          <w:rFonts w:eastAsia="仿宋_GB2312"/>
          <w:b/>
          <w:szCs w:val="21"/>
        </w:rPr>
        <w:t xml:space="preserve">   </w:t>
      </w:r>
      <w:r>
        <w:rPr>
          <w:rFonts w:hint="eastAsia" w:eastAsia="仿宋_GB2312"/>
          <w:b/>
          <w:szCs w:val="21"/>
        </w:rPr>
        <w:t>Financial</w:t>
      </w:r>
      <w:r>
        <w:rPr>
          <w:rFonts w:eastAsia="仿宋_GB2312"/>
          <w:b/>
          <w:szCs w:val="21"/>
        </w:rPr>
        <w:t xml:space="preserve"> </w:t>
      </w:r>
      <w:r>
        <w:rPr>
          <w:rFonts w:hint="eastAsia" w:eastAsia="仿宋_GB2312"/>
          <w:b/>
          <w:szCs w:val="21"/>
        </w:rPr>
        <w:t>management，</w:t>
      </w:r>
    </w:p>
    <w:p>
      <w:pPr>
        <w:tabs>
          <w:tab w:val="left" w:pos="4111"/>
        </w:tabs>
        <w:spacing w:line="560" w:lineRule="exact"/>
        <w:jc w:val="left"/>
        <w:rPr>
          <w:rFonts w:ascii="仿宋_GB2312" w:eastAsia="仿宋_GB2312"/>
          <w:sz w:val="32"/>
          <w:szCs w:val="32"/>
        </w:rPr>
      </w:pPr>
      <w:r>
        <w:rPr>
          <w:rFonts w:eastAsia="仿宋_GB2312"/>
          <w:b/>
          <w:szCs w:val="21"/>
        </w:rPr>
        <w:tab/>
      </w:r>
      <w:r>
        <w:rPr>
          <w:rFonts w:eastAsia="仿宋_GB2312"/>
          <w:b/>
          <w:szCs w:val="21"/>
        </w:rPr>
        <w:tab/>
      </w:r>
      <w:r>
        <w:rPr>
          <w:rFonts w:eastAsia="仿宋_GB2312"/>
          <w:b/>
          <w:szCs w:val="21"/>
        </w:rPr>
        <w:tab/>
      </w:r>
      <w:r>
        <w:rPr>
          <w:rFonts w:eastAsia="仿宋_GB2312"/>
          <w:b/>
          <w:szCs w:val="21"/>
        </w:rPr>
        <w:tab/>
      </w:r>
      <w:r>
        <w:rPr>
          <w:rFonts w:eastAsia="仿宋_GB2312"/>
          <w:b/>
          <w:szCs w:val="21"/>
        </w:rPr>
        <w:tab/>
      </w:r>
      <w:r>
        <w:rPr>
          <w:rFonts w:eastAsia="仿宋_GB2312"/>
          <w:b/>
          <w:szCs w:val="21"/>
        </w:rPr>
        <w:tab/>
      </w:r>
      <w:r>
        <w:rPr>
          <w:rFonts w:eastAsia="仿宋_GB2312"/>
          <w:b/>
          <w:szCs w:val="21"/>
        </w:rPr>
        <w:tab/>
      </w:r>
      <w:r>
        <w:rPr>
          <w:rFonts w:hint="eastAsia" w:eastAsia="仿宋_GB2312"/>
          <w:b/>
          <w:szCs w:val="21"/>
        </w:rPr>
        <w:t>Statistics</w:t>
      </w:r>
      <w:r>
        <w:rPr>
          <w:rFonts w:eastAsia="仿宋_GB2312"/>
          <w:b/>
          <w:szCs w:val="21"/>
        </w:rPr>
        <w:t>.</w:t>
      </w:r>
    </w:p>
    <w:p>
      <w:pPr>
        <w:widowControl/>
        <w:spacing w:line="560" w:lineRule="exact"/>
        <w:jc w:val="left"/>
        <w:rPr>
          <w:rFonts w:ascii="仿宋_GB2312" w:eastAsia="仿宋_GB2312"/>
          <w:kern w:val="0"/>
          <w:sz w:val="32"/>
          <w:szCs w:val="32"/>
        </w:rPr>
      </w:pPr>
    </w:p>
    <w:p>
      <w:pPr>
        <w:widowControl/>
        <w:adjustRightInd w:val="0"/>
        <w:snapToGrid w:val="0"/>
        <w:spacing w:line="300" w:lineRule="auto"/>
        <w:ind w:firstLine="420" w:firstLineChars="200"/>
        <w:jc w:val="left"/>
        <w:rPr>
          <w:kern w:val="0"/>
          <w:szCs w:val="21"/>
        </w:rPr>
      </w:pPr>
      <w:r>
        <w:rPr>
          <w:rFonts w:hint="eastAsia" w:ascii="宋体" w:hAnsi="宋体"/>
          <w:kern w:val="0"/>
          <w:szCs w:val="21"/>
        </w:rPr>
        <w:t>《财务分析与公司估值》</w:t>
      </w:r>
      <w:r>
        <w:rPr>
          <w:rFonts w:hint="eastAsia"/>
          <w:kern w:val="0"/>
          <w:szCs w:val="21"/>
        </w:rPr>
        <w:t>是会计专业和财务管理专业本科生的专业必修（选修）课程。是在《财务管理》课程的基础上，为进一步提高学生财务理论水平和应用能力而设置的一门专业课。本课程的特点是注重实用性，从证券分析师的视角出发进行财务分析。本课程概括介绍了资本市场的背景和财务会计在证券投资中的作用；系统地介绍了三大财务报表的分析、非财务信息分析、盈利能力分析、会计数据特性和风险分析等；并在此基础上重点讲解如何预测未来盈余和评估企业价值。通过本课程的学习，学生将从证券分析师的角度学习和分析财务报表，挖掘会计信息中的盈余操纵行为，进行盈利能力和投资风险分析，预测公司未来盈利水平，并能够使用科学的价值评估模型把未来盈利预测转化成对上市公司的价值评估，提出投资建议。</w:t>
      </w:r>
    </w:p>
    <w:p>
      <w:pPr>
        <w:widowControl/>
        <w:adjustRightInd w:val="0"/>
        <w:snapToGrid w:val="0"/>
        <w:spacing w:line="360" w:lineRule="auto"/>
        <w:ind w:firstLine="420" w:firstLineChars="200"/>
        <w:jc w:val="left"/>
        <w:rPr>
          <w:kern w:val="0"/>
          <w:szCs w:val="21"/>
        </w:rPr>
      </w:pPr>
      <w:r>
        <w:rPr>
          <w:rFonts w:hint="eastAsia"/>
          <w:kern w:val="0"/>
          <w:szCs w:val="21"/>
        </w:rPr>
        <w:t xml:space="preserve">Financial Analysis is </w:t>
      </w:r>
      <w:r>
        <w:rPr>
          <w:kern w:val="0"/>
          <w:szCs w:val="21"/>
        </w:rPr>
        <w:t>a core curriculum of Accounting and Financial Management. This course is a further development to Financial Management. It aims at promoting students’ understanding in Financial Theory as well as application ability. This course focuses on practical, teaching students to do financial analysis from the view of security analysts. In this course, we will introduce the capital market and the usage of financial accounting in securities investment. Firstly, we present an introduction for Financial Report Analysis, Non-financial Information Analysis, Profitability Analysis, Character of Accounting Data and Risk Analysis. Then, we put emphasis on Income Forecast and Valuation. After accomplishing this course, the students would be familiar with Financial Analysis. They would be able to detect Earnings Management by using accounting information, and then they could do a research on profitability and investment risk, as well as forecast future income. After that, they could build scientific models for corporate valuation and make the investment suggestions.</w:t>
      </w:r>
    </w:p>
    <w:p/>
    <w:p>
      <w:pPr>
        <w:widowControl/>
        <w:spacing w:line="560" w:lineRule="exact"/>
        <w:ind w:firstLine="420" w:firstLineChars="200"/>
        <w:jc w:val="left"/>
        <w:rPr>
          <w:rFonts w:ascii="仿宋_GB2312" w:eastAsia="仿宋_GB2312"/>
          <w:b/>
          <w:sz w:val="32"/>
          <w:szCs w:val="32"/>
        </w:rPr>
      </w:pPr>
      <w:r>
        <w:rPr>
          <w:rStyle w:val="96"/>
          <w:rFonts w:eastAsia="仿宋_GB2312"/>
          <w:color w:val="000000"/>
          <w:sz w:val="21"/>
          <w:szCs w:val="21"/>
        </w:rPr>
        <w:t xml:space="preserve"> </w:t>
      </w:r>
    </w:p>
    <w:sectPr>
      <w:headerReference r:id="rId3" w:type="default"/>
      <w:footerReference r:id="rId5" w:type="default"/>
      <w:headerReference r:id="rId4" w:type="even"/>
      <w:footerReference r:id="rId6" w:type="even"/>
      <w:pgSz w:w="11906" w:h="16838"/>
      <w:pgMar w:top="2098" w:right="1588" w:bottom="1985" w:left="158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right" w:pos="8080"/>
        <w:tab w:val="clear" w:pos="8306"/>
      </w:tabs>
      <w:ind w:right="231" w:rightChars="110"/>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w:t>
    </w:r>
    <w:r>
      <w:rPr>
        <w:rFonts w:ascii="宋体" w:hAnsi="宋体"/>
        <w:sz w:val="28"/>
      </w:rPr>
      <w:t xml:space="preserve"> 1 -</w:t>
    </w:r>
    <w:r>
      <w:rPr>
        <w:rFonts w:ascii="宋体" w:hAnsi="宋体"/>
        <w:sz w:val="28"/>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282" w:firstLineChars="101"/>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w:t>
    </w:r>
    <w:r>
      <w:rPr>
        <w:rFonts w:ascii="宋体" w:hAnsi="宋体"/>
        <w:sz w:val="28"/>
      </w:rPr>
      <w:t xml:space="preserve"> 2 -</w:t>
    </w:r>
    <w:r>
      <w:rPr>
        <w:rFonts w:ascii="宋体" w:hAnsi="宋体"/>
        <w:sz w:val="28"/>
      </w:rP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617"/>
    <w:rsid w:val="0000316C"/>
    <w:rsid w:val="0001156E"/>
    <w:rsid w:val="00013621"/>
    <w:rsid w:val="000155D3"/>
    <w:rsid w:val="00020E9D"/>
    <w:rsid w:val="00023508"/>
    <w:rsid w:val="00032372"/>
    <w:rsid w:val="000347EF"/>
    <w:rsid w:val="00037A7E"/>
    <w:rsid w:val="0004243E"/>
    <w:rsid w:val="000443E9"/>
    <w:rsid w:val="00047758"/>
    <w:rsid w:val="00051A84"/>
    <w:rsid w:val="000520A8"/>
    <w:rsid w:val="00052A57"/>
    <w:rsid w:val="00055C54"/>
    <w:rsid w:val="00055CE2"/>
    <w:rsid w:val="0006400E"/>
    <w:rsid w:val="00066F5A"/>
    <w:rsid w:val="000775A9"/>
    <w:rsid w:val="000904A7"/>
    <w:rsid w:val="000A038C"/>
    <w:rsid w:val="000A08CF"/>
    <w:rsid w:val="000A2B73"/>
    <w:rsid w:val="000A4302"/>
    <w:rsid w:val="000A736B"/>
    <w:rsid w:val="000A77CB"/>
    <w:rsid w:val="000B34CD"/>
    <w:rsid w:val="000B5AFA"/>
    <w:rsid w:val="000B76F7"/>
    <w:rsid w:val="000C0638"/>
    <w:rsid w:val="000C306C"/>
    <w:rsid w:val="000C45F6"/>
    <w:rsid w:val="000D19A6"/>
    <w:rsid w:val="000D42E9"/>
    <w:rsid w:val="000E72D1"/>
    <w:rsid w:val="000F0FD8"/>
    <w:rsid w:val="001029EA"/>
    <w:rsid w:val="0010628D"/>
    <w:rsid w:val="001109B8"/>
    <w:rsid w:val="0011600F"/>
    <w:rsid w:val="0012475A"/>
    <w:rsid w:val="00130579"/>
    <w:rsid w:val="00131496"/>
    <w:rsid w:val="00132481"/>
    <w:rsid w:val="00136411"/>
    <w:rsid w:val="00145FC0"/>
    <w:rsid w:val="0014755A"/>
    <w:rsid w:val="0015138E"/>
    <w:rsid w:val="00156D96"/>
    <w:rsid w:val="0016141C"/>
    <w:rsid w:val="001644B3"/>
    <w:rsid w:val="00170F80"/>
    <w:rsid w:val="00174235"/>
    <w:rsid w:val="0017652E"/>
    <w:rsid w:val="00176D02"/>
    <w:rsid w:val="00176FE4"/>
    <w:rsid w:val="001775D9"/>
    <w:rsid w:val="00177C80"/>
    <w:rsid w:val="00181761"/>
    <w:rsid w:val="00190432"/>
    <w:rsid w:val="00190CBF"/>
    <w:rsid w:val="00192CD6"/>
    <w:rsid w:val="00194F1C"/>
    <w:rsid w:val="001A0305"/>
    <w:rsid w:val="001A1C26"/>
    <w:rsid w:val="001A4CFD"/>
    <w:rsid w:val="001A71F8"/>
    <w:rsid w:val="001B0E23"/>
    <w:rsid w:val="001B1C1E"/>
    <w:rsid w:val="001C29C0"/>
    <w:rsid w:val="001C3DB1"/>
    <w:rsid w:val="001C4EC1"/>
    <w:rsid w:val="001C7ED4"/>
    <w:rsid w:val="001D1F39"/>
    <w:rsid w:val="001D2733"/>
    <w:rsid w:val="001D4D35"/>
    <w:rsid w:val="001D5531"/>
    <w:rsid w:val="001D6E7F"/>
    <w:rsid w:val="001E15C4"/>
    <w:rsid w:val="001E410D"/>
    <w:rsid w:val="001E6E87"/>
    <w:rsid w:val="001F362C"/>
    <w:rsid w:val="001F5136"/>
    <w:rsid w:val="001F6315"/>
    <w:rsid w:val="002038B4"/>
    <w:rsid w:val="002060A0"/>
    <w:rsid w:val="0022064C"/>
    <w:rsid w:val="00224BBF"/>
    <w:rsid w:val="00227917"/>
    <w:rsid w:val="00227AD7"/>
    <w:rsid w:val="00231653"/>
    <w:rsid w:val="00236EB3"/>
    <w:rsid w:val="00237084"/>
    <w:rsid w:val="00237458"/>
    <w:rsid w:val="00241205"/>
    <w:rsid w:val="00250EC0"/>
    <w:rsid w:val="00257F3F"/>
    <w:rsid w:val="00273ACE"/>
    <w:rsid w:val="002756E8"/>
    <w:rsid w:val="002865E6"/>
    <w:rsid w:val="00287274"/>
    <w:rsid w:val="00296398"/>
    <w:rsid w:val="002A52EB"/>
    <w:rsid w:val="002A6B22"/>
    <w:rsid w:val="002B1677"/>
    <w:rsid w:val="002B31F4"/>
    <w:rsid w:val="002B60A3"/>
    <w:rsid w:val="002B6DF9"/>
    <w:rsid w:val="002B6F0C"/>
    <w:rsid w:val="002C323D"/>
    <w:rsid w:val="002C6938"/>
    <w:rsid w:val="002C6E81"/>
    <w:rsid w:val="002D06C4"/>
    <w:rsid w:val="002D104B"/>
    <w:rsid w:val="002D523C"/>
    <w:rsid w:val="002E3064"/>
    <w:rsid w:val="002E3FDD"/>
    <w:rsid w:val="002F0FBF"/>
    <w:rsid w:val="002F5B62"/>
    <w:rsid w:val="00300C9D"/>
    <w:rsid w:val="00301D77"/>
    <w:rsid w:val="00311569"/>
    <w:rsid w:val="00316B88"/>
    <w:rsid w:val="003206D1"/>
    <w:rsid w:val="003242F5"/>
    <w:rsid w:val="00327129"/>
    <w:rsid w:val="0033261C"/>
    <w:rsid w:val="0034208F"/>
    <w:rsid w:val="00344111"/>
    <w:rsid w:val="00345501"/>
    <w:rsid w:val="003455EE"/>
    <w:rsid w:val="00352261"/>
    <w:rsid w:val="00352AF9"/>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F0672"/>
    <w:rsid w:val="003F2B23"/>
    <w:rsid w:val="003F3884"/>
    <w:rsid w:val="004029CD"/>
    <w:rsid w:val="00403CE8"/>
    <w:rsid w:val="0041075D"/>
    <w:rsid w:val="00411501"/>
    <w:rsid w:val="00411575"/>
    <w:rsid w:val="00414FD6"/>
    <w:rsid w:val="00416FD1"/>
    <w:rsid w:val="0042485E"/>
    <w:rsid w:val="00432696"/>
    <w:rsid w:val="00436697"/>
    <w:rsid w:val="00437B9A"/>
    <w:rsid w:val="004449B0"/>
    <w:rsid w:val="0045040F"/>
    <w:rsid w:val="00451403"/>
    <w:rsid w:val="00451521"/>
    <w:rsid w:val="004545F0"/>
    <w:rsid w:val="00456152"/>
    <w:rsid w:val="004635C1"/>
    <w:rsid w:val="004713B6"/>
    <w:rsid w:val="0047521B"/>
    <w:rsid w:val="00480145"/>
    <w:rsid w:val="004813A8"/>
    <w:rsid w:val="00482138"/>
    <w:rsid w:val="00483AFB"/>
    <w:rsid w:val="00490A6C"/>
    <w:rsid w:val="00491785"/>
    <w:rsid w:val="00495DA2"/>
    <w:rsid w:val="00497A87"/>
    <w:rsid w:val="004A39E3"/>
    <w:rsid w:val="004A710A"/>
    <w:rsid w:val="004C21F0"/>
    <w:rsid w:val="004E1CDA"/>
    <w:rsid w:val="004F1995"/>
    <w:rsid w:val="004F48C7"/>
    <w:rsid w:val="005030C3"/>
    <w:rsid w:val="00505BF9"/>
    <w:rsid w:val="0051055A"/>
    <w:rsid w:val="0051262C"/>
    <w:rsid w:val="00531840"/>
    <w:rsid w:val="005318F1"/>
    <w:rsid w:val="00531D44"/>
    <w:rsid w:val="00533986"/>
    <w:rsid w:val="00535DAA"/>
    <w:rsid w:val="005379F4"/>
    <w:rsid w:val="00540656"/>
    <w:rsid w:val="00541059"/>
    <w:rsid w:val="00563B8D"/>
    <w:rsid w:val="0056549D"/>
    <w:rsid w:val="00572884"/>
    <w:rsid w:val="00573207"/>
    <w:rsid w:val="00575E16"/>
    <w:rsid w:val="00581E16"/>
    <w:rsid w:val="005855D3"/>
    <w:rsid w:val="005908AE"/>
    <w:rsid w:val="005A010B"/>
    <w:rsid w:val="005B0D6F"/>
    <w:rsid w:val="005B13BB"/>
    <w:rsid w:val="005C184F"/>
    <w:rsid w:val="005C2047"/>
    <w:rsid w:val="005C3215"/>
    <w:rsid w:val="005C3668"/>
    <w:rsid w:val="005E152C"/>
    <w:rsid w:val="005E1532"/>
    <w:rsid w:val="005E35EF"/>
    <w:rsid w:val="005E3880"/>
    <w:rsid w:val="005E3D92"/>
    <w:rsid w:val="005E4664"/>
    <w:rsid w:val="005E4878"/>
    <w:rsid w:val="005F1094"/>
    <w:rsid w:val="005F20E1"/>
    <w:rsid w:val="005F56CE"/>
    <w:rsid w:val="005F7781"/>
    <w:rsid w:val="00602DE8"/>
    <w:rsid w:val="00603F2A"/>
    <w:rsid w:val="006065D3"/>
    <w:rsid w:val="006109BB"/>
    <w:rsid w:val="00614E5D"/>
    <w:rsid w:val="00617963"/>
    <w:rsid w:val="006210A9"/>
    <w:rsid w:val="00623DDE"/>
    <w:rsid w:val="006264B2"/>
    <w:rsid w:val="00634483"/>
    <w:rsid w:val="0063545E"/>
    <w:rsid w:val="00640663"/>
    <w:rsid w:val="00642DB8"/>
    <w:rsid w:val="00643DEC"/>
    <w:rsid w:val="0065294E"/>
    <w:rsid w:val="00654B53"/>
    <w:rsid w:val="006610EB"/>
    <w:rsid w:val="006625C8"/>
    <w:rsid w:val="006635DF"/>
    <w:rsid w:val="00663711"/>
    <w:rsid w:val="00666D24"/>
    <w:rsid w:val="006729A0"/>
    <w:rsid w:val="00674C1C"/>
    <w:rsid w:val="00674EE6"/>
    <w:rsid w:val="00680DE5"/>
    <w:rsid w:val="00686C29"/>
    <w:rsid w:val="006928E0"/>
    <w:rsid w:val="00692EAA"/>
    <w:rsid w:val="006935E1"/>
    <w:rsid w:val="006943DA"/>
    <w:rsid w:val="0069794E"/>
    <w:rsid w:val="006A00BF"/>
    <w:rsid w:val="006A41A3"/>
    <w:rsid w:val="006B28AF"/>
    <w:rsid w:val="006B4B1A"/>
    <w:rsid w:val="006B71C1"/>
    <w:rsid w:val="006B7C6C"/>
    <w:rsid w:val="006C16B5"/>
    <w:rsid w:val="006C18E7"/>
    <w:rsid w:val="006C1ACD"/>
    <w:rsid w:val="006C4BFE"/>
    <w:rsid w:val="006C726B"/>
    <w:rsid w:val="006D7188"/>
    <w:rsid w:val="006E2B14"/>
    <w:rsid w:val="006E378A"/>
    <w:rsid w:val="006E7862"/>
    <w:rsid w:val="007017CB"/>
    <w:rsid w:val="00706B5D"/>
    <w:rsid w:val="00711F22"/>
    <w:rsid w:val="00712601"/>
    <w:rsid w:val="00713738"/>
    <w:rsid w:val="007252F1"/>
    <w:rsid w:val="007261C5"/>
    <w:rsid w:val="0072629A"/>
    <w:rsid w:val="00727209"/>
    <w:rsid w:val="00736397"/>
    <w:rsid w:val="00747614"/>
    <w:rsid w:val="0075020C"/>
    <w:rsid w:val="00750FCB"/>
    <w:rsid w:val="007577CA"/>
    <w:rsid w:val="007607D2"/>
    <w:rsid w:val="007613C5"/>
    <w:rsid w:val="00775D9A"/>
    <w:rsid w:val="007779CF"/>
    <w:rsid w:val="0079581C"/>
    <w:rsid w:val="007A455D"/>
    <w:rsid w:val="007C0075"/>
    <w:rsid w:val="007C2CD2"/>
    <w:rsid w:val="007C52EC"/>
    <w:rsid w:val="007D119F"/>
    <w:rsid w:val="007D58C7"/>
    <w:rsid w:val="007D702B"/>
    <w:rsid w:val="007E2463"/>
    <w:rsid w:val="007E2D22"/>
    <w:rsid w:val="007E31B1"/>
    <w:rsid w:val="007E3B58"/>
    <w:rsid w:val="007E6304"/>
    <w:rsid w:val="007F255F"/>
    <w:rsid w:val="007F36A7"/>
    <w:rsid w:val="00802322"/>
    <w:rsid w:val="008054B5"/>
    <w:rsid w:val="0080777F"/>
    <w:rsid w:val="008109AE"/>
    <w:rsid w:val="00812EB9"/>
    <w:rsid w:val="00813C94"/>
    <w:rsid w:val="00815DF9"/>
    <w:rsid w:val="0083056C"/>
    <w:rsid w:val="0083075E"/>
    <w:rsid w:val="00837161"/>
    <w:rsid w:val="00837404"/>
    <w:rsid w:val="00837581"/>
    <w:rsid w:val="008410DD"/>
    <w:rsid w:val="0084414B"/>
    <w:rsid w:val="008479B3"/>
    <w:rsid w:val="008513DE"/>
    <w:rsid w:val="00852554"/>
    <w:rsid w:val="008545D5"/>
    <w:rsid w:val="00861332"/>
    <w:rsid w:val="00865450"/>
    <w:rsid w:val="008660EA"/>
    <w:rsid w:val="0086789C"/>
    <w:rsid w:val="0087565F"/>
    <w:rsid w:val="00875C2A"/>
    <w:rsid w:val="00877035"/>
    <w:rsid w:val="0088482E"/>
    <w:rsid w:val="008A29EB"/>
    <w:rsid w:val="008A5D3D"/>
    <w:rsid w:val="008B2C3F"/>
    <w:rsid w:val="008B3E41"/>
    <w:rsid w:val="008C022F"/>
    <w:rsid w:val="008C089A"/>
    <w:rsid w:val="008C0BAA"/>
    <w:rsid w:val="008C498B"/>
    <w:rsid w:val="008C79AE"/>
    <w:rsid w:val="008D2A25"/>
    <w:rsid w:val="008D538F"/>
    <w:rsid w:val="008E25E1"/>
    <w:rsid w:val="008E3D1F"/>
    <w:rsid w:val="008E4C2A"/>
    <w:rsid w:val="008F0DCF"/>
    <w:rsid w:val="008F348A"/>
    <w:rsid w:val="008F49BD"/>
    <w:rsid w:val="00900E32"/>
    <w:rsid w:val="0090580F"/>
    <w:rsid w:val="00915521"/>
    <w:rsid w:val="00916913"/>
    <w:rsid w:val="00920A81"/>
    <w:rsid w:val="00920E68"/>
    <w:rsid w:val="00922211"/>
    <w:rsid w:val="0092642F"/>
    <w:rsid w:val="00930801"/>
    <w:rsid w:val="00935769"/>
    <w:rsid w:val="00944CA9"/>
    <w:rsid w:val="00946C52"/>
    <w:rsid w:val="00947BD3"/>
    <w:rsid w:val="00953E22"/>
    <w:rsid w:val="00954966"/>
    <w:rsid w:val="00956842"/>
    <w:rsid w:val="00965BC5"/>
    <w:rsid w:val="00965C02"/>
    <w:rsid w:val="00971645"/>
    <w:rsid w:val="009732C6"/>
    <w:rsid w:val="00982C84"/>
    <w:rsid w:val="00985AAC"/>
    <w:rsid w:val="00986BC9"/>
    <w:rsid w:val="00992680"/>
    <w:rsid w:val="0099588D"/>
    <w:rsid w:val="00996659"/>
    <w:rsid w:val="00996F45"/>
    <w:rsid w:val="009A05CB"/>
    <w:rsid w:val="009A2E6F"/>
    <w:rsid w:val="009B0300"/>
    <w:rsid w:val="009B1DEF"/>
    <w:rsid w:val="009B5138"/>
    <w:rsid w:val="009B52A0"/>
    <w:rsid w:val="009C1343"/>
    <w:rsid w:val="009C6B7E"/>
    <w:rsid w:val="009E287A"/>
    <w:rsid w:val="009E288A"/>
    <w:rsid w:val="009F29F9"/>
    <w:rsid w:val="009F35A1"/>
    <w:rsid w:val="009F3C58"/>
    <w:rsid w:val="009F5E0A"/>
    <w:rsid w:val="00A05D4B"/>
    <w:rsid w:val="00A12A46"/>
    <w:rsid w:val="00A222E0"/>
    <w:rsid w:val="00A23C35"/>
    <w:rsid w:val="00A25CC4"/>
    <w:rsid w:val="00A319EA"/>
    <w:rsid w:val="00A32BED"/>
    <w:rsid w:val="00A37907"/>
    <w:rsid w:val="00A401BD"/>
    <w:rsid w:val="00A43527"/>
    <w:rsid w:val="00A47372"/>
    <w:rsid w:val="00A5347B"/>
    <w:rsid w:val="00A571C1"/>
    <w:rsid w:val="00A6091C"/>
    <w:rsid w:val="00A629CC"/>
    <w:rsid w:val="00A65720"/>
    <w:rsid w:val="00A657CB"/>
    <w:rsid w:val="00A72A2A"/>
    <w:rsid w:val="00A72B6F"/>
    <w:rsid w:val="00A73E57"/>
    <w:rsid w:val="00A81F69"/>
    <w:rsid w:val="00A87401"/>
    <w:rsid w:val="00AA0BE0"/>
    <w:rsid w:val="00AA1BA5"/>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4906"/>
    <w:rsid w:val="00AE7DB4"/>
    <w:rsid w:val="00AF1CBF"/>
    <w:rsid w:val="00AF5B3C"/>
    <w:rsid w:val="00AF7948"/>
    <w:rsid w:val="00B00AA2"/>
    <w:rsid w:val="00B047BC"/>
    <w:rsid w:val="00B04864"/>
    <w:rsid w:val="00B06E61"/>
    <w:rsid w:val="00B07ED5"/>
    <w:rsid w:val="00B11D33"/>
    <w:rsid w:val="00B13275"/>
    <w:rsid w:val="00B23B17"/>
    <w:rsid w:val="00B27270"/>
    <w:rsid w:val="00B32D74"/>
    <w:rsid w:val="00B3376B"/>
    <w:rsid w:val="00B46B62"/>
    <w:rsid w:val="00B531B8"/>
    <w:rsid w:val="00B544C2"/>
    <w:rsid w:val="00B57FEE"/>
    <w:rsid w:val="00B62246"/>
    <w:rsid w:val="00B635EC"/>
    <w:rsid w:val="00B6486A"/>
    <w:rsid w:val="00B64C20"/>
    <w:rsid w:val="00B74A2F"/>
    <w:rsid w:val="00B92EDD"/>
    <w:rsid w:val="00B97FEC"/>
    <w:rsid w:val="00BC00FD"/>
    <w:rsid w:val="00BC0A46"/>
    <w:rsid w:val="00BD1C1D"/>
    <w:rsid w:val="00BE7A4C"/>
    <w:rsid w:val="00BF15C6"/>
    <w:rsid w:val="00BF3359"/>
    <w:rsid w:val="00C00D94"/>
    <w:rsid w:val="00C01A75"/>
    <w:rsid w:val="00C03369"/>
    <w:rsid w:val="00C04BB1"/>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54E46"/>
    <w:rsid w:val="00C6448C"/>
    <w:rsid w:val="00C66BDE"/>
    <w:rsid w:val="00C71422"/>
    <w:rsid w:val="00C722A0"/>
    <w:rsid w:val="00C838DA"/>
    <w:rsid w:val="00C855D5"/>
    <w:rsid w:val="00C860B3"/>
    <w:rsid w:val="00C92B95"/>
    <w:rsid w:val="00C93453"/>
    <w:rsid w:val="00C93FD1"/>
    <w:rsid w:val="00CA777B"/>
    <w:rsid w:val="00CC35A7"/>
    <w:rsid w:val="00CD3550"/>
    <w:rsid w:val="00CD3E58"/>
    <w:rsid w:val="00CE218C"/>
    <w:rsid w:val="00D050CF"/>
    <w:rsid w:val="00D06F10"/>
    <w:rsid w:val="00D1321B"/>
    <w:rsid w:val="00D147ED"/>
    <w:rsid w:val="00D22841"/>
    <w:rsid w:val="00D2556F"/>
    <w:rsid w:val="00D275A0"/>
    <w:rsid w:val="00D319C4"/>
    <w:rsid w:val="00D32C68"/>
    <w:rsid w:val="00D349D9"/>
    <w:rsid w:val="00D45CE6"/>
    <w:rsid w:val="00D543BA"/>
    <w:rsid w:val="00D6327D"/>
    <w:rsid w:val="00D7590C"/>
    <w:rsid w:val="00D81BF5"/>
    <w:rsid w:val="00D8504B"/>
    <w:rsid w:val="00D94634"/>
    <w:rsid w:val="00D963CC"/>
    <w:rsid w:val="00D97B54"/>
    <w:rsid w:val="00DA0D47"/>
    <w:rsid w:val="00DA24D8"/>
    <w:rsid w:val="00DA3E21"/>
    <w:rsid w:val="00DB383F"/>
    <w:rsid w:val="00DC0CE3"/>
    <w:rsid w:val="00DC48A4"/>
    <w:rsid w:val="00DC719B"/>
    <w:rsid w:val="00DD0EF4"/>
    <w:rsid w:val="00DD5404"/>
    <w:rsid w:val="00DE2B11"/>
    <w:rsid w:val="00DE76C3"/>
    <w:rsid w:val="00DF43DA"/>
    <w:rsid w:val="00E03C9C"/>
    <w:rsid w:val="00E07FD6"/>
    <w:rsid w:val="00E22201"/>
    <w:rsid w:val="00E26CF3"/>
    <w:rsid w:val="00E30B3C"/>
    <w:rsid w:val="00E324E6"/>
    <w:rsid w:val="00E32B3C"/>
    <w:rsid w:val="00E33064"/>
    <w:rsid w:val="00E36A44"/>
    <w:rsid w:val="00E370B5"/>
    <w:rsid w:val="00E459BB"/>
    <w:rsid w:val="00E50D86"/>
    <w:rsid w:val="00E51025"/>
    <w:rsid w:val="00E5493E"/>
    <w:rsid w:val="00E564E8"/>
    <w:rsid w:val="00E569CF"/>
    <w:rsid w:val="00E62B83"/>
    <w:rsid w:val="00E64A13"/>
    <w:rsid w:val="00E65822"/>
    <w:rsid w:val="00E70DF5"/>
    <w:rsid w:val="00E710D9"/>
    <w:rsid w:val="00E71330"/>
    <w:rsid w:val="00E76617"/>
    <w:rsid w:val="00E76A4C"/>
    <w:rsid w:val="00E83CDE"/>
    <w:rsid w:val="00E84BC7"/>
    <w:rsid w:val="00E92520"/>
    <w:rsid w:val="00E92B4D"/>
    <w:rsid w:val="00E97318"/>
    <w:rsid w:val="00EA7E36"/>
    <w:rsid w:val="00EB5744"/>
    <w:rsid w:val="00EC6A52"/>
    <w:rsid w:val="00EC6D53"/>
    <w:rsid w:val="00ED24AE"/>
    <w:rsid w:val="00ED3F53"/>
    <w:rsid w:val="00EE01E4"/>
    <w:rsid w:val="00EE2987"/>
    <w:rsid w:val="00EE61D6"/>
    <w:rsid w:val="00F0093B"/>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57FB6"/>
    <w:rsid w:val="00F6504C"/>
    <w:rsid w:val="00F70FE9"/>
    <w:rsid w:val="00F7168A"/>
    <w:rsid w:val="00F73DE3"/>
    <w:rsid w:val="00F836F0"/>
    <w:rsid w:val="00F87613"/>
    <w:rsid w:val="00F906CE"/>
    <w:rsid w:val="00F94458"/>
    <w:rsid w:val="00F966F5"/>
    <w:rsid w:val="00FA1E0C"/>
    <w:rsid w:val="00FA41B6"/>
    <w:rsid w:val="00FA7412"/>
    <w:rsid w:val="00FB21A3"/>
    <w:rsid w:val="00FB478C"/>
    <w:rsid w:val="00FB49AC"/>
    <w:rsid w:val="00FB778F"/>
    <w:rsid w:val="00FC32C6"/>
    <w:rsid w:val="00FC3348"/>
    <w:rsid w:val="00FC6E8B"/>
    <w:rsid w:val="00FD37EE"/>
    <w:rsid w:val="00FD41BF"/>
    <w:rsid w:val="00FD58DF"/>
    <w:rsid w:val="00FD6D0A"/>
    <w:rsid w:val="00FD6D9F"/>
    <w:rsid w:val="00FE1156"/>
    <w:rsid w:val="00FF02FC"/>
    <w:rsid w:val="332E4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nhideWhenUsed="0"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99"/>
    <w:pPr>
      <w:keepNext/>
      <w:keepLines/>
      <w:outlineLvl w:val="0"/>
    </w:pPr>
    <w:rPr>
      <w:rFonts w:eastAsia="仿宋"/>
      <w:b/>
      <w:bCs/>
      <w:kern w:val="44"/>
      <w:sz w:val="32"/>
      <w:szCs w:val="44"/>
      <w:lang w:val="zh-CN" w:eastAsia="zh-CN"/>
    </w:rPr>
  </w:style>
  <w:style w:type="paragraph" w:styleId="3">
    <w:name w:val="heading 2"/>
    <w:basedOn w:val="1"/>
    <w:next w:val="1"/>
    <w:link w:val="30"/>
    <w:qFormat/>
    <w:uiPriority w:val="99"/>
    <w:pPr>
      <w:keepNext/>
      <w:keepLines/>
      <w:outlineLvl w:val="1"/>
    </w:pPr>
    <w:rPr>
      <w:rFonts w:ascii="Cambria" w:hAnsi="Cambria" w:eastAsia="仿宋"/>
      <w:b/>
      <w:bCs/>
      <w:sz w:val="30"/>
      <w:szCs w:val="32"/>
      <w:lang w:val="zh-CN" w:eastAsia="zh-CN"/>
    </w:rPr>
  </w:style>
  <w:style w:type="character" w:default="1" w:styleId="16">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31"/>
    <w:semiHidden/>
    <w:uiPriority w:val="99"/>
    <w:pPr>
      <w:jc w:val="left"/>
    </w:pPr>
    <w:rPr>
      <w:szCs w:val="21"/>
      <w:lang w:val="zh-CN" w:eastAsia="zh-CN"/>
    </w:rPr>
  </w:style>
  <w:style w:type="paragraph" w:styleId="5">
    <w:name w:val="Body Text Indent"/>
    <w:basedOn w:val="1"/>
    <w:link w:val="97"/>
    <w:semiHidden/>
    <w:uiPriority w:val="99"/>
    <w:pPr>
      <w:spacing w:line="360" w:lineRule="auto"/>
      <w:ind w:firstLine="480" w:firstLineChars="200"/>
    </w:pPr>
    <w:rPr>
      <w:sz w:val="24"/>
      <w:lang w:val="zh-CN" w:eastAsia="zh-CN"/>
    </w:rPr>
  </w:style>
  <w:style w:type="paragraph" w:styleId="6">
    <w:name w:val="Body Text Indent 2"/>
    <w:basedOn w:val="1"/>
    <w:link w:val="28"/>
    <w:qFormat/>
    <w:uiPriority w:val="0"/>
    <w:pPr>
      <w:ind w:firstLine="560" w:firstLineChars="200"/>
    </w:pPr>
    <w:rPr>
      <w:sz w:val="28"/>
      <w:szCs w:val="20"/>
      <w:lang w:val="zh-CN" w:eastAsia="zh-CN"/>
    </w:rPr>
  </w:style>
  <w:style w:type="paragraph" w:styleId="7">
    <w:name w:val="Balloon Text"/>
    <w:basedOn w:val="1"/>
    <w:link w:val="32"/>
    <w:semiHidden/>
    <w:qFormat/>
    <w:uiPriority w:val="99"/>
    <w:rPr>
      <w:sz w:val="18"/>
      <w:szCs w:val="18"/>
      <w:lang w:val="zh-CN" w:eastAsia="zh-CN"/>
    </w:rPr>
  </w:style>
  <w:style w:type="paragraph" w:styleId="8">
    <w:name w:val="footer"/>
    <w:basedOn w:val="1"/>
    <w:link w:val="23"/>
    <w:unhideWhenUsed/>
    <w:uiPriority w:val="0"/>
    <w:pPr>
      <w:tabs>
        <w:tab w:val="center" w:pos="4153"/>
        <w:tab w:val="right" w:pos="8306"/>
      </w:tabs>
      <w:snapToGrid w:val="0"/>
      <w:jc w:val="left"/>
    </w:pPr>
    <w:rPr>
      <w:kern w:val="0"/>
      <w:sz w:val="18"/>
      <w:szCs w:val="18"/>
      <w:lang w:val="zh-CN" w:eastAsia="zh-CN"/>
    </w:rPr>
  </w:style>
  <w:style w:type="paragraph" w:styleId="9">
    <w:name w:val="header"/>
    <w:basedOn w:val="1"/>
    <w:link w:val="22"/>
    <w:unhideWhenUsed/>
    <w:uiPriority w:val="0"/>
    <w:pPr>
      <w:pBdr>
        <w:bottom w:val="single" w:color="auto" w:sz="6" w:space="1"/>
      </w:pBdr>
      <w:tabs>
        <w:tab w:val="center" w:pos="4153"/>
        <w:tab w:val="right" w:pos="8306"/>
      </w:tabs>
      <w:snapToGrid w:val="0"/>
      <w:jc w:val="center"/>
    </w:pPr>
    <w:rPr>
      <w:kern w:val="0"/>
      <w:sz w:val="18"/>
      <w:szCs w:val="18"/>
      <w:lang w:val="zh-CN" w:eastAsia="zh-CN"/>
    </w:rPr>
  </w:style>
  <w:style w:type="paragraph" w:styleId="10">
    <w:name w:val="footnote text"/>
    <w:basedOn w:val="1"/>
    <w:link w:val="98"/>
    <w:semiHidden/>
    <w:unhideWhenUsed/>
    <w:uiPriority w:val="99"/>
    <w:pPr>
      <w:snapToGrid w:val="0"/>
      <w:jc w:val="left"/>
    </w:pPr>
    <w:rPr>
      <w:sz w:val="18"/>
      <w:szCs w:val="18"/>
      <w:lang w:val="zh-CN" w:eastAsia="zh-CN"/>
    </w:rPr>
  </w:style>
  <w:style w:type="paragraph" w:styleId="11">
    <w:name w:val="HTML Preformatted"/>
    <w:basedOn w:val="1"/>
    <w:link w:val="2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eastAsia="zh-CN"/>
    </w:rPr>
  </w:style>
  <w:style w:type="paragraph" w:styleId="12">
    <w:name w:val="Normal (Web)"/>
    <w:basedOn w:val="1"/>
    <w:uiPriority w:val="99"/>
    <w:pPr>
      <w:widowControl/>
      <w:spacing w:before="240" w:after="240"/>
      <w:jc w:val="left"/>
    </w:pPr>
    <w:rPr>
      <w:rFonts w:ascii="宋体" w:hAnsi="宋体" w:cs="宋体"/>
      <w:kern w:val="0"/>
      <w:sz w:val="24"/>
    </w:rPr>
  </w:style>
  <w:style w:type="paragraph" w:styleId="13">
    <w:name w:val="annotation subject"/>
    <w:basedOn w:val="4"/>
    <w:next w:val="4"/>
    <w:link w:val="34"/>
    <w:semiHidden/>
    <w:qFormat/>
    <w:uiPriority w:val="99"/>
    <w:rPr>
      <w:b/>
      <w:bCs/>
    </w:rPr>
  </w:style>
  <w:style w:type="table" w:styleId="15">
    <w:name w:val="Table Grid"/>
    <w:basedOn w:val="14"/>
    <w:qFormat/>
    <w:uiPriority w:val="9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7">
    <w:name w:val="Strong"/>
    <w:qFormat/>
    <w:uiPriority w:val="0"/>
    <w:rPr>
      <w:b/>
      <w:bCs/>
    </w:rPr>
  </w:style>
  <w:style w:type="character" w:styleId="18">
    <w:name w:val="page number"/>
    <w:qFormat/>
    <w:uiPriority w:val="0"/>
    <w:rPr>
      <w:rFonts w:cs="Times New Roman"/>
    </w:rPr>
  </w:style>
  <w:style w:type="character" w:styleId="19">
    <w:name w:val="Hyperlink"/>
    <w:semiHidden/>
    <w:qFormat/>
    <w:uiPriority w:val="99"/>
    <w:rPr>
      <w:rFonts w:cs="Times New Roman"/>
      <w:color w:val="0000FF"/>
      <w:u w:val="single"/>
    </w:rPr>
  </w:style>
  <w:style w:type="character" w:styleId="20">
    <w:name w:val="annotation reference"/>
    <w:semiHidden/>
    <w:qFormat/>
    <w:uiPriority w:val="99"/>
    <w:rPr>
      <w:rFonts w:cs="Times New Roman"/>
      <w:sz w:val="21"/>
      <w:szCs w:val="21"/>
    </w:rPr>
  </w:style>
  <w:style w:type="character" w:styleId="21">
    <w:name w:val="footnote reference"/>
    <w:semiHidden/>
    <w:unhideWhenUsed/>
    <w:qFormat/>
    <w:uiPriority w:val="99"/>
    <w:rPr>
      <w:vertAlign w:val="superscript"/>
    </w:rPr>
  </w:style>
  <w:style w:type="character" w:customStyle="1" w:styleId="22">
    <w:name w:val="页眉 Char"/>
    <w:link w:val="9"/>
    <w:uiPriority w:val="0"/>
    <w:rPr>
      <w:rFonts w:ascii="Times New Roman" w:hAnsi="Times New Roman" w:eastAsia="宋体" w:cs="Times New Roman"/>
      <w:sz w:val="18"/>
      <w:szCs w:val="18"/>
    </w:rPr>
  </w:style>
  <w:style w:type="character" w:customStyle="1" w:styleId="23">
    <w:name w:val="页脚 Char"/>
    <w:link w:val="8"/>
    <w:qFormat/>
    <w:uiPriority w:val="99"/>
    <w:rPr>
      <w:rFonts w:ascii="Times New Roman" w:hAnsi="Times New Roman" w:eastAsia="宋体" w:cs="Times New Roman"/>
      <w:sz w:val="18"/>
      <w:szCs w:val="18"/>
    </w:rPr>
  </w:style>
  <w:style w:type="character" w:customStyle="1" w:styleId="24">
    <w:name w:val="HTML 预设格式 Char"/>
    <w:link w:val="11"/>
    <w:qFormat/>
    <w:uiPriority w:val="0"/>
    <w:rPr>
      <w:rFonts w:ascii="宋体" w:hAnsi="宋体" w:cs="宋体"/>
      <w:sz w:val="24"/>
      <w:szCs w:val="24"/>
    </w:rPr>
  </w:style>
  <w:style w:type="character" w:customStyle="1" w:styleId="25">
    <w:name w:val="HTML 预设格式 Char1"/>
    <w:semiHidden/>
    <w:qFormat/>
    <w:uiPriority w:val="99"/>
    <w:rPr>
      <w:rFonts w:ascii="Courier New" w:hAnsi="Courier New" w:cs="Courier New"/>
      <w:kern w:val="2"/>
    </w:rPr>
  </w:style>
  <w:style w:type="paragraph" w:customStyle="1" w:styleId="26">
    <w:name w:val="Char Char Char Char Char Char1 Char Char Char Char"/>
    <w:basedOn w:val="1"/>
    <w:qFormat/>
    <w:uiPriority w:val="0"/>
    <w:pPr>
      <w:widowControl/>
      <w:spacing w:after="160" w:line="240" w:lineRule="exact"/>
      <w:jc w:val="left"/>
    </w:pPr>
    <w:rPr>
      <w:szCs w:val="20"/>
    </w:rPr>
  </w:style>
  <w:style w:type="character" w:customStyle="1" w:styleId="27">
    <w:name w:val="html_txt1"/>
    <w:qFormat/>
    <w:uiPriority w:val="0"/>
    <w:rPr>
      <w:color w:val="000000"/>
    </w:rPr>
  </w:style>
  <w:style w:type="character" w:customStyle="1" w:styleId="28">
    <w:name w:val="正文文本缩进 2 Char"/>
    <w:link w:val="6"/>
    <w:qFormat/>
    <w:uiPriority w:val="0"/>
    <w:rPr>
      <w:rFonts w:ascii="Times New Roman" w:hAnsi="Times New Roman"/>
      <w:kern w:val="2"/>
      <w:sz w:val="28"/>
    </w:rPr>
  </w:style>
  <w:style w:type="character" w:customStyle="1" w:styleId="29">
    <w:name w:val="标题 1 Char"/>
    <w:link w:val="2"/>
    <w:qFormat/>
    <w:uiPriority w:val="99"/>
    <w:rPr>
      <w:rFonts w:ascii="Times New Roman" w:hAnsi="Times New Roman" w:eastAsia="仿宋"/>
      <w:b/>
      <w:bCs/>
      <w:kern w:val="44"/>
      <w:sz w:val="32"/>
      <w:szCs w:val="44"/>
    </w:rPr>
  </w:style>
  <w:style w:type="character" w:customStyle="1" w:styleId="30">
    <w:name w:val="标题 2 Char"/>
    <w:link w:val="3"/>
    <w:uiPriority w:val="99"/>
    <w:rPr>
      <w:rFonts w:ascii="Cambria" w:hAnsi="Cambria" w:eastAsia="仿宋"/>
      <w:b/>
      <w:bCs/>
      <w:kern w:val="2"/>
      <w:sz w:val="30"/>
      <w:szCs w:val="32"/>
    </w:rPr>
  </w:style>
  <w:style w:type="character" w:customStyle="1" w:styleId="31">
    <w:name w:val="批注文字 Char"/>
    <w:link w:val="4"/>
    <w:semiHidden/>
    <w:uiPriority w:val="99"/>
    <w:rPr>
      <w:rFonts w:ascii="Times New Roman" w:hAnsi="Times New Roman"/>
      <w:kern w:val="2"/>
      <w:sz w:val="21"/>
      <w:szCs w:val="21"/>
    </w:rPr>
  </w:style>
  <w:style w:type="character" w:customStyle="1" w:styleId="32">
    <w:name w:val="批注框文本 Char"/>
    <w:link w:val="7"/>
    <w:semiHidden/>
    <w:uiPriority w:val="99"/>
    <w:rPr>
      <w:rFonts w:ascii="Times New Roman" w:hAnsi="Times New Roman"/>
      <w:kern w:val="2"/>
      <w:sz w:val="18"/>
      <w:szCs w:val="18"/>
    </w:rPr>
  </w:style>
  <w:style w:type="paragraph" w:customStyle="1" w:styleId="33">
    <w:name w:val="No Spacing1"/>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4">
    <w:name w:val="批注主题 Char"/>
    <w:link w:val="13"/>
    <w:semiHidden/>
    <w:qFormat/>
    <w:uiPriority w:val="99"/>
    <w:rPr>
      <w:rFonts w:ascii="Times New Roman" w:hAnsi="Times New Roman"/>
      <w:b/>
      <w:bCs/>
      <w:kern w:val="2"/>
      <w:sz w:val="21"/>
      <w:szCs w:val="21"/>
    </w:rPr>
  </w:style>
  <w:style w:type="paragraph" w:styleId="35">
    <w:name w:val="List Paragraph"/>
    <w:basedOn w:val="1"/>
    <w:qFormat/>
    <w:uiPriority w:val="99"/>
    <w:pPr>
      <w:ind w:firstLine="420" w:firstLineChars="200"/>
    </w:pPr>
    <w:rPr>
      <w:szCs w:val="21"/>
    </w:rPr>
  </w:style>
  <w:style w:type="character" w:customStyle="1" w:styleId="36">
    <w:name w:val="已访问的超链接1"/>
    <w:semiHidden/>
    <w:qFormat/>
    <w:uiPriority w:val="99"/>
    <w:rPr>
      <w:rFonts w:cs="Times New Roman"/>
      <w:color w:val="800080"/>
      <w:u w:val="single"/>
    </w:rPr>
  </w:style>
  <w:style w:type="paragraph" w:customStyle="1" w:styleId="37">
    <w:name w:val="font5"/>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38">
    <w:name w:val="font6"/>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39">
    <w:name w:val="font7"/>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0">
    <w:name w:val="font8"/>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1">
    <w:name w:val="font9"/>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2">
    <w:name w:val="font10"/>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font11"/>
    <w:basedOn w:val="1"/>
    <w:uiPriority w:val="99"/>
    <w:pPr>
      <w:widowControl/>
      <w:spacing w:before="100" w:beforeAutospacing="1" w:after="100" w:afterAutospacing="1"/>
      <w:jc w:val="left"/>
    </w:pPr>
    <w:rPr>
      <w:color w:val="000000"/>
      <w:kern w:val="0"/>
      <w:sz w:val="18"/>
      <w:szCs w:val="18"/>
    </w:rPr>
  </w:style>
  <w:style w:type="paragraph" w:customStyle="1" w:styleId="44">
    <w:name w:val="font12"/>
    <w:basedOn w:val="1"/>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45">
    <w:name w:val="font13"/>
    <w:basedOn w:val="1"/>
    <w:qFormat/>
    <w:uiPriority w:val="99"/>
    <w:pPr>
      <w:widowControl/>
      <w:spacing w:before="100" w:beforeAutospacing="1" w:after="100" w:afterAutospacing="1"/>
      <w:jc w:val="left"/>
    </w:pPr>
    <w:rPr>
      <w:kern w:val="0"/>
      <w:sz w:val="18"/>
      <w:szCs w:val="18"/>
    </w:rPr>
  </w:style>
  <w:style w:type="paragraph" w:customStyle="1" w:styleId="46">
    <w:name w:val="font14"/>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7">
    <w:name w:val="font15"/>
    <w:basedOn w:val="1"/>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48">
    <w:name w:val="font16"/>
    <w:basedOn w:val="1"/>
    <w:qFormat/>
    <w:uiPriority w:val="99"/>
    <w:pPr>
      <w:widowControl/>
      <w:spacing w:before="100" w:beforeAutospacing="1" w:after="100" w:afterAutospacing="1"/>
      <w:jc w:val="left"/>
    </w:pPr>
    <w:rPr>
      <w:rFonts w:ascii="宋体" w:hAnsi="宋体" w:cs="宋体"/>
      <w:b/>
      <w:bCs/>
      <w:kern w:val="0"/>
      <w:sz w:val="18"/>
      <w:szCs w:val="18"/>
    </w:rPr>
  </w:style>
  <w:style w:type="paragraph" w:customStyle="1" w:styleId="49">
    <w:name w:val="font17"/>
    <w:basedOn w:val="1"/>
    <w:qFormat/>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50">
    <w:name w:val="xl63"/>
    <w:basedOn w:val="1"/>
    <w:qFormat/>
    <w:uiPriority w:val="99"/>
    <w:pPr>
      <w:widowControl/>
      <w:spacing w:before="100" w:beforeAutospacing="1" w:after="100" w:afterAutospacing="1"/>
      <w:jc w:val="center"/>
    </w:pPr>
    <w:rPr>
      <w:kern w:val="0"/>
      <w:sz w:val="16"/>
      <w:szCs w:val="16"/>
    </w:rPr>
  </w:style>
  <w:style w:type="paragraph" w:customStyle="1" w:styleId="51">
    <w:name w:val="xl64"/>
    <w:basedOn w:val="1"/>
    <w:qFormat/>
    <w:uiPriority w:val="99"/>
    <w:pPr>
      <w:widowControl/>
      <w:spacing w:before="100" w:beforeAutospacing="1" w:after="100" w:afterAutospacing="1"/>
      <w:jc w:val="left"/>
    </w:pPr>
    <w:rPr>
      <w:kern w:val="0"/>
      <w:sz w:val="16"/>
      <w:szCs w:val="16"/>
    </w:rPr>
  </w:style>
  <w:style w:type="paragraph" w:customStyle="1" w:styleId="52">
    <w:name w:val="xl6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3">
    <w:name w:val="xl66"/>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4">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5">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6">
    <w:name w:val="xl69"/>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7">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8">
    <w:name w:val="xl71"/>
    <w:basedOn w:val="1"/>
    <w:uiPriority w:val="99"/>
    <w:pPr>
      <w:widowControl/>
      <w:spacing w:before="100" w:beforeAutospacing="1" w:after="100" w:afterAutospacing="1"/>
      <w:jc w:val="center"/>
    </w:pPr>
    <w:rPr>
      <w:kern w:val="0"/>
      <w:sz w:val="18"/>
      <w:szCs w:val="18"/>
    </w:rPr>
  </w:style>
  <w:style w:type="paragraph" w:customStyle="1" w:styleId="59">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0">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1">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62">
    <w:name w:val="xl75"/>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3">
    <w:name w:val="xl7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4">
    <w:name w:val="xl77"/>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5">
    <w:name w:val="xl78"/>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6">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7">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8">
    <w:name w:val="xl81"/>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9">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0">
    <w:name w:val="xl8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1">
    <w:name w:val="xl84"/>
    <w:basedOn w:val="1"/>
    <w:qFormat/>
    <w:uiPriority w:val="99"/>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72">
    <w:name w:val="xl85"/>
    <w:basedOn w:val="1"/>
    <w:uiPriority w:val="99"/>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73">
    <w:name w:val="xl86"/>
    <w:basedOn w:val="1"/>
    <w:qFormat/>
    <w:uiPriority w:val="99"/>
    <w:pPr>
      <w:widowControl/>
      <w:pBdr>
        <w:left w:val="single" w:color="auto" w:sz="4" w:space="0"/>
      </w:pBdr>
      <w:spacing w:before="100" w:beforeAutospacing="1" w:after="100" w:afterAutospacing="1"/>
      <w:jc w:val="center"/>
    </w:pPr>
    <w:rPr>
      <w:kern w:val="0"/>
      <w:sz w:val="18"/>
      <w:szCs w:val="18"/>
    </w:rPr>
  </w:style>
  <w:style w:type="paragraph" w:customStyle="1" w:styleId="74">
    <w:name w:val="xl87"/>
    <w:basedOn w:val="1"/>
    <w:qFormat/>
    <w:uiPriority w:val="99"/>
    <w:pPr>
      <w:widowControl/>
      <w:pBdr>
        <w:right w:val="single" w:color="auto" w:sz="4" w:space="0"/>
      </w:pBdr>
      <w:spacing w:before="100" w:beforeAutospacing="1" w:after="100" w:afterAutospacing="1"/>
      <w:jc w:val="center"/>
    </w:pPr>
    <w:rPr>
      <w:kern w:val="0"/>
      <w:sz w:val="18"/>
      <w:szCs w:val="18"/>
    </w:rPr>
  </w:style>
  <w:style w:type="paragraph" w:customStyle="1" w:styleId="75">
    <w:name w:val="xl88"/>
    <w:basedOn w:val="1"/>
    <w:qFormat/>
    <w:uiPriority w:val="99"/>
    <w:pPr>
      <w:widowControl/>
      <w:pBdr>
        <w:left w:val="single" w:color="auto" w:sz="4" w:space="0"/>
        <w:bottom w:val="single" w:color="auto" w:sz="4" w:space="0"/>
      </w:pBdr>
      <w:spacing w:before="100" w:beforeAutospacing="1" w:after="100" w:afterAutospacing="1"/>
      <w:jc w:val="center"/>
    </w:pPr>
    <w:rPr>
      <w:kern w:val="0"/>
      <w:sz w:val="18"/>
      <w:szCs w:val="18"/>
    </w:rPr>
  </w:style>
  <w:style w:type="paragraph" w:customStyle="1" w:styleId="76">
    <w:name w:val="xl89"/>
    <w:basedOn w:val="1"/>
    <w:uiPriority w:val="99"/>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77">
    <w:name w:val="xl90"/>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8">
    <w:name w:val="xl91"/>
    <w:basedOn w:val="1"/>
    <w:qFormat/>
    <w:uiPriority w:val="99"/>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9">
    <w:name w:val="xl92"/>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80">
    <w:name w:val="xl93"/>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1">
    <w:name w:val="xl94"/>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2">
    <w:name w:val="xl95"/>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3">
    <w:name w:val="xl9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4">
    <w:name w:val="xl97"/>
    <w:basedOn w:val="1"/>
    <w:uiPriority w:val="99"/>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98"/>
    <w:basedOn w:val="1"/>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6">
    <w:name w:val="xl99"/>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sz w:val="18"/>
      <w:szCs w:val="18"/>
    </w:rPr>
  </w:style>
  <w:style w:type="paragraph" w:customStyle="1" w:styleId="87">
    <w:name w:val="xl100"/>
    <w:basedOn w:val="1"/>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8">
    <w:name w:val="xl101"/>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9">
    <w:name w:val="xl102"/>
    <w:basedOn w:val="1"/>
    <w:qFormat/>
    <w:uiPriority w:val="99"/>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90">
    <w:name w:val="xl103"/>
    <w:basedOn w:val="1"/>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1">
    <w:name w:val="xl104"/>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2">
    <w:name w:val="xl105"/>
    <w:basedOn w:val="1"/>
    <w:qFormat/>
    <w:uiPriority w:val="99"/>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3">
    <w:name w:val="xl10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94">
    <w:name w:val="xl107"/>
    <w:basedOn w:val="1"/>
    <w:qFormat/>
    <w:uiPriority w:val="99"/>
    <w:pPr>
      <w:widowControl/>
      <w:pBdr>
        <w:bottom w:val="single" w:color="auto" w:sz="4" w:space="0"/>
      </w:pBdr>
      <w:spacing w:before="100" w:beforeAutospacing="1" w:after="100" w:afterAutospacing="1"/>
      <w:jc w:val="center"/>
    </w:pPr>
    <w:rPr>
      <w:b/>
      <w:bCs/>
      <w:kern w:val="0"/>
      <w:sz w:val="24"/>
    </w:rPr>
  </w:style>
  <w:style w:type="paragraph" w:customStyle="1" w:styleId="95">
    <w:name w:val="xl108"/>
    <w:basedOn w:val="1"/>
    <w:uiPriority w:val="99"/>
    <w:pPr>
      <w:widowControl/>
      <w:pBdr>
        <w:bottom w:val="single" w:color="auto" w:sz="4" w:space="0"/>
      </w:pBdr>
      <w:spacing w:before="100" w:beforeAutospacing="1" w:after="100" w:afterAutospacing="1"/>
      <w:jc w:val="center"/>
    </w:pPr>
    <w:rPr>
      <w:kern w:val="0"/>
      <w:sz w:val="24"/>
    </w:rPr>
  </w:style>
  <w:style w:type="character" w:customStyle="1" w:styleId="96">
    <w:name w:val="long_text1"/>
    <w:qFormat/>
    <w:uiPriority w:val="99"/>
    <w:rPr>
      <w:rFonts w:cs="Times New Roman"/>
      <w:sz w:val="20"/>
      <w:szCs w:val="20"/>
    </w:rPr>
  </w:style>
  <w:style w:type="character" w:customStyle="1" w:styleId="97">
    <w:name w:val="正文文本缩进 Char"/>
    <w:link w:val="5"/>
    <w:semiHidden/>
    <w:qFormat/>
    <w:uiPriority w:val="99"/>
    <w:rPr>
      <w:rFonts w:ascii="Times New Roman" w:hAnsi="Times New Roman"/>
      <w:kern w:val="2"/>
      <w:sz w:val="24"/>
      <w:szCs w:val="24"/>
    </w:rPr>
  </w:style>
  <w:style w:type="character" w:customStyle="1" w:styleId="98">
    <w:name w:val="脚注文本 Char"/>
    <w:link w:val="10"/>
    <w:semiHidden/>
    <w:qFormat/>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259</Words>
  <Characters>1480</Characters>
  <Lines>12</Lines>
  <Paragraphs>3</Paragraphs>
  <TotalTime>3</TotalTime>
  <ScaleCrop>false</ScaleCrop>
  <LinksUpToDate>false</LinksUpToDate>
  <CharactersWithSpaces>1736</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2021-04-20T03:07:00Z</dcterms:created>
  <dc:creator>user</dc:creator>
  <cp:lastModifiedBy>柠檬不萌萌</cp:lastModifiedBy>
  <cp:lastPrinted>2021-01-12T01:12:00Z</cp:lastPrinted>
  <dcterms:modified xsi:type="dcterms:W3CDTF">2021-05-25T07:21:32Z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DBADE73B347B472894C7318EB90AF08B</vt:lpwstr>
  </property>
</Properties>
</file>