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b/>
          <w:sz w:val="30"/>
          <w:szCs w:val="30"/>
        </w:rPr>
      </w:pPr>
      <w:r>
        <w:rPr>
          <w:rFonts w:hint="eastAsia" w:ascii="黑体" w:hAnsi="宋体" w:eastAsia="黑体"/>
          <w:b/>
          <w:sz w:val="30"/>
          <w:szCs w:val="30"/>
        </w:rPr>
        <w:t>《学术写作与专业前沿》</w:t>
      </w:r>
      <w:r>
        <w:rPr>
          <w:rFonts w:hint="eastAsia" w:ascii="黑体" w:eastAsia="黑体"/>
          <w:sz w:val="30"/>
          <w:szCs w:val="30"/>
        </w:rPr>
        <w:t>课程中英文简介</w:t>
      </w:r>
    </w:p>
    <w:p>
      <w:pPr>
        <w:jc w:val="center"/>
        <w:rPr>
          <w:rFonts w:eastAsia="黑体"/>
          <w:iCs/>
          <w:sz w:val="28"/>
          <w:szCs w:val="28"/>
        </w:rPr>
      </w:pPr>
      <w:r>
        <w:rPr>
          <w:rFonts w:eastAsia="黑体"/>
          <w:iCs/>
          <w:sz w:val="28"/>
          <w:szCs w:val="28"/>
        </w:rPr>
        <w:t>A</w:t>
      </w:r>
      <w:r>
        <w:rPr>
          <w:rFonts w:hint="eastAsia" w:eastAsia="黑体"/>
          <w:iCs/>
          <w:sz w:val="28"/>
          <w:szCs w:val="28"/>
        </w:rPr>
        <w:t>ca</w:t>
      </w:r>
      <w:r>
        <w:rPr>
          <w:rFonts w:eastAsia="黑体"/>
          <w:iCs/>
          <w:sz w:val="28"/>
          <w:szCs w:val="28"/>
        </w:rPr>
        <w:t>demic Writing and Professional Frontiers</w:t>
      </w:r>
    </w:p>
    <w:p>
      <w:pPr>
        <w:widowControl/>
        <w:tabs>
          <w:tab w:val="left" w:pos="3131"/>
          <w:tab w:val="left" w:pos="8280"/>
        </w:tabs>
        <w:spacing w:line="360" w:lineRule="exact"/>
        <w:jc w:val="left"/>
        <w:rPr>
          <w:rFonts w:eastAsia="黑体"/>
          <w:iCs/>
          <w:sz w:val="28"/>
          <w:szCs w:val="28"/>
        </w:rPr>
      </w:pPr>
    </w:p>
    <w:p>
      <w:pPr>
        <w:widowControl/>
        <w:tabs>
          <w:tab w:val="left" w:pos="3131"/>
          <w:tab w:val="left" w:pos="8280"/>
        </w:tabs>
        <w:spacing w:line="360" w:lineRule="exact"/>
        <w:jc w:val="left"/>
        <w:rPr>
          <w:rFonts w:eastAsia="黑体"/>
          <w:iCs/>
          <w:sz w:val="28"/>
          <w:szCs w:val="28"/>
        </w:rPr>
      </w:pPr>
    </w:p>
    <w:p>
      <w:pPr>
        <w:widowControl/>
        <w:tabs>
          <w:tab w:val="left" w:pos="3131"/>
          <w:tab w:val="left" w:pos="8280"/>
        </w:tabs>
        <w:spacing w:line="360" w:lineRule="exact"/>
        <w:jc w:val="left"/>
        <w:rPr>
          <w:rFonts w:eastAsia="黑体"/>
          <w:b/>
          <w:color w:val="000000"/>
          <w:kern w:val="0"/>
          <w:szCs w:val="21"/>
        </w:rPr>
      </w:pPr>
      <w:r>
        <w:rPr>
          <w:rFonts w:eastAsia="黑体"/>
          <w:b/>
          <w:color w:val="000000"/>
          <w:kern w:val="0"/>
          <w:szCs w:val="21"/>
        </w:rPr>
        <w:t>课程代码：</w:t>
      </w:r>
      <w:r>
        <w:rPr>
          <w:rFonts w:hint="eastAsia" w:eastAsia="黑体"/>
          <w:b/>
          <w:color w:val="000000"/>
          <w:kern w:val="0"/>
          <w:szCs w:val="21"/>
        </w:rPr>
        <w:t>0421112B</w:t>
      </w:r>
      <w:r>
        <w:rPr>
          <w:rFonts w:eastAsia="黑体"/>
          <w:b/>
          <w:color w:val="000000"/>
          <w:kern w:val="0"/>
          <w:szCs w:val="21"/>
        </w:rPr>
        <w:tab/>
      </w:r>
      <w:r>
        <w:rPr>
          <w:rFonts w:eastAsia="黑体"/>
          <w:b/>
          <w:color w:val="000000"/>
          <w:kern w:val="0"/>
          <w:szCs w:val="21"/>
        </w:rPr>
        <w:t>Course Code：</w:t>
      </w:r>
      <w:r>
        <w:rPr>
          <w:rFonts w:hint="eastAsia" w:eastAsia="黑体"/>
          <w:b/>
          <w:color w:val="000000"/>
          <w:kern w:val="0"/>
          <w:szCs w:val="21"/>
        </w:rPr>
        <w:t>0421112B</w:t>
      </w:r>
    </w:p>
    <w:p>
      <w:pPr>
        <w:widowControl/>
        <w:tabs>
          <w:tab w:val="left" w:pos="3840"/>
          <w:tab w:val="left" w:pos="8280"/>
        </w:tabs>
        <w:spacing w:line="360" w:lineRule="exact"/>
        <w:ind w:left="2169" w:hanging="2169" w:hangingChars="1029"/>
        <w:jc w:val="left"/>
        <w:rPr>
          <w:rFonts w:eastAsia="黑体"/>
          <w:b/>
          <w:color w:val="000000"/>
          <w:kern w:val="0"/>
          <w:szCs w:val="21"/>
        </w:rPr>
      </w:pPr>
      <w:r>
        <w:rPr>
          <w:rFonts w:eastAsia="黑体"/>
          <w:b/>
          <w:color w:val="000000"/>
          <w:kern w:val="0"/>
          <w:szCs w:val="21"/>
        </w:rPr>
        <w:t>课程名称：</w:t>
      </w:r>
      <w:r>
        <w:rPr>
          <w:rFonts w:hint="eastAsia" w:eastAsia="黑体"/>
          <w:b/>
          <w:color w:val="000000"/>
          <w:kern w:val="0"/>
          <w:szCs w:val="21"/>
        </w:rPr>
        <w:t xml:space="preserve">学术写作与专业前沿 </w:t>
      </w:r>
      <w:r>
        <w:rPr>
          <w:rFonts w:eastAsia="黑体"/>
          <w:b/>
          <w:color w:val="000000"/>
          <w:kern w:val="0"/>
          <w:szCs w:val="21"/>
        </w:rPr>
        <w:t xml:space="preserve">Course Name：Academic Writing and Professional </w:t>
      </w:r>
      <w:r>
        <w:rPr>
          <w:rFonts w:hint="eastAsia" w:eastAsia="黑体"/>
          <w:b/>
          <w:color w:val="000000"/>
          <w:kern w:val="0"/>
          <w:szCs w:val="21"/>
          <w:lang w:val="en-US" w:eastAsia="zh-CN"/>
        </w:rPr>
        <w:t>F</w:t>
      </w:r>
      <w:r>
        <w:rPr>
          <w:rFonts w:eastAsia="黑体"/>
          <w:b/>
          <w:color w:val="000000"/>
          <w:kern w:val="0"/>
          <w:szCs w:val="21"/>
        </w:rPr>
        <w:t>rontiers</w:t>
      </w:r>
    </w:p>
    <w:p>
      <w:pPr>
        <w:widowControl/>
        <w:tabs>
          <w:tab w:val="left" w:pos="3119"/>
          <w:tab w:val="left" w:pos="8280"/>
        </w:tabs>
        <w:spacing w:line="360" w:lineRule="exact"/>
        <w:jc w:val="left"/>
        <w:rPr>
          <w:rFonts w:eastAsia="黑体"/>
          <w:b/>
          <w:color w:val="000000"/>
          <w:kern w:val="0"/>
          <w:szCs w:val="21"/>
        </w:rPr>
      </w:pPr>
      <w:r>
        <w:rPr>
          <w:rFonts w:eastAsia="黑体"/>
          <w:b/>
          <w:color w:val="000000"/>
          <w:kern w:val="0"/>
          <w:szCs w:val="21"/>
        </w:rPr>
        <w:t>学时：32</w:t>
      </w:r>
      <w:r>
        <w:rPr>
          <w:rFonts w:eastAsia="黑体"/>
          <w:b/>
          <w:color w:val="000000"/>
          <w:kern w:val="0"/>
          <w:szCs w:val="21"/>
        </w:rPr>
        <w:tab/>
      </w:r>
      <w:r>
        <w:rPr>
          <w:rFonts w:eastAsia="黑体"/>
          <w:b/>
          <w:color w:val="000000"/>
          <w:kern w:val="0"/>
          <w:szCs w:val="21"/>
        </w:rPr>
        <w:t>Periods：32</w:t>
      </w:r>
    </w:p>
    <w:p>
      <w:pPr>
        <w:widowControl/>
        <w:tabs>
          <w:tab w:val="left" w:pos="3119"/>
          <w:tab w:val="left" w:pos="8522"/>
        </w:tabs>
        <w:spacing w:line="360" w:lineRule="exact"/>
        <w:jc w:val="left"/>
        <w:rPr>
          <w:rFonts w:eastAsia="黑体"/>
          <w:b/>
          <w:color w:val="000000"/>
          <w:kern w:val="0"/>
          <w:szCs w:val="21"/>
        </w:rPr>
      </w:pPr>
      <w:r>
        <w:rPr>
          <w:rFonts w:eastAsia="黑体"/>
          <w:b/>
          <w:color w:val="000000"/>
          <w:kern w:val="0"/>
          <w:szCs w:val="21"/>
        </w:rPr>
        <w:t>学分：2</w:t>
      </w:r>
      <w:r>
        <w:rPr>
          <w:rFonts w:eastAsia="黑体"/>
          <w:b/>
          <w:color w:val="000000"/>
          <w:kern w:val="0"/>
          <w:szCs w:val="21"/>
        </w:rPr>
        <w:tab/>
      </w:r>
      <w:r>
        <w:rPr>
          <w:rFonts w:eastAsia="黑体"/>
          <w:b/>
          <w:color w:val="000000"/>
          <w:kern w:val="0"/>
          <w:szCs w:val="21"/>
        </w:rPr>
        <w:t>Credits：2</w:t>
      </w:r>
    </w:p>
    <w:p>
      <w:pPr>
        <w:widowControl/>
        <w:tabs>
          <w:tab w:val="left" w:pos="3840"/>
          <w:tab w:val="left" w:pos="8522"/>
        </w:tabs>
        <w:spacing w:line="360" w:lineRule="exact"/>
        <w:jc w:val="left"/>
        <w:rPr>
          <w:rFonts w:eastAsia="黑体"/>
          <w:b/>
          <w:color w:val="000000"/>
          <w:kern w:val="0"/>
          <w:szCs w:val="21"/>
        </w:rPr>
      </w:pPr>
      <w:r>
        <w:rPr>
          <w:rFonts w:eastAsia="黑体"/>
          <w:b/>
          <w:color w:val="000000"/>
          <w:kern w:val="0"/>
          <w:szCs w:val="21"/>
        </w:rPr>
        <w:t>考核方式：考查               Assessment：Test</w:t>
      </w:r>
    </w:p>
    <w:p>
      <w:pPr>
        <w:widowControl/>
        <w:tabs>
          <w:tab w:val="left" w:pos="8522"/>
        </w:tabs>
        <w:spacing w:line="360" w:lineRule="exact"/>
        <w:ind w:left="3086" w:hanging="3086" w:hangingChars="1464"/>
        <w:jc w:val="left"/>
        <w:rPr>
          <w:rFonts w:eastAsia="黑体"/>
          <w:b/>
          <w:color w:val="000000"/>
          <w:kern w:val="0"/>
          <w:szCs w:val="21"/>
        </w:rPr>
      </w:pPr>
      <w:r>
        <w:rPr>
          <w:rFonts w:eastAsia="黑体"/>
          <w:b/>
          <w:color w:val="000000"/>
          <w:kern w:val="0"/>
          <w:szCs w:val="21"/>
        </w:rPr>
        <w:t xml:space="preserve">先修课程：会计学、财务管理  </w:t>
      </w:r>
      <w:r>
        <w:rPr>
          <w:rFonts w:eastAsia="黑体"/>
          <w:b/>
          <w:color w:val="000000"/>
          <w:kern w:val="0"/>
          <w:szCs w:val="21"/>
        </w:rPr>
        <w:tab/>
      </w:r>
      <w:r>
        <w:rPr>
          <w:rFonts w:eastAsia="黑体"/>
          <w:b/>
          <w:color w:val="000000"/>
          <w:kern w:val="0"/>
          <w:szCs w:val="21"/>
        </w:rPr>
        <w:t>Preparatory Courses：Accounting, Corporate Finance</w:t>
      </w:r>
    </w:p>
    <w:p>
      <w:pPr>
        <w:rPr>
          <w:rFonts w:eastAsia="黑体"/>
          <w:b/>
          <w:color w:val="000000"/>
          <w:kern w:val="0"/>
          <w:szCs w:val="21"/>
        </w:rPr>
      </w:pPr>
      <w:bookmarkStart w:id="0" w:name="_GoBack"/>
      <w:bookmarkEnd w:id="0"/>
    </w:p>
    <w:p>
      <w:pPr>
        <w:spacing w:line="560" w:lineRule="exact"/>
        <w:ind w:firstLine="420" w:firstLineChars="200"/>
        <w:rPr>
          <w:kern w:val="0"/>
        </w:rPr>
      </w:pPr>
      <w:r>
        <w:rPr>
          <w:kern w:val="0"/>
        </w:rPr>
        <w:t>《</w:t>
      </w:r>
      <w:r>
        <w:rPr>
          <w:rFonts w:hint="eastAsia"/>
          <w:kern w:val="0"/>
        </w:rPr>
        <w:t>学术写作与专业前沿</w:t>
      </w:r>
      <w:r>
        <w:rPr>
          <w:kern w:val="0"/>
        </w:rPr>
        <w:t>》课程</w:t>
      </w:r>
      <w:r>
        <w:t>是以财务会计理论为中心，对会计专业学生进行基本理论介绍的一门课程。通过本课程的学习，使学生初步了解会计信息、市场效率和会计规范等理论问题</w:t>
      </w:r>
      <w:r>
        <w:rPr>
          <w:kern w:val="0"/>
        </w:rPr>
        <w:t>，使得学生初步理解会计理论研究的基本理论、基本方法，从理论角度理解会计核算方法和专业实务技能，扩展财务会计的知识领域，为学生毕业后从事会计专业研究工作奠定必要的基础。</w:t>
      </w:r>
    </w:p>
    <w:p>
      <w:pPr>
        <w:spacing w:line="560" w:lineRule="exact"/>
        <w:ind w:firstLine="420" w:firstLineChars="200"/>
      </w:pPr>
    </w:p>
    <w:p>
      <w:pPr>
        <w:spacing w:line="560" w:lineRule="exact"/>
        <w:ind w:firstLine="420" w:firstLineChars="200"/>
      </w:pPr>
      <w:r>
        <w:t>"Academic writing and professional frontiers" course is centered on financial accounting theory. The purpose of this course is introducing basic theoretical structure to students in accounting. Through this course, students should understand the theoretical issues of accounting information, market efficiency and accounting standards. This course should make the students understand the basic theory of the initial accounting theory, the basic approach, from a theoretical point of understanding accounting methods and professional practice skills. This course expand areas of accounting knowledge, to lay the necessary foundation for students after graduation in accounting research.</w:t>
      </w:r>
    </w:p>
    <w:p>
      <w:pPr>
        <w:shd w:val="clear" w:color="auto" w:fill="FFFFFF"/>
        <w:spacing w:before="156" w:after="156"/>
        <w:jc w:val="center"/>
        <w:rPr>
          <w:rFonts w:ascii="黑体" w:eastAsia="黑体"/>
          <w:b/>
          <w:sz w:val="44"/>
          <w:szCs w:val="44"/>
        </w:rPr>
      </w:pPr>
    </w:p>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D49"/>
    <w:rsid w:val="0009106B"/>
    <w:rsid w:val="003B3A00"/>
    <w:rsid w:val="00434627"/>
    <w:rsid w:val="00530879"/>
    <w:rsid w:val="005C05D5"/>
    <w:rsid w:val="00AA570C"/>
    <w:rsid w:val="00BB57DE"/>
    <w:rsid w:val="00EA703D"/>
    <w:rsid w:val="00F62D49"/>
    <w:rsid w:val="68183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Times New Roman" w:hAnsi="Times New Roman" w:eastAsia="宋体" w:cs="Times New Roman"/>
      <w:sz w:val="18"/>
      <w:szCs w:val="18"/>
    </w:rPr>
  </w:style>
  <w:style w:type="character" w:customStyle="1" w:styleId="7">
    <w:name w:val="页脚 Char"/>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170</Words>
  <Characters>975</Characters>
  <Lines>8</Lines>
  <Paragraphs>2</Paragraphs>
  <TotalTime>8</TotalTime>
  <ScaleCrop>false</ScaleCrop>
  <LinksUpToDate>false</LinksUpToDate>
  <CharactersWithSpaces>1143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2021-05-13T13:52:00Z</dcterms:created>
  <dc:creator>yi zhy</dc:creator>
  <cp:lastModifiedBy>柠檬不萌萌</cp:lastModifiedBy>
  <dcterms:modified xsi:type="dcterms:W3CDTF">2021-05-27T05:42:21Z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280368DBEC0A463F8687D763CCA3F6F0</vt:lpwstr>
  </property>
</Properties>
</file>