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首都经济贸易大学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本科课程建设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项目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（人工智能赋能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申报学院（盖章）：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1.专业类代码指《普通高等学校本科专业目录（2020）》中的专业类代码（四位数字）。没有对应学科专业的课程，填写“0000”。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相同授课教师、不同课程编码的同一名称课程，若教学设计和教学实施方案相同，教学效果相近，可以合并申报。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.涉密课程或不能公开个人信息的涉密人员不得参与申报。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一、课程基本信息</w:t>
      </w:r>
    </w:p>
    <w:p>
      <w:pPr>
        <w:rPr>
          <w:rFonts w:ascii="楷体" w:hAnsi="楷体" w:eastAsia="楷体"/>
          <w:b/>
          <w:sz w:val="24"/>
          <w:szCs w:val="24"/>
        </w:rPr>
      </w:pP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4"/>
        <w:gridCol w:w="4697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97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○通识教育必修课  ○通识教育选修课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○学科基础课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必修课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○专业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选修课</w:t>
            </w:r>
          </w:p>
        </w:tc>
        <w:tc>
          <w:tcPr>
            <w:tcW w:w="127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授课年级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64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64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69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</w:p>
    <w:p>
      <w:pPr>
        <w:widowControl/>
        <w:jc w:val="left"/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授课教师（课程负责人）课程思政教学情况（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1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来在承担学校教学任务、开展人工智能赋能教学实践和理论研究、获得教学奖励等方面的情况）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</w:rPr>
        <w:t>三、课程建设目标（</w:t>
      </w:r>
      <w:r>
        <w:rPr>
          <w:rFonts w:hint="eastAsia" w:ascii="Times New Roman" w:hAnsi="Times New Roman" w:eastAsia="黑体" w:cs="Times New Roman"/>
          <w:sz w:val="24"/>
          <w:szCs w:val="24"/>
          <w:highlight w:val="none"/>
        </w:rPr>
        <w:t>10</w:t>
      </w:r>
      <w:r>
        <w:rPr>
          <w:rFonts w:ascii="Times New Roman" w:hAnsi="Times New Roman" w:eastAsia="黑体" w:cs="Times New Roman"/>
          <w:sz w:val="24"/>
          <w:szCs w:val="24"/>
          <w:highlight w:val="none"/>
        </w:rPr>
        <w:t>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（概述课程目标和人工智能赋能课程建设思路、特点及创新）</w:t>
            </w: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紧扣新时代课程建设的基本要求，阐述基于大模型的课程建设的思路、特点及创新等，以及开发新课程，设计新教案，打造精品教学资源库、优秀教学案例库、试题库，推动人工智能技术与教育教学深度融合等情况。</w:t>
            </w:r>
          </w:p>
          <w:p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</w:rPr>
        <w:t>四、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人工智能赋能教学实践情况（</w:t>
      </w:r>
      <w:r>
        <w:rPr>
          <w:rFonts w:ascii="Times New Roman" w:hAnsi="Times New Roman" w:eastAsia="黑体" w:cs="Times New Roman"/>
          <w:sz w:val="24"/>
          <w:szCs w:val="24"/>
          <w:highlight w:val="none"/>
        </w:rPr>
        <w:t>1000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描述如何结合办学定位、专业特色和课程特点，深入进行人工智能融入或提升课程，完善课程内容，改进教学方法，探索创新人工智能赋能课程建设模式和方法路径，将人工智能技术应用课程情况，课程建设目标融入教学过程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五、课程建设计划（</w:t>
      </w:r>
      <w:r>
        <w:rPr>
          <w:rFonts w:ascii="Times New Roman" w:hAnsi="Times New Roman" w:eastAsia="黑体" w:cs="Times New Roman"/>
          <w:sz w:val="24"/>
          <w:szCs w:val="24"/>
        </w:rPr>
        <w:t>10</w:t>
      </w:r>
      <w:r>
        <w:rPr>
          <w:rFonts w:hint="eastAsia" w:ascii="Times New Roman" w:hAnsi="Times New Roman" w:eastAsia="黑体" w:cs="Times New Roman"/>
          <w:sz w:val="24"/>
          <w:szCs w:val="24"/>
        </w:rPr>
        <w:t>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课程在人工智能方面的持续建设计划、需要进一步解决的问题、主要改进措施、支持保障措施等。逐一列举人工智能融合或提升课程方案）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tbl>
            <w:tblPr>
              <w:tblStyle w:val="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9"/>
              <w:gridCol w:w="2110"/>
              <w:gridCol w:w="1987"/>
              <w:gridCol w:w="1644"/>
              <w:gridCol w:w="16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5" w:hRule="atLeast"/>
              </w:trPr>
              <w:tc>
                <w:tcPr>
                  <w:tcW w:w="839" w:type="dxa"/>
                  <w:vAlign w:val="center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110" w:type="dxa"/>
                  <w:vAlign w:val="center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授课要点</w:t>
                  </w:r>
                </w:p>
              </w:tc>
              <w:tc>
                <w:tcPr>
                  <w:tcW w:w="1987" w:type="dxa"/>
                  <w:vAlign w:val="center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highlight w:val="none"/>
                    </w:rPr>
                    <w:t>人工智能融合点</w:t>
                  </w:r>
                </w:p>
              </w:tc>
              <w:tc>
                <w:tcPr>
                  <w:tcW w:w="1644" w:type="dxa"/>
                  <w:vAlign w:val="center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授课形式与</w:t>
                  </w:r>
                </w:p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教学方法</w:t>
                  </w:r>
                </w:p>
              </w:tc>
              <w:tc>
                <w:tcPr>
                  <w:tcW w:w="1645" w:type="dxa"/>
                  <w:vAlign w:val="center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预期成效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2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2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</w:trPr>
              <w:tc>
                <w:tcPr>
                  <w:tcW w:w="839" w:type="dxa"/>
                </w:tcPr>
                <w:p>
                  <w:pPr>
                    <w:spacing w:line="340" w:lineRule="atLeast"/>
                    <w:jc w:val="center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110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45" w:type="dxa"/>
                </w:tcPr>
                <w:p>
                  <w:pPr>
                    <w:spacing w:line="340" w:lineRule="atLeas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40" w:lineRule="atLeast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六、成果形式和预期效果（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85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</w:t>
            </w:r>
            <w:bookmarkStart w:id="1" w:name="_GoBack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程考核评价的方法机制建设情况，以及校内外同行和学生评价、人工智能赋能教学改革成效、示范辐射等情况）</w:t>
            </w:r>
          </w:p>
          <w:bookmarkEnd w:id="1"/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</w:trPr>
        <w:tc>
          <w:tcPr>
            <w:tcW w:w="8522" w:type="dxa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（提供一节代表性课程的完整教学设计和教学实施流程说明，尽可能细致地反映出教师的思考和教学设计。要求教学设计样例应具有较强的可读性，表述清晰流畅。课程负责人签字）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项目承诺：</w:t>
            </w:r>
          </w:p>
          <w:p>
            <w:pPr>
              <w:pStyle w:val="11"/>
              <w:ind w:firstLine="480" w:firstLineChars="200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该课程内容及申报材料无危害国家安全、不适宜公开传播的内容，思想导向正确，不存在思想性问题。以上材料均可能在网上公开，请严格审查，确保不违反有关法律及保密规定。</w:t>
            </w:r>
          </w:p>
          <w:p>
            <w:pPr>
              <w:pStyle w:val="11"/>
              <w:ind w:firstLine="480" w:firstLineChars="200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承诺对本人填写的各项内容的真实性负责，填写内容不存在知识产权争议。如获准立项，承诺以本表为有约束力的协议，按计划认真开展研究工作，取得预期研究成果。</w:t>
            </w:r>
          </w:p>
          <w:p>
            <w:pPr>
              <w:pStyle w:val="11"/>
              <w:rPr>
                <w:rFonts w:ascii="仿宋_GB2312" w:hAnsi="仿宋_GB2312" w:eastAsia="仿宋_GB2312" w:cs="仿宋_GB2312"/>
                <w:bCs/>
              </w:rPr>
            </w:pPr>
          </w:p>
          <w:p>
            <w:pPr>
              <w:pStyle w:val="11"/>
              <w:ind w:firstLine="480" w:firstLineChars="200"/>
              <w:jc w:val="both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课程负责人签字：</w:t>
            </w:r>
          </w:p>
          <w:p>
            <w:pPr>
              <w:pStyle w:val="11"/>
              <w:jc w:val="both"/>
              <w:rPr>
                <w:rFonts w:ascii="仿宋_GB2312" w:hAnsi="仿宋_GB2312" w:eastAsia="仿宋_GB2312" w:cs="仿宋_GB2312"/>
                <w:b/>
                <w:bCs/>
                <w:w w:val="95"/>
              </w:rPr>
            </w:pPr>
          </w:p>
        </w:tc>
      </w:tr>
    </w:tbl>
    <w:p/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bookmarkStart w:id="0" w:name="_Hlk92806825"/>
      <w:r>
        <w:rPr>
          <w:rFonts w:hint="eastAsia" w:ascii="黑体" w:hAnsi="黑体" w:eastAsia="黑体" w:cs="黑体"/>
          <w:sz w:val="24"/>
          <w:szCs w:val="24"/>
        </w:rPr>
        <w:t>八、基层党支部意见（如课程负责人为党员，须征求所在党支部意见）</w:t>
      </w:r>
    </w:p>
    <w:tbl>
      <w:tblPr>
        <w:tblStyle w:val="6"/>
        <w:tblW w:w="86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</w:trPr>
        <w:tc>
          <w:tcPr>
            <w:tcW w:w="8623" w:type="dxa"/>
          </w:tcPr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  <w:t>课程负责人作为中共党员，是否在基层党支部履行党员义务</w:t>
            </w: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pStyle w:val="11"/>
              <w:ind w:right="960" w:firstLine="480" w:firstLineChars="20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</w:rPr>
              <w:t>基层党支部书记（签字）：</w:t>
            </w:r>
          </w:p>
          <w:p>
            <w:pPr>
              <w:pStyle w:val="11"/>
              <w:ind w:right="960" w:firstLine="480" w:firstLineChars="200"/>
              <w:jc w:val="right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年  月  日</w:t>
            </w:r>
          </w:p>
        </w:tc>
      </w:tr>
    </w:tbl>
    <w:p>
      <w:pPr>
        <w:pStyle w:val="13"/>
        <w:spacing w:after="0" w:line="338" w:lineRule="exact"/>
        <w:jc w:val="left"/>
        <w:rPr>
          <w:color w:val="000000"/>
          <w:lang w:val="en-US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九、二级党组织意见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</w:trPr>
        <w:tc>
          <w:tcPr>
            <w:tcW w:w="8647" w:type="dxa"/>
          </w:tcPr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  <w:t>课程负责人的思想政治表现、师德师风表现</w:t>
            </w: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pStyle w:val="11"/>
              <w:ind w:right="960" w:firstLine="480" w:firstLineChars="20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</w:rPr>
              <w:t>二级党组织书记（签字）：</w:t>
            </w:r>
          </w:p>
          <w:p>
            <w:pPr>
              <w:pStyle w:val="11"/>
              <w:ind w:right="960" w:firstLine="480" w:firstLineChars="20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</w:rPr>
              <w:t xml:space="preserve">（二级党组织公章）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</w:t>
            </w:r>
          </w:p>
          <w:p>
            <w:pPr>
              <w:pStyle w:val="11"/>
              <w:ind w:right="960" w:firstLine="480" w:firstLineChars="20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</w:rPr>
              <w:t>年  月  日</w:t>
            </w: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所在单位审批意见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</w:trPr>
        <w:tc>
          <w:tcPr>
            <w:tcW w:w="8647" w:type="dxa"/>
          </w:tcPr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ind w:firstLine="400" w:firstLineChars="2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zh-CN" w:bidi="zh-CN"/>
              </w:rPr>
            </w:pPr>
          </w:p>
          <w:p>
            <w:pPr>
              <w:pStyle w:val="11"/>
              <w:ind w:right="960" w:firstLine="480" w:firstLineChars="20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主管领导签字：</w:t>
            </w:r>
          </w:p>
          <w:p>
            <w:pPr>
              <w:pStyle w:val="11"/>
              <w:ind w:right="960" w:firstLine="480" w:firstLineChars="20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</w:rPr>
              <w:t>（单位公盖）</w:t>
            </w:r>
          </w:p>
          <w:p>
            <w:pPr>
              <w:pStyle w:val="11"/>
              <w:ind w:right="960" w:firstLine="480" w:firstLineChars="20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</w:rPr>
              <w:t>年  月  日</w:t>
            </w:r>
          </w:p>
        </w:tc>
      </w:tr>
      <w:bookmarkEnd w:id="0"/>
    </w:tbl>
    <w:p>
      <w:pPr>
        <w:widowControl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83313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7D6CE3"/>
    <w:multiLevelType w:val="multilevel"/>
    <w:tmpl w:val="727D6CE3"/>
    <w:lvl w:ilvl="0" w:tentative="0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ZTNhZmMxNjAzYjk5YzVjZGIzMTY2ZGI0ZTE2ZDEifQ=="/>
  </w:docVars>
  <w:rsids>
    <w:rsidRoot w:val="00014CF1"/>
    <w:rsid w:val="00014CF1"/>
    <w:rsid w:val="0001742B"/>
    <w:rsid w:val="000252EB"/>
    <w:rsid w:val="00031727"/>
    <w:rsid w:val="0003689F"/>
    <w:rsid w:val="00071FDD"/>
    <w:rsid w:val="00077230"/>
    <w:rsid w:val="00143A13"/>
    <w:rsid w:val="001821D1"/>
    <w:rsid w:val="00196062"/>
    <w:rsid w:val="001B4EED"/>
    <w:rsid w:val="001C3E84"/>
    <w:rsid w:val="002107EF"/>
    <w:rsid w:val="0022257B"/>
    <w:rsid w:val="00237962"/>
    <w:rsid w:val="00256995"/>
    <w:rsid w:val="0026765F"/>
    <w:rsid w:val="002745E9"/>
    <w:rsid w:val="00296F7A"/>
    <w:rsid w:val="002A6C20"/>
    <w:rsid w:val="002B742F"/>
    <w:rsid w:val="002C778B"/>
    <w:rsid w:val="002E36A0"/>
    <w:rsid w:val="002E7550"/>
    <w:rsid w:val="002F384B"/>
    <w:rsid w:val="00312E78"/>
    <w:rsid w:val="00346027"/>
    <w:rsid w:val="0036651D"/>
    <w:rsid w:val="00371C15"/>
    <w:rsid w:val="003A1D3B"/>
    <w:rsid w:val="003B35D5"/>
    <w:rsid w:val="003C39E0"/>
    <w:rsid w:val="003D4124"/>
    <w:rsid w:val="004069F7"/>
    <w:rsid w:val="00455DF1"/>
    <w:rsid w:val="00457ABF"/>
    <w:rsid w:val="00465D85"/>
    <w:rsid w:val="00492BC1"/>
    <w:rsid w:val="004A5742"/>
    <w:rsid w:val="004A64D6"/>
    <w:rsid w:val="004B1E8B"/>
    <w:rsid w:val="004E6A0F"/>
    <w:rsid w:val="00502230"/>
    <w:rsid w:val="005070A5"/>
    <w:rsid w:val="0052558B"/>
    <w:rsid w:val="00540910"/>
    <w:rsid w:val="00541946"/>
    <w:rsid w:val="00545819"/>
    <w:rsid w:val="005A48B8"/>
    <w:rsid w:val="005C64D3"/>
    <w:rsid w:val="005E1674"/>
    <w:rsid w:val="005E756B"/>
    <w:rsid w:val="00637B3D"/>
    <w:rsid w:val="00675B28"/>
    <w:rsid w:val="006C7E85"/>
    <w:rsid w:val="006D47E7"/>
    <w:rsid w:val="006E20A3"/>
    <w:rsid w:val="006E66D2"/>
    <w:rsid w:val="00700344"/>
    <w:rsid w:val="0070274A"/>
    <w:rsid w:val="007275DB"/>
    <w:rsid w:val="007369A0"/>
    <w:rsid w:val="007402BA"/>
    <w:rsid w:val="00750E0C"/>
    <w:rsid w:val="00795BB0"/>
    <w:rsid w:val="007978A6"/>
    <w:rsid w:val="00797F44"/>
    <w:rsid w:val="007A4326"/>
    <w:rsid w:val="0080380F"/>
    <w:rsid w:val="0084677E"/>
    <w:rsid w:val="008508FD"/>
    <w:rsid w:val="00857281"/>
    <w:rsid w:val="0085745F"/>
    <w:rsid w:val="00924C7A"/>
    <w:rsid w:val="009435C2"/>
    <w:rsid w:val="0095001C"/>
    <w:rsid w:val="009736B5"/>
    <w:rsid w:val="009761D8"/>
    <w:rsid w:val="009A1DAE"/>
    <w:rsid w:val="009C4159"/>
    <w:rsid w:val="00A11F26"/>
    <w:rsid w:val="00A26F2F"/>
    <w:rsid w:val="00A375E2"/>
    <w:rsid w:val="00A61298"/>
    <w:rsid w:val="00A81509"/>
    <w:rsid w:val="00AA345A"/>
    <w:rsid w:val="00AD21C8"/>
    <w:rsid w:val="00AD2A15"/>
    <w:rsid w:val="00AD5AA6"/>
    <w:rsid w:val="00B305C5"/>
    <w:rsid w:val="00B36BF7"/>
    <w:rsid w:val="00B41ACD"/>
    <w:rsid w:val="00B671C9"/>
    <w:rsid w:val="00B703DF"/>
    <w:rsid w:val="00BA4411"/>
    <w:rsid w:val="00C33864"/>
    <w:rsid w:val="00C61B61"/>
    <w:rsid w:val="00C73EE6"/>
    <w:rsid w:val="00C81DF1"/>
    <w:rsid w:val="00C83C66"/>
    <w:rsid w:val="00C84544"/>
    <w:rsid w:val="00CA0894"/>
    <w:rsid w:val="00CB0A4C"/>
    <w:rsid w:val="00CC7551"/>
    <w:rsid w:val="00CF2FDE"/>
    <w:rsid w:val="00D00D0F"/>
    <w:rsid w:val="00D1709C"/>
    <w:rsid w:val="00D5523F"/>
    <w:rsid w:val="00D74C5B"/>
    <w:rsid w:val="00DC1B67"/>
    <w:rsid w:val="00DC7A51"/>
    <w:rsid w:val="00E408F6"/>
    <w:rsid w:val="00E71CAA"/>
    <w:rsid w:val="00E86AA8"/>
    <w:rsid w:val="00EA190E"/>
    <w:rsid w:val="00EA6E05"/>
    <w:rsid w:val="00ED1788"/>
    <w:rsid w:val="00EF4312"/>
    <w:rsid w:val="00F03C30"/>
    <w:rsid w:val="00F3536A"/>
    <w:rsid w:val="00F360FB"/>
    <w:rsid w:val="00FA3C33"/>
    <w:rsid w:val="00FB501E"/>
    <w:rsid w:val="00FC299B"/>
    <w:rsid w:val="00FC6051"/>
    <w:rsid w:val="687C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link w:val="12"/>
    <w:qFormat/>
    <w:uiPriority w:val="0"/>
    <w:pPr>
      <w:spacing w:after="120"/>
      <w:ind w:left="420" w:leftChars="200"/>
    </w:pPr>
    <w:rPr>
      <w:rFonts w:eastAsia="宋体"/>
      <w:sz w:val="16"/>
      <w:szCs w:val="16"/>
    </w:rPr>
  </w:style>
  <w:style w:type="table" w:styleId="6">
    <w:name w:val="Table Grid"/>
    <w:basedOn w:val="5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Header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Footer Char"/>
    <w:basedOn w:val="7"/>
    <w:link w:val="2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Body Text Indent 3 Char"/>
    <w:basedOn w:val="7"/>
    <w:link w:val="4"/>
    <w:qFormat/>
    <w:uiPriority w:val="0"/>
    <w:rPr>
      <w:rFonts w:eastAsia="宋体"/>
      <w:sz w:val="16"/>
      <w:szCs w:val="16"/>
    </w:rPr>
  </w:style>
  <w:style w:type="paragraph" w:customStyle="1" w:styleId="13">
    <w:name w:val="正文文本 (3)"/>
    <w:basedOn w:val="1"/>
    <w:qFormat/>
    <w:uiPriority w:val="0"/>
    <w:pPr>
      <w:spacing w:after="80" w:line="337" w:lineRule="exact"/>
    </w:pPr>
    <w:rPr>
      <w:rFonts w:ascii="黑体" w:hAnsi="黑体" w:eastAsia="黑体" w:cs="黑体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301</Words>
  <Characters>1719</Characters>
  <Lines>14</Lines>
  <Paragraphs>4</Paragraphs>
  <TotalTime>403</TotalTime>
  <ScaleCrop>false</ScaleCrop>
  <LinksUpToDate>false</LinksUpToDate>
  <CharactersWithSpaces>2016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钱程</cp:lastModifiedBy>
  <dcterms:modified xsi:type="dcterms:W3CDTF">2024-11-11T02:59:08Z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0D2865CE94384221A47FE785592FE8A3_12</vt:lpwstr>
  </property>
</Properties>
</file>