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B0CB6">
      <w:pPr>
        <w:spacing w:line="560" w:lineRule="exact"/>
        <w:jc w:val="center"/>
        <w:rPr>
          <w:rFonts w:ascii="仿宋_GB2312" w:eastAsia="仿宋_GB2312"/>
          <w:b/>
          <w:color w:val="000000" w:themeColor="text1"/>
          <w:sz w:val="32"/>
          <w:szCs w:val="32"/>
          <w14:textFill>
            <w14:solidFill>
              <w14:schemeClr w14:val="tx1"/>
            </w14:solidFill>
          </w14:textFill>
        </w:rPr>
      </w:pPr>
    </w:p>
    <w:p w14:paraId="52786A6D">
      <w:pPr>
        <w:spacing w:line="560" w:lineRule="exact"/>
        <w:jc w:val="center"/>
        <w:rPr>
          <w:rFonts w:ascii="方正小标宋简体" w:eastAsia="方正小标宋简体"/>
          <w:color w:val="000000" w:themeColor="text1"/>
          <w:sz w:val="36"/>
          <w:szCs w:val="44"/>
          <w14:textFill>
            <w14:solidFill>
              <w14:schemeClr w14:val="tx1"/>
            </w14:solidFill>
          </w14:textFill>
        </w:rPr>
      </w:pPr>
      <w:r>
        <w:rPr>
          <w:rFonts w:hint="eastAsia" w:ascii="方正小标宋简体" w:eastAsia="方正小标宋简体"/>
          <w:color w:val="000000" w:themeColor="text1"/>
          <w:sz w:val="36"/>
          <w:szCs w:val="44"/>
          <w14:textFill>
            <w14:solidFill>
              <w14:schemeClr w14:val="tx1"/>
            </w14:solidFill>
          </w14:textFill>
        </w:rPr>
        <w:t>工商管理专业（公司理财）本科人才培养方案</w:t>
      </w:r>
    </w:p>
    <w:p w14:paraId="2ED7AE3D">
      <w:pPr>
        <w:pStyle w:val="6"/>
        <w:tabs>
          <w:tab w:val="left" w:pos="1380"/>
        </w:tabs>
        <w:spacing w:before="0" w:after="0" w:line="560" w:lineRule="exact"/>
        <w:jc w:val="center"/>
        <w:rPr>
          <w:rFonts w:ascii="方正小标宋简体" w:hAnsi="Times New Roman" w:eastAsia="方正小标宋简体"/>
          <w:bCs/>
          <w:color w:val="000000" w:themeColor="text1"/>
          <w:sz w:val="28"/>
          <w:szCs w:val="28"/>
          <w14:textFill>
            <w14:solidFill>
              <w14:schemeClr w14:val="tx1"/>
            </w14:solidFill>
          </w14:textFill>
        </w:rPr>
      </w:pPr>
      <w:r>
        <w:rPr>
          <w:rFonts w:hint="eastAsia" w:ascii="方正小标宋简体" w:eastAsia="方正小标宋简体"/>
          <w:bCs/>
          <w:color w:val="000000" w:themeColor="text1"/>
          <w:sz w:val="28"/>
          <w:szCs w:val="28"/>
          <w14:textFill>
            <w14:solidFill>
              <w14:schemeClr w14:val="tx1"/>
            </w14:solidFill>
          </w14:textFill>
        </w:rPr>
        <w:t>（</w:t>
      </w:r>
      <w:r>
        <w:rPr>
          <w:rFonts w:hint="eastAsia"/>
          <w:b/>
          <w:bCs/>
          <w:color w:val="000000" w:themeColor="text1"/>
          <w:sz w:val="28"/>
          <w:szCs w:val="28"/>
          <w14:textFill>
            <w14:solidFill>
              <w14:schemeClr w14:val="tx1"/>
            </w14:solidFill>
          </w14:textFill>
        </w:rPr>
        <w:t>专业代码：</w:t>
      </w:r>
      <w:r>
        <w:rPr>
          <w:rFonts w:hint="eastAsia" w:ascii="方正小标宋简体" w:eastAsia="方正小标宋简体"/>
          <w:bCs/>
          <w:color w:val="000000" w:themeColor="text1"/>
          <w:sz w:val="28"/>
          <w:szCs w:val="28"/>
          <w14:textFill>
            <w14:solidFill>
              <w14:schemeClr w14:val="tx1"/>
            </w14:solidFill>
          </w14:textFill>
        </w:rPr>
        <w:t>120201K）</w:t>
      </w:r>
    </w:p>
    <w:p w14:paraId="6EBEB23C">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一、培养目标</w:t>
      </w:r>
    </w:p>
    <w:p w14:paraId="7FF38FEE">
      <w:pPr>
        <w:widowControl/>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专业以立德树人为根本，秉承“厚德精业，守正出新”的学院价值观，肩负“植根管理实践，探索商学前沿，培养卓越商才，服务社会发展”的使命，坚持“三全育人”，推进思政育人与专业育人同向同行，培养具有社会主义核心价值观，适应现代经济和社会发展需要，德智体美劳全面发展、掌握现代管理理论与管理方法、</w:t>
      </w:r>
      <w:r>
        <w:rPr>
          <w:rFonts w:ascii="宋体" w:hAnsi="宋体"/>
          <w:color w:val="000000" w:themeColor="text1"/>
          <w:sz w:val="24"/>
          <w14:textFill>
            <w14:solidFill>
              <w14:schemeClr w14:val="tx1"/>
            </w14:solidFill>
          </w14:textFill>
        </w:rPr>
        <w:t>具备良好的</w:t>
      </w:r>
      <w:r>
        <w:rPr>
          <w:rFonts w:hint="eastAsia" w:ascii="宋体" w:hAnsi="宋体"/>
          <w:color w:val="000000" w:themeColor="text1"/>
          <w:sz w:val="24"/>
          <w14:textFill>
            <w14:solidFill>
              <w14:schemeClr w14:val="tx1"/>
            </w14:solidFill>
          </w14:textFill>
        </w:rPr>
        <w:t>专业知识</w:t>
      </w:r>
      <w:r>
        <w:rPr>
          <w:rFonts w:ascii="宋体" w:hAnsi="宋体"/>
          <w:color w:val="000000" w:themeColor="text1"/>
          <w:sz w:val="24"/>
          <w14:textFill>
            <w14:solidFill>
              <w14:schemeClr w14:val="tx1"/>
            </w14:solidFill>
          </w14:textFill>
        </w:rPr>
        <w:t>综合</w:t>
      </w:r>
      <w:r>
        <w:rPr>
          <w:rFonts w:hint="eastAsia" w:ascii="宋体" w:hAnsi="宋体"/>
          <w:color w:val="000000" w:themeColor="text1"/>
          <w:sz w:val="24"/>
          <w14:textFill>
            <w14:solidFill>
              <w14:schemeClr w14:val="tx1"/>
            </w14:solidFill>
          </w14:textFill>
        </w:rPr>
        <w:t>素养、具有较强的财务金融分析和创新创业能力，在</w:t>
      </w:r>
      <w:r>
        <w:rPr>
          <w:rFonts w:ascii="宋体" w:hAnsi="宋体"/>
          <w:color w:val="000000" w:themeColor="text1"/>
          <w:sz w:val="24"/>
          <w14:textFill>
            <w14:solidFill>
              <w14:schemeClr w14:val="tx1"/>
            </w14:solidFill>
          </w14:textFill>
        </w:rPr>
        <w:t>企、事业单位和政府部门</w:t>
      </w:r>
      <w:r>
        <w:rPr>
          <w:rFonts w:hint="eastAsia" w:ascii="宋体" w:hAnsi="宋体"/>
          <w:color w:val="000000" w:themeColor="text1"/>
          <w:sz w:val="24"/>
          <w14:textFill>
            <w14:solidFill>
              <w14:schemeClr w14:val="tx1"/>
            </w14:solidFill>
          </w14:textFill>
        </w:rPr>
        <w:t>中从事理财与相关领域岗位工作，以及资本市场、金融机构投资分析与管理工作的应用型、复合型人才。</w:t>
      </w:r>
    </w:p>
    <w:p w14:paraId="271E2EA2">
      <w:pPr>
        <w:pStyle w:val="11"/>
        <w:widowControl/>
        <w:numPr>
          <w:ilvl w:val="0"/>
          <w:numId w:val="1"/>
        </w:numPr>
        <w:spacing w:line="360" w:lineRule="auto"/>
        <w:ind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毕业要求</w:t>
      </w:r>
    </w:p>
    <w:p w14:paraId="2DEE36EF">
      <w:pPr>
        <w:spacing w:line="360" w:lineRule="auto"/>
        <w:ind w:firstLine="480" w:firstLineChars="200"/>
        <w:rPr>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 xml:space="preserve"> 掌握马克思主义、毛泽东思想和中国特色社会主义理论体系；具有良好的思想品德、社会公德、职业道德和个人修养；具有爱岗敬业、遵纪守法和团结合作的品质；具有为国家富强、民族昌盛而奋斗的志向和责任感。</w:t>
      </w:r>
    </w:p>
    <w:p w14:paraId="596639DC">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 xml:space="preserve"> 系统掌握经济</w:t>
      </w:r>
      <w:r>
        <w:rPr>
          <w:rFonts w:hint="eastAsia" w:ascii="宋体" w:hAnsi="宋体"/>
          <w:color w:val="000000" w:themeColor="text1"/>
          <w:sz w:val="24"/>
          <w14:textFill>
            <w14:solidFill>
              <w14:schemeClr w14:val="tx1"/>
            </w14:solidFill>
          </w14:textFill>
        </w:rPr>
        <w:t>与</w:t>
      </w:r>
      <w:r>
        <w:rPr>
          <w:rFonts w:ascii="宋体" w:hAnsi="宋体"/>
          <w:color w:val="000000" w:themeColor="text1"/>
          <w:sz w:val="24"/>
          <w14:textFill>
            <w14:solidFill>
              <w14:schemeClr w14:val="tx1"/>
            </w14:solidFill>
          </w14:textFill>
        </w:rPr>
        <w:t>管理学</w:t>
      </w:r>
      <w:r>
        <w:rPr>
          <w:rFonts w:hint="eastAsia" w:ascii="宋体" w:hAnsi="宋体"/>
          <w:color w:val="000000" w:themeColor="text1"/>
          <w:sz w:val="24"/>
          <w14:textFill>
            <w14:solidFill>
              <w14:schemeClr w14:val="tx1"/>
            </w14:solidFill>
          </w14:textFill>
        </w:rPr>
        <w:t>科的基础知识</w:t>
      </w:r>
      <w:r>
        <w:rPr>
          <w:rFonts w:ascii="宋体" w:hAnsi="宋体"/>
          <w:color w:val="000000" w:themeColor="text1"/>
          <w:sz w:val="24"/>
          <w14:textFill>
            <w14:solidFill>
              <w14:schemeClr w14:val="tx1"/>
            </w14:solidFill>
          </w14:textFill>
        </w:rPr>
        <w:t>和</w:t>
      </w:r>
      <w:r>
        <w:rPr>
          <w:rFonts w:hint="eastAsia" w:ascii="宋体" w:hAnsi="宋体"/>
          <w:color w:val="000000" w:themeColor="text1"/>
          <w:sz w:val="24"/>
          <w14:textFill>
            <w14:solidFill>
              <w14:schemeClr w14:val="tx1"/>
            </w14:solidFill>
          </w14:textFill>
        </w:rPr>
        <w:t>公司理财</w:t>
      </w:r>
      <w:r>
        <w:rPr>
          <w:rFonts w:ascii="宋体" w:hAnsi="宋体"/>
          <w:color w:val="000000" w:themeColor="text1"/>
          <w:sz w:val="24"/>
          <w14:textFill>
            <w14:solidFill>
              <w14:schemeClr w14:val="tx1"/>
            </w14:solidFill>
          </w14:textFill>
        </w:rPr>
        <w:t>的基本理论</w:t>
      </w:r>
      <w:r>
        <w:rPr>
          <w:rFonts w:hint="eastAsia" w:ascii="宋体" w:hAnsi="宋体"/>
          <w:color w:val="000000" w:themeColor="text1"/>
          <w:sz w:val="24"/>
          <w14:textFill>
            <w14:solidFill>
              <w14:schemeClr w14:val="tx1"/>
            </w14:solidFill>
          </w14:textFill>
        </w:rPr>
        <w:t>与</w:t>
      </w:r>
      <w:r>
        <w:rPr>
          <w:rFonts w:ascii="宋体" w:hAnsi="宋体"/>
          <w:color w:val="000000" w:themeColor="text1"/>
          <w:sz w:val="24"/>
          <w14:textFill>
            <w14:solidFill>
              <w14:schemeClr w14:val="tx1"/>
            </w14:solidFill>
          </w14:textFill>
        </w:rPr>
        <w:t>方法，掌握企业</w:t>
      </w:r>
      <w:r>
        <w:rPr>
          <w:rFonts w:hint="eastAsia" w:ascii="宋体" w:hAnsi="宋体"/>
          <w:color w:val="000000" w:themeColor="text1"/>
          <w:sz w:val="24"/>
          <w14:textFill>
            <w14:solidFill>
              <w14:schemeClr w14:val="tx1"/>
            </w14:solidFill>
          </w14:textFill>
        </w:rPr>
        <w:t>财务</w:t>
      </w:r>
      <w:r>
        <w:rPr>
          <w:rFonts w:ascii="宋体" w:hAnsi="宋体"/>
          <w:color w:val="000000" w:themeColor="text1"/>
          <w:sz w:val="24"/>
          <w14:textFill>
            <w14:solidFill>
              <w14:schemeClr w14:val="tx1"/>
            </w14:solidFill>
          </w14:textFill>
        </w:rPr>
        <w:t>管理的规律和特点，</w:t>
      </w:r>
      <w:r>
        <w:rPr>
          <w:rFonts w:hint="eastAsia" w:ascii="宋体" w:hAnsi="宋体"/>
          <w:color w:val="000000" w:themeColor="text1"/>
          <w:sz w:val="24"/>
          <w14:textFill>
            <w14:solidFill>
              <w14:schemeClr w14:val="tx1"/>
            </w14:solidFill>
          </w14:textFill>
        </w:rPr>
        <w:t>掌握管理的原理、方法与技能，能够将所学知识用于解释、分析和评价公司理财实践中的具体现象和问题</w:t>
      </w:r>
      <w:r>
        <w:rPr>
          <w:rFonts w:ascii="宋体" w:hAnsi="宋体"/>
          <w:color w:val="000000" w:themeColor="text1"/>
          <w:sz w:val="24"/>
          <w14:textFill>
            <w14:solidFill>
              <w14:schemeClr w14:val="tx1"/>
            </w14:solidFill>
          </w14:textFill>
        </w:rPr>
        <w:t>能力</w:t>
      </w:r>
      <w:r>
        <w:rPr>
          <w:rFonts w:hint="eastAsia" w:ascii="宋体" w:hAnsi="宋体"/>
          <w:color w:val="000000" w:themeColor="text1"/>
          <w:sz w:val="24"/>
          <w14:textFill>
            <w14:solidFill>
              <w14:schemeClr w14:val="tx1"/>
            </w14:solidFill>
          </w14:textFill>
        </w:rPr>
        <w:t>，并能够据此提出相应对策和建议、并形成解决方案。</w:t>
      </w:r>
    </w:p>
    <w:p w14:paraId="65004E41">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具有较</w:t>
      </w:r>
      <w:r>
        <w:rPr>
          <w:rFonts w:hint="eastAsia" w:ascii="宋体" w:hAnsi="宋体"/>
          <w:color w:val="000000" w:themeColor="text1"/>
          <w:sz w:val="24"/>
          <w14:textFill>
            <w14:solidFill>
              <w14:schemeClr w14:val="tx1"/>
            </w14:solidFill>
          </w14:textFill>
        </w:rPr>
        <w:t>好</w:t>
      </w:r>
      <w:r>
        <w:rPr>
          <w:rFonts w:ascii="宋体" w:hAnsi="宋体"/>
          <w:color w:val="000000" w:themeColor="text1"/>
          <w:sz w:val="24"/>
          <w14:textFill>
            <w14:solidFill>
              <w14:schemeClr w14:val="tx1"/>
            </w14:solidFill>
          </w14:textFill>
        </w:rPr>
        <w:t>的语言与文字表达</w:t>
      </w:r>
      <w:r>
        <w:rPr>
          <w:rFonts w:hint="eastAsia" w:ascii="宋体" w:hAnsi="宋体"/>
          <w:color w:val="000000" w:themeColor="text1"/>
          <w:sz w:val="24"/>
          <w14:textFill>
            <w14:solidFill>
              <w14:schemeClr w14:val="tx1"/>
            </w14:solidFill>
          </w14:textFill>
        </w:rPr>
        <w:t>能力，</w:t>
      </w:r>
      <w:r>
        <w:rPr>
          <w:rFonts w:ascii="宋体" w:hAnsi="宋体"/>
          <w:color w:val="000000" w:themeColor="text1"/>
          <w:sz w:val="24"/>
          <w14:textFill>
            <w14:solidFill>
              <w14:schemeClr w14:val="tx1"/>
            </w14:solidFill>
          </w14:textFill>
        </w:rPr>
        <w:t>熟练应用一门外国语</w:t>
      </w:r>
      <w:r>
        <w:rPr>
          <w:rFonts w:hint="eastAsia" w:ascii="宋体" w:hAnsi="宋体"/>
          <w:color w:val="000000" w:themeColor="text1"/>
          <w:sz w:val="24"/>
          <w14:textFill>
            <w14:solidFill>
              <w14:schemeClr w14:val="tx1"/>
            </w14:solidFill>
          </w14:textFill>
        </w:rPr>
        <w:t>，能够使用书面和口头表达方式与国内外业界同行、社会公众就本专业领域现象和问题进行有效沟通与交流。</w:t>
      </w:r>
    </w:p>
    <w:p w14:paraId="6B7DFE2F">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4</w:t>
      </w:r>
      <w:r>
        <w:rPr>
          <w:rFonts w:hint="eastAsia" w:ascii="宋体" w:hAnsi="宋体"/>
          <w:color w:val="000000" w:themeColor="text1"/>
          <w:sz w:val="24"/>
          <w14:textFill>
            <w14:solidFill>
              <w14:schemeClr w14:val="tx1"/>
            </w14:solidFill>
          </w14:textFill>
        </w:rPr>
        <w:t>.能够熟练运用计算机和管理实务方面的应用软件，对企业管理中的数据信息进行收集和分析处理，能够迅速适应实际工作岗位的要求。</w:t>
      </w:r>
    </w:p>
    <w:p w14:paraId="13B5EA2B">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5</w:t>
      </w:r>
      <w:r>
        <w:rPr>
          <w:rFonts w:hint="eastAsia" w:ascii="宋体" w:hAnsi="宋体"/>
          <w:color w:val="000000" w:themeColor="text1"/>
          <w:sz w:val="24"/>
          <w14:textFill>
            <w14:solidFill>
              <w14:schemeClr w14:val="tx1"/>
            </w14:solidFill>
          </w14:textFill>
        </w:rPr>
        <w:t>.了解经济管理领域的学科研究前沿与企业实践动态，具有自主学习和终身学习意识，有较强的创业创新能力及不断学习与适应社会经济发展的能力。</w:t>
      </w:r>
    </w:p>
    <w:p w14:paraId="73E3CC96">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具有团队协作意识，能够在本学科及多学科团队活动中发挥个人能力，并能与其他成员进行协调合作。</w:t>
      </w:r>
    </w:p>
    <w:p w14:paraId="548C1A62">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7</w:t>
      </w:r>
      <w:r>
        <w:rPr>
          <w:rFonts w:hint="eastAsia" w:ascii="宋体" w:hAnsi="宋体"/>
          <w:color w:val="000000" w:themeColor="text1"/>
          <w:sz w:val="24"/>
          <w14:textFill>
            <w14:solidFill>
              <w14:schemeClr w14:val="tx1"/>
            </w14:solidFill>
          </w14:textFill>
        </w:rPr>
        <w:t>.具有人文素养和科学精神，熟悉工商管理领域相关政策及法律、法规，能够在本专业领域实践活动中理解并遵守职业道德和职业规范，身心健康。</w:t>
      </w:r>
    </w:p>
    <w:p w14:paraId="78F63CF9">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三、培养特色</w:t>
      </w:r>
    </w:p>
    <w:p w14:paraId="3E3AFA80">
      <w:pPr>
        <w:widowControl/>
        <w:spacing w:line="360" w:lineRule="auto"/>
        <w:ind w:firstLine="420"/>
        <w:jc w:val="left"/>
        <w:rPr>
          <w:rFonts w:ascii="宋体" w:hAnsi="宋体"/>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1.</w:t>
      </w:r>
      <w:r>
        <w:rPr>
          <w:rFonts w:hint="eastAsia"/>
          <w:b/>
          <w:color w:val="000000" w:themeColor="text1"/>
          <w:sz w:val="24"/>
          <w14:textFill>
            <w14:solidFill>
              <w14:schemeClr w14:val="tx1"/>
            </w14:solidFill>
          </w14:textFill>
        </w:rPr>
        <w:t xml:space="preserve"> 培养具备</w:t>
      </w:r>
      <w:r>
        <w:rPr>
          <w:b/>
          <w:color w:val="000000" w:themeColor="text1"/>
          <w:sz w:val="24"/>
          <w14:textFill>
            <w14:solidFill>
              <w14:schemeClr w14:val="tx1"/>
            </w14:solidFill>
          </w14:textFill>
        </w:rPr>
        <w:t>扎实</w:t>
      </w:r>
      <w:r>
        <w:rPr>
          <w:rFonts w:hint="eastAsia"/>
          <w:b/>
          <w:color w:val="000000" w:themeColor="text1"/>
          <w:sz w:val="24"/>
          <w14:textFill>
            <w14:solidFill>
              <w14:schemeClr w14:val="tx1"/>
            </w14:solidFill>
          </w14:textFill>
        </w:rPr>
        <w:t>理财</w:t>
      </w:r>
      <w:r>
        <w:rPr>
          <w:b/>
          <w:color w:val="000000" w:themeColor="text1"/>
          <w:sz w:val="24"/>
          <w14:textFill>
            <w14:solidFill>
              <w14:schemeClr w14:val="tx1"/>
            </w14:solidFill>
          </w14:textFill>
        </w:rPr>
        <w:t>专业能力的应用型人才。</w:t>
      </w:r>
      <w:r>
        <w:rPr>
          <w:rFonts w:hint="eastAsia"/>
          <w:color w:val="000000" w:themeColor="text1"/>
          <w:sz w:val="24"/>
          <w14:textFill>
            <w14:solidFill>
              <w14:schemeClr w14:val="tx1"/>
            </w14:solidFill>
          </w14:textFill>
        </w:rPr>
        <w:t>系统地掌握公司理财方向的基础理论、专业知识和基本方法，具备承担公司理财及相关工作的能力，注重培养将所学知识用于解释本专业领域及相关领域的现象和问题的</w:t>
      </w:r>
      <w:r>
        <w:rPr>
          <w:color w:val="000000" w:themeColor="text1"/>
          <w:sz w:val="24"/>
          <w14:textFill>
            <w14:solidFill>
              <w14:schemeClr w14:val="tx1"/>
            </w14:solidFill>
          </w14:textFill>
        </w:rPr>
        <w:t>能力</w:t>
      </w:r>
      <w:r>
        <w:rPr>
          <w:rFonts w:hint="eastAsia"/>
          <w:color w:val="000000" w:themeColor="text1"/>
          <w:sz w:val="24"/>
          <w14:textFill>
            <w14:solidFill>
              <w14:schemeClr w14:val="tx1"/>
            </w14:solidFill>
          </w14:textFill>
        </w:rPr>
        <w:t>，并</w:t>
      </w:r>
      <w:r>
        <w:rPr>
          <w:color w:val="000000" w:themeColor="text1"/>
          <w:sz w:val="24"/>
          <w14:textFill>
            <w14:solidFill>
              <w14:schemeClr w14:val="tx1"/>
            </w14:solidFill>
          </w14:textFill>
        </w:rPr>
        <w:t>提升学生的</w:t>
      </w:r>
      <w:r>
        <w:rPr>
          <w:rFonts w:hint="eastAsia"/>
          <w:color w:val="000000" w:themeColor="text1"/>
          <w:sz w:val="24"/>
          <w14:textFill>
            <w14:solidFill>
              <w14:schemeClr w14:val="tx1"/>
            </w14:solidFill>
          </w14:textFill>
        </w:rPr>
        <w:t>国际视野。</w:t>
      </w:r>
    </w:p>
    <w:p w14:paraId="216ABC79">
      <w:pPr>
        <w:widowControl/>
        <w:spacing w:line="360" w:lineRule="auto"/>
        <w:ind w:firstLine="420"/>
        <w:jc w:val="left"/>
        <w:rPr>
          <w:rFonts w:ascii="宋体" w:hAnsi="宋体"/>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2.</w:t>
      </w:r>
      <w:r>
        <w:rPr>
          <w:rFonts w:ascii="宋体" w:hAnsi="宋体"/>
          <w:bCs/>
          <w:color w:val="000000" w:themeColor="text1"/>
          <w:kern w:val="0"/>
          <w:sz w:val="24"/>
          <w:szCs w:val="32"/>
          <w14:textFill>
            <w14:solidFill>
              <w14:schemeClr w14:val="tx1"/>
            </w14:solidFill>
          </w14:textFill>
        </w:rPr>
        <w:t xml:space="preserve"> </w:t>
      </w:r>
      <w:r>
        <w:rPr>
          <w:rFonts w:hint="eastAsia"/>
          <w:b/>
          <w:color w:val="000000" w:themeColor="text1"/>
          <w:sz w:val="24"/>
          <w14:textFill>
            <w14:solidFill>
              <w14:schemeClr w14:val="tx1"/>
            </w14:solidFill>
          </w14:textFill>
        </w:rPr>
        <w:t>培养具备现代公司理财知识同时兼具财务、金融、管理、</w:t>
      </w:r>
      <w:r>
        <w:rPr>
          <w:b/>
          <w:color w:val="000000" w:themeColor="text1"/>
          <w:sz w:val="24"/>
          <w14:textFill>
            <w14:solidFill>
              <w14:schemeClr w14:val="tx1"/>
            </w14:solidFill>
          </w14:textFill>
        </w:rPr>
        <w:t>创新创业</w:t>
      </w:r>
      <w:r>
        <w:rPr>
          <w:rFonts w:hint="eastAsia"/>
          <w:b/>
          <w:color w:val="000000" w:themeColor="text1"/>
          <w:sz w:val="24"/>
          <w14:textFill>
            <w14:solidFill>
              <w14:schemeClr w14:val="tx1"/>
            </w14:solidFill>
          </w14:textFill>
        </w:rPr>
        <w:t>知识的复合型人才。</w:t>
      </w:r>
      <w:r>
        <w:rPr>
          <w:rFonts w:hint="eastAsia"/>
          <w:color w:val="000000" w:themeColor="text1"/>
          <w:sz w:val="24"/>
          <w14:textFill>
            <w14:solidFill>
              <w14:schemeClr w14:val="tx1"/>
            </w14:solidFill>
          </w14:textFill>
        </w:rPr>
        <w:t>企业发展的环境越来越复杂多变，对于管理人才的要求也越来越复合化。要求工商管理人才</w:t>
      </w:r>
      <w:r>
        <w:rPr>
          <w:color w:val="000000" w:themeColor="text1"/>
          <w:sz w:val="24"/>
          <w14:textFill>
            <w14:solidFill>
              <w14:schemeClr w14:val="tx1"/>
            </w14:solidFill>
          </w14:textFill>
        </w:rPr>
        <w:t>应</w:t>
      </w:r>
      <w:r>
        <w:rPr>
          <w:rFonts w:hint="eastAsia"/>
          <w:color w:val="000000" w:themeColor="text1"/>
          <w:sz w:val="24"/>
          <w14:textFill>
            <w14:solidFill>
              <w14:schemeClr w14:val="tx1"/>
            </w14:solidFill>
          </w14:textFill>
        </w:rPr>
        <w:t>具备多方面的、复合的现代知识。</w:t>
      </w:r>
      <w:r>
        <w:rPr>
          <w:rFonts w:hint="eastAsia" w:ascii="宋体" w:hAnsi="宋体"/>
          <w:bCs/>
          <w:color w:val="000000" w:themeColor="text1"/>
          <w:kern w:val="0"/>
          <w:sz w:val="24"/>
          <w:szCs w:val="32"/>
          <w14:textFill>
            <w14:solidFill>
              <w14:schemeClr w14:val="tx1"/>
            </w14:solidFill>
          </w14:textFill>
        </w:rPr>
        <w:t>依托整个工商管理学院的优势师资，有目的地设置理财</w:t>
      </w:r>
      <w:r>
        <w:rPr>
          <w:rFonts w:ascii="宋体" w:hAnsi="宋体"/>
          <w:bCs/>
          <w:color w:val="000000" w:themeColor="text1"/>
          <w:kern w:val="0"/>
          <w:sz w:val="24"/>
          <w:szCs w:val="32"/>
          <w14:textFill>
            <w14:solidFill>
              <w14:schemeClr w14:val="tx1"/>
            </w14:solidFill>
          </w14:textFill>
        </w:rPr>
        <w:t>方向</w:t>
      </w:r>
      <w:r>
        <w:rPr>
          <w:rFonts w:hint="eastAsia" w:ascii="宋体" w:hAnsi="宋体"/>
          <w:bCs/>
          <w:color w:val="000000" w:themeColor="text1"/>
          <w:kern w:val="0"/>
          <w:sz w:val="24"/>
          <w:szCs w:val="32"/>
          <w14:textFill>
            <w14:solidFill>
              <w14:schemeClr w14:val="tx1"/>
            </w14:solidFill>
          </w14:textFill>
        </w:rPr>
        <w:t>专业课与相关管理课程，推高学生的管理</w:t>
      </w:r>
      <w:r>
        <w:rPr>
          <w:rFonts w:ascii="宋体" w:hAnsi="宋体"/>
          <w:bCs/>
          <w:color w:val="000000" w:themeColor="text1"/>
          <w:kern w:val="0"/>
          <w:sz w:val="24"/>
          <w:szCs w:val="32"/>
          <w14:textFill>
            <w14:solidFill>
              <w14:schemeClr w14:val="tx1"/>
            </w14:solidFill>
          </w14:textFill>
        </w:rPr>
        <w:t>思维高度，培养高层次，</w:t>
      </w:r>
      <w:r>
        <w:rPr>
          <w:rFonts w:hint="eastAsia" w:ascii="宋体" w:hAnsi="宋体"/>
          <w:bCs/>
          <w:color w:val="000000" w:themeColor="text1"/>
          <w:kern w:val="0"/>
          <w:sz w:val="24"/>
          <w:szCs w:val="32"/>
          <w14:textFill>
            <w14:solidFill>
              <w14:schemeClr w14:val="tx1"/>
            </w14:solidFill>
          </w14:textFill>
        </w:rPr>
        <w:t>高视野</w:t>
      </w:r>
      <w:r>
        <w:rPr>
          <w:rFonts w:ascii="宋体" w:hAnsi="宋体"/>
          <w:bCs/>
          <w:color w:val="000000" w:themeColor="text1"/>
          <w:kern w:val="0"/>
          <w:sz w:val="24"/>
          <w:szCs w:val="32"/>
          <w14:textFill>
            <w14:solidFill>
              <w14:schemeClr w14:val="tx1"/>
            </w14:solidFill>
          </w14:textFill>
        </w:rPr>
        <w:t>的公司理财人</w:t>
      </w:r>
      <w:r>
        <w:rPr>
          <w:rFonts w:hint="eastAsia" w:ascii="宋体" w:hAnsi="宋体"/>
          <w:bCs/>
          <w:color w:val="000000" w:themeColor="text1"/>
          <w:kern w:val="0"/>
          <w:sz w:val="24"/>
          <w:szCs w:val="32"/>
          <w14:textFill>
            <w14:solidFill>
              <w14:schemeClr w14:val="tx1"/>
            </w14:solidFill>
          </w14:textFill>
        </w:rPr>
        <w:t>才。</w:t>
      </w:r>
    </w:p>
    <w:p w14:paraId="6D94BC83">
      <w:pPr>
        <w:widowControl/>
        <w:spacing w:line="360" w:lineRule="auto"/>
        <w:ind w:firstLine="420"/>
        <w:jc w:val="left"/>
        <w:rPr>
          <w:rFonts w:ascii="宋体" w:hAnsi="宋体"/>
          <w:bCs/>
          <w:color w:val="000000" w:themeColor="text1"/>
          <w:kern w:val="0"/>
          <w:sz w:val="24"/>
          <w:szCs w:val="32"/>
          <w14:textFill>
            <w14:solidFill>
              <w14:schemeClr w14:val="tx1"/>
            </w14:solidFill>
          </w14:textFill>
        </w:rPr>
      </w:pPr>
      <w:r>
        <w:rPr>
          <w:rFonts w:ascii="宋体" w:hAnsi="宋体"/>
          <w:b/>
          <w:color w:val="000000" w:themeColor="text1"/>
          <w:kern w:val="0"/>
          <w:sz w:val="24"/>
          <w14:textFill>
            <w14:solidFill>
              <w14:schemeClr w14:val="tx1"/>
            </w14:solidFill>
          </w14:textFill>
        </w:rPr>
        <w:t>3.</w:t>
      </w:r>
      <w:r>
        <w:rPr>
          <w:b/>
          <w:color w:val="000000" w:themeColor="text1"/>
          <w:sz w:val="24"/>
          <w14:textFill>
            <w14:solidFill>
              <w14:schemeClr w14:val="tx1"/>
            </w14:solidFill>
          </w14:textFill>
        </w:rPr>
        <w:t xml:space="preserve"> 注重学生创新</w:t>
      </w:r>
      <w:r>
        <w:rPr>
          <w:rFonts w:hint="eastAsia"/>
          <w:b/>
          <w:color w:val="000000" w:themeColor="text1"/>
          <w:sz w:val="24"/>
          <w14:textFill>
            <w14:solidFill>
              <w14:schemeClr w14:val="tx1"/>
            </w14:solidFill>
          </w14:textFill>
        </w:rPr>
        <w:t>创业</w:t>
      </w:r>
      <w:r>
        <w:rPr>
          <w:b/>
          <w:color w:val="000000" w:themeColor="text1"/>
          <w:sz w:val="24"/>
          <w14:textFill>
            <w14:solidFill>
              <w14:schemeClr w14:val="tx1"/>
            </w14:solidFill>
          </w14:textFill>
        </w:rPr>
        <w:t>能力的培养。</w:t>
      </w:r>
      <w:r>
        <w:rPr>
          <w:color w:val="000000" w:themeColor="text1"/>
          <w:sz w:val="24"/>
          <w14:textFill>
            <w14:solidFill>
              <w14:schemeClr w14:val="tx1"/>
            </w14:solidFill>
          </w14:textFill>
        </w:rPr>
        <w:t>坚持课堂教学与实践教学相结合</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案例教学与理论教学相结合</w:t>
      </w:r>
      <w:r>
        <w:rPr>
          <w:rFonts w:hint="eastAsia"/>
          <w:color w:val="000000" w:themeColor="text1"/>
          <w:sz w:val="24"/>
          <w14:textFill>
            <w14:solidFill>
              <w14:schemeClr w14:val="tx1"/>
            </w14:solidFill>
          </w14:textFill>
        </w:rPr>
        <w:t>，最大程度地保证理论联系实践、着重培养和锻炼学生应用理论工具的能力，</w:t>
      </w:r>
      <w:r>
        <w:rPr>
          <w:color w:val="000000" w:themeColor="text1"/>
          <w:sz w:val="24"/>
          <w14:textFill>
            <w14:solidFill>
              <w14:schemeClr w14:val="tx1"/>
            </w14:solidFill>
          </w14:textFill>
        </w:rPr>
        <w:t>加强对学生实践能力和创新能力的培养。</w:t>
      </w:r>
    </w:p>
    <w:p w14:paraId="4D692F67">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四、主要课程</w:t>
      </w:r>
    </w:p>
    <w:p w14:paraId="6CC6D77A">
      <w:pPr>
        <w:widowControl/>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管理学、经济学原理、金融学、财务管理学、统计学、运营管理、市场营销学、会计学、</w:t>
      </w:r>
      <w:r>
        <w:rPr>
          <w:rFonts w:ascii="宋体" w:hAnsi="宋体"/>
          <w:color w:val="000000" w:themeColor="text1"/>
          <w:sz w:val="24"/>
          <w14:textFill>
            <w14:solidFill>
              <w14:schemeClr w14:val="tx1"/>
            </w14:solidFill>
          </w14:textFill>
        </w:rPr>
        <w:t>组织行为学、</w:t>
      </w:r>
      <w:r>
        <w:rPr>
          <w:rFonts w:hint="eastAsia" w:ascii="宋体" w:hAnsi="宋体"/>
          <w:color w:val="000000" w:themeColor="text1"/>
          <w:sz w:val="24"/>
          <w14:textFill>
            <w14:solidFill>
              <w14:schemeClr w14:val="tx1"/>
            </w14:solidFill>
          </w14:textFill>
        </w:rPr>
        <w:t>企业</w:t>
      </w:r>
      <w:r>
        <w:rPr>
          <w:rFonts w:ascii="宋体" w:hAnsi="宋体"/>
          <w:color w:val="000000" w:themeColor="text1"/>
          <w:sz w:val="24"/>
          <w14:textFill>
            <w14:solidFill>
              <w14:schemeClr w14:val="tx1"/>
            </w14:solidFill>
          </w14:textFill>
        </w:rPr>
        <w:t>战略管理、</w:t>
      </w:r>
      <w:r>
        <w:rPr>
          <w:rFonts w:hint="eastAsia" w:ascii="宋体" w:hAnsi="宋体"/>
          <w:color w:val="000000" w:themeColor="text1"/>
          <w:sz w:val="24"/>
          <w14:textFill>
            <w14:solidFill>
              <w14:schemeClr w14:val="tx1"/>
            </w14:solidFill>
          </w14:textFill>
        </w:rPr>
        <w:t>消费者行为学、电子商务、企业资源规划（ERP）、供应链管理、企业财务分析、公司估值、公司重组、数字金融、创新创业金融、投资学、风险管理、商法学、企业伦理</w:t>
      </w:r>
    </w:p>
    <w:p w14:paraId="07DDA7B2">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五、学制和学位</w:t>
      </w:r>
    </w:p>
    <w:p w14:paraId="07BA5F24">
      <w:pPr>
        <w:widowControl/>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本专业基本学制为四年，实行弹性修业年限制度，学生在校修业年限可以提前至三年或延长至六年，修满规定的学分准予毕业。符合学士学位授予条件者，授予管理学学士学位。</w:t>
      </w:r>
    </w:p>
    <w:p w14:paraId="04F43C19">
      <w:pPr>
        <w:pStyle w:val="11"/>
        <w:widowControl/>
        <w:spacing w:line="360" w:lineRule="auto"/>
        <w:ind w:left="420" w:firstLine="0" w:firstLineChars="0"/>
        <w:jc w:val="left"/>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六、学分一览表</w:t>
      </w:r>
    </w:p>
    <w:p w14:paraId="3A4AE17F">
      <w:pPr>
        <w:pStyle w:val="11"/>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总学分一览表</w:t>
      </w:r>
    </w:p>
    <w:tbl>
      <w:tblPr>
        <w:tblStyle w:val="8"/>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14:paraId="765151BE">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14:paraId="2531E3AE">
            <w:pPr>
              <w:widowControl/>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55671234">
            <w:pPr>
              <w:widowControl/>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11AB8B00">
            <w:pPr>
              <w:widowControl/>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理论与实践教学比例</w:t>
            </w:r>
            <w:r>
              <w:rPr>
                <w:b/>
                <w:color w:val="000000" w:themeColor="text1"/>
                <w:kern w:val="0"/>
                <w:szCs w:val="21"/>
                <w14:textFill>
                  <w14:solidFill>
                    <w14:schemeClr w14:val="tx1"/>
                  </w14:solidFill>
                </w14:textFill>
              </w:rPr>
              <w:t>（%）</w:t>
            </w:r>
          </w:p>
        </w:tc>
      </w:tr>
      <w:tr w14:paraId="7161ECFF">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29765C3B">
            <w:pPr>
              <w:adjustRightInd w:val="0"/>
              <w:snapToGrid w:val="0"/>
              <w:spacing w:line="360" w:lineRule="exact"/>
              <w:jc w:val="center"/>
              <w:rPr>
                <w:rFonts w:hint="eastAsia"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15</w:t>
            </w:r>
            <w:r>
              <w:rPr>
                <w:rFonts w:hint="eastAsia"/>
                <w:color w:val="000000" w:themeColor="text1"/>
                <w:szCs w:val="21"/>
                <w:lang w:val="en-US" w:eastAsia="zh-CN"/>
                <w14:textFill>
                  <w14:solidFill>
                    <w14:schemeClr w14:val="tx1"/>
                  </w14:solidFill>
                </w14:textFill>
              </w:rPr>
              <w:t>8</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73AF3691">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6DFA0F9">
            <w:pPr>
              <w:adjustRightInd w:val="0"/>
              <w:snapToGrid w:val="0"/>
              <w:spacing w:line="360" w:lineRule="exact"/>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14:textFill>
                  <w14:solidFill>
                    <w14:schemeClr w14:val="tx1"/>
                  </w14:solidFill>
                </w14:textFill>
              </w:rPr>
              <w:t>1</w:t>
            </w:r>
            <w:r>
              <w:rPr>
                <w:rFonts w:hint="eastAsia"/>
                <w:color w:val="000000" w:themeColor="text1"/>
                <w:szCs w:val="21"/>
                <w:lang w:val="en-US" w:eastAsia="zh-CN"/>
                <w14:textFill>
                  <w14:solidFill>
                    <w14:schemeClr w14:val="tx1"/>
                  </w14:solidFill>
                </w14:textFill>
              </w:rPr>
              <w:t>30</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940B51E">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C02671F">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color w:val="000000" w:themeColor="text1"/>
                <w:szCs w:val="21"/>
                <w14:textFill>
                  <w14:solidFill>
                    <w14:schemeClr w14:val="tx1"/>
                  </w14:solidFill>
                </w14:textFill>
              </w:rPr>
              <w:t>11</w:t>
            </w:r>
            <w:r>
              <w:rPr>
                <w:rFonts w:hint="eastAsia"/>
                <w:color w:val="000000" w:themeColor="text1"/>
                <w:szCs w:val="21"/>
                <w:lang w:val="en-US" w:eastAsia="zh-CN"/>
                <w14:textFill>
                  <w14:solidFill>
                    <w14:schemeClr w14:val="tx1"/>
                  </w14:solidFill>
                </w14:textFill>
              </w:rPr>
              <w:t>7</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A692B03">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0C778120">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75</w:t>
            </w:r>
          </w:p>
        </w:tc>
      </w:tr>
      <w:tr w14:paraId="3CF6A41E">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27DEEFFF">
            <w:pPr>
              <w:widowControl/>
              <w:jc w:val="left"/>
              <w:rPr>
                <w:rFonts w:ascii="宋体" w:hAnsi="宋体"/>
                <w:color w:val="000000" w:themeColor="text1"/>
                <w:kern w:val="0"/>
                <w:szCs w:val="21"/>
                <w14:textFill>
                  <w14:solidFill>
                    <w14:schemeClr w14:val="tx1"/>
                  </w14:solidFill>
                </w14:textFill>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429D1B06">
            <w:pPr>
              <w:widowControl/>
              <w:jc w:val="left"/>
              <w:rPr>
                <w:rFonts w:ascii="宋体" w:hAnsi="宋体"/>
                <w:color w:val="000000" w:themeColor="text1"/>
                <w:kern w:val="0"/>
                <w:szCs w:val="21"/>
                <w14:textFill>
                  <w14:solidFill>
                    <w14:schemeClr w14:val="tx1"/>
                  </w14:solidFill>
                </w14:textFill>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7D13F1D3">
            <w:pPr>
              <w:adjustRightInd w:val="0"/>
              <w:snapToGrid w:val="0"/>
              <w:spacing w:line="360" w:lineRule="exact"/>
              <w:jc w:val="center"/>
              <w:rPr>
                <w:color w:val="000000" w:themeColor="text1"/>
                <w:szCs w:val="21"/>
                <w14:textFill>
                  <w14:solidFill>
                    <w14:schemeClr w14:val="tx1"/>
                  </w14:solidFill>
                </w14:textFill>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E54F3EF">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EC77894">
            <w:pPr>
              <w:adjustRightInd w:val="0"/>
              <w:snapToGrid w:val="0"/>
              <w:spacing w:line="360" w:lineRule="exact"/>
              <w:jc w:val="center"/>
              <w:rPr>
                <w:color w:val="000000" w:themeColor="text1"/>
                <w14:textFill>
                  <w14:solidFill>
                    <w14:schemeClr w14:val="tx1"/>
                  </w14:solidFill>
                </w14:textFill>
              </w:rPr>
            </w:pPr>
            <w:r>
              <w:rPr>
                <w:color w:val="000000" w:themeColor="text1"/>
                <w:szCs w:val="21"/>
                <w14:textFill>
                  <w14:solidFill>
                    <w14:schemeClr w14:val="tx1"/>
                  </w14:solidFill>
                </w14:textFill>
              </w:rPr>
              <w:t>12</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C0D49E6">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4BA4972D">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25</w:t>
            </w:r>
          </w:p>
        </w:tc>
      </w:tr>
      <w:tr w14:paraId="2E750AE4">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6D2AD10B">
            <w:pPr>
              <w:widowControl/>
              <w:jc w:val="left"/>
              <w:rPr>
                <w:rFonts w:ascii="宋体" w:hAnsi="宋体"/>
                <w:color w:val="000000" w:themeColor="text1"/>
                <w:kern w:val="0"/>
                <w:szCs w:val="21"/>
                <w14:textFill>
                  <w14:solidFill>
                    <w14:schemeClr w14:val="tx1"/>
                  </w14:solidFill>
                </w14:textFill>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176A3A2D">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1F3539FE">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14:textFill>
                  <w14:solidFill>
                    <w14:schemeClr w14:val="tx1"/>
                  </w14:solidFill>
                </w14:textFill>
              </w:rPr>
              <w:t>2</w:t>
            </w:r>
            <w:r>
              <w:rPr>
                <w:rFonts w:hint="eastAsia"/>
                <w:color w:val="000000" w:themeColor="text1"/>
                <w:szCs w:val="21"/>
                <w:lang w:val="en-US" w:eastAsia="zh-CN"/>
                <w14:textFill>
                  <w14:solidFill>
                    <w14:schemeClr w14:val="tx1"/>
                  </w14:solidFill>
                </w14:textFill>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06910C7">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AD045FA">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14:textFill>
                  <w14:solidFill>
                    <w14:schemeClr w14:val="tx1"/>
                  </w14:solidFill>
                </w14:textFill>
              </w:rPr>
              <w:t>2</w:t>
            </w:r>
            <w:r>
              <w:rPr>
                <w:rFonts w:hint="eastAsia"/>
                <w:color w:val="000000" w:themeColor="text1"/>
                <w:szCs w:val="21"/>
                <w:lang w:val="en-US" w:eastAsia="zh-CN"/>
                <w14:textFill>
                  <w14:solidFill>
                    <w14:schemeClr w14:val="tx1"/>
                  </w14:solidFill>
                </w14:textFill>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2539E73C">
            <w:pPr>
              <w:widowControl/>
              <w:jc w:val="left"/>
              <w:rPr>
                <w:rFonts w:ascii="宋体" w:hAnsi="宋体"/>
                <w:color w:val="000000" w:themeColor="text1"/>
                <w:kern w:val="0"/>
                <w:szCs w:val="21"/>
                <w14:textFill>
                  <w14:solidFill>
                    <w14:schemeClr w14:val="tx1"/>
                  </w14:solidFill>
                </w14:textFill>
              </w:rPr>
            </w:pPr>
          </w:p>
        </w:tc>
        <w:tc>
          <w:tcPr>
            <w:tcW w:w="1428" w:type="dxa"/>
            <w:vMerge w:val="continue"/>
            <w:tcBorders>
              <w:top w:val="single" w:color="000000" w:sz="8" w:space="0"/>
              <w:left w:val="single" w:color="000000" w:sz="6" w:space="0"/>
              <w:bottom w:val="single" w:color="000000" w:sz="12" w:space="0"/>
            </w:tcBorders>
            <w:vAlign w:val="center"/>
          </w:tcPr>
          <w:p w14:paraId="05576D73">
            <w:pPr>
              <w:widowControl/>
              <w:jc w:val="left"/>
              <w:rPr>
                <w:rFonts w:ascii="宋体" w:hAnsi="宋体"/>
                <w:color w:val="000000" w:themeColor="text1"/>
                <w:kern w:val="0"/>
                <w:szCs w:val="21"/>
                <w14:textFill>
                  <w14:solidFill>
                    <w14:schemeClr w14:val="tx1"/>
                  </w14:solidFill>
                </w14:textFill>
              </w:rPr>
            </w:pPr>
          </w:p>
        </w:tc>
      </w:tr>
    </w:tbl>
    <w:p w14:paraId="7D06A72F">
      <w:pPr>
        <w:pStyle w:val="11"/>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p>
    <w:p w14:paraId="03F655C4">
      <w:pPr>
        <w:pStyle w:val="11"/>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课堂教学学时分配表</w:t>
      </w:r>
    </w:p>
    <w:tbl>
      <w:tblPr>
        <w:tblStyle w:val="8"/>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309B187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64892C5A">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课程类别</w:t>
            </w:r>
          </w:p>
        </w:tc>
        <w:tc>
          <w:tcPr>
            <w:tcW w:w="1620" w:type="dxa"/>
          </w:tcPr>
          <w:p w14:paraId="4BB63583">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门数</w:t>
            </w:r>
          </w:p>
        </w:tc>
        <w:tc>
          <w:tcPr>
            <w:tcW w:w="1440" w:type="dxa"/>
          </w:tcPr>
          <w:p w14:paraId="6C8DCA28">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总学时</w:t>
            </w:r>
          </w:p>
        </w:tc>
        <w:tc>
          <w:tcPr>
            <w:tcW w:w="1647" w:type="dxa"/>
            <w:gridSpan w:val="2"/>
          </w:tcPr>
          <w:p w14:paraId="0A54634C">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总学分</w:t>
            </w:r>
          </w:p>
        </w:tc>
        <w:tc>
          <w:tcPr>
            <w:tcW w:w="1848" w:type="dxa"/>
          </w:tcPr>
          <w:p w14:paraId="5B4172D9">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比例（%）</w:t>
            </w:r>
          </w:p>
        </w:tc>
      </w:tr>
      <w:tr w14:paraId="75794D0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637E7C29">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通识教育必修课</w:t>
            </w:r>
          </w:p>
        </w:tc>
        <w:tc>
          <w:tcPr>
            <w:tcW w:w="1620" w:type="dxa"/>
          </w:tcPr>
          <w:p w14:paraId="44007F9B">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22</w:t>
            </w:r>
          </w:p>
        </w:tc>
        <w:tc>
          <w:tcPr>
            <w:tcW w:w="1440" w:type="dxa"/>
          </w:tcPr>
          <w:p w14:paraId="58EE1B20">
            <w:pPr>
              <w:adjustRightInd w:val="0"/>
              <w:snapToGrid w:val="0"/>
              <w:spacing w:line="360" w:lineRule="exact"/>
              <w:jc w:val="center"/>
              <w:rPr>
                <w:rFonts w:hint="default"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9</w:t>
            </w:r>
            <w:r>
              <w:rPr>
                <w:rFonts w:hint="eastAsia"/>
                <w:color w:val="000000" w:themeColor="text1"/>
                <w:szCs w:val="21"/>
                <w:lang w:val="en-US" w:eastAsia="zh-CN"/>
                <w14:textFill>
                  <w14:solidFill>
                    <w14:schemeClr w14:val="tx1"/>
                  </w14:solidFill>
                </w14:textFill>
              </w:rPr>
              <w:t>32</w:t>
            </w:r>
          </w:p>
        </w:tc>
        <w:tc>
          <w:tcPr>
            <w:tcW w:w="1647" w:type="dxa"/>
            <w:gridSpan w:val="2"/>
          </w:tcPr>
          <w:p w14:paraId="77418FD7">
            <w:pPr>
              <w:adjustRightInd w:val="0"/>
              <w:snapToGrid w:val="0"/>
              <w:spacing w:line="360" w:lineRule="exact"/>
              <w:jc w:val="center"/>
              <w:rPr>
                <w:rFonts w:hint="eastAsia"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5</w:t>
            </w:r>
            <w:r>
              <w:rPr>
                <w:rFonts w:hint="eastAsia"/>
                <w:color w:val="000000" w:themeColor="text1"/>
                <w:szCs w:val="21"/>
                <w:lang w:val="en-US" w:eastAsia="zh-CN"/>
                <w14:textFill>
                  <w14:solidFill>
                    <w14:schemeClr w14:val="tx1"/>
                  </w14:solidFill>
                </w14:textFill>
              </w:rPr>
              <w:t>4</w:t>
            </w:r>
          </w:p>
        </w:tc>
        <w:tc>
          <w:tcPr>
            <w:tcW w:w="1848" w:type="dxa"/>
            <w:vAlign w:val="bottom"/>
          </w:tcPr>
          <w:p w14:paraId="5284061B">
            <w:pPr>
              <w:keepNext w:val="0"/>
              <w:keepLines w:val="0"/>
              <w:widowControl/>
              <w:suppressLineNumbers w:val="0"/>
              <w:jc w:val="center"/>
              <w:textAlignment w:val="bottom"/>
              <w:rPr>
                <w:color w:val="000000" w:themeColor="text1"/>
                <w:szCs w:val="21"/>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41.09</w:t>
            </w:r>
          </w:p>
        </w:tc>
      </w:tr>
      <w:tr w14:paraId="371BA7B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45D2B8E5">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学科基础课</w:t>
            </w:r>
          </w:p>
        </w:tc>
        <w:tc>
          <w:tcPr>
            <w:tcW w:w="1620" w:type="dxa"/>
          </w:tcPr>
          <w:p w14:paraId="5413E2A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1440" w:type="dxa"/>
          </w:tcPr>
          <w:p w14:paraId="4B34D75E">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448</w:t>
            </w:r>
          </w:p>
        </w:tc>
        <w:tc>
          <w:tcPr>
            <w:tcW w:w="1647" w:type="dxa"/>
            <w:gridSpan w:val="2"/>
          </w:tcPr>
          <w:p w14:paraId="108F799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28</w:t>
            </w:r>
          </w:p>
        </w:tc>
        <w:tc>
          <w:tcPr>
            <w:tcW w:w="1848" w:type="dxa"/>
            <w:vAlign w:val="bottom"/>
          </w:tcPr>
          <w:p w14:paraId="31DF50B0">
            <w:pPr>
              <w:keepNext w:val="0"/>
              <w:keepLines w:val="0"/>
              <w:widowControl/>
              <w:suppressLineNumbers w:val="0"/>
              <w:jc w:val="center"/>
              <w:textAlignment w:val="bottom"/>
              <w:rPr>
                <w:color w:val="000000" w:themeColor="text1"/>
                <w:szCs w:val="21"/>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21.71</w:t>
            </w:r>
          </w:p>
        </w:tc>
      </w:tr>
      <w:tr w14:paraId="3111448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77D68FB7">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专业必修课</w:t>
            </w:r>
          </w:p>
        </w:tc>
        <w:tc>
          <w:tcPr>
            <w:tcW w:w="1620" w:type="dxa"/>
          </w:tcPr>
          <w:p w14:paraId="3E6B0F16">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440" w:type="dxa"/>
          </w:tcPr>
          <w:p w14:paraId="69EAAB5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272</w:t>
            </w:r>
          </w:p>
        </w:tc>
        <w:tc>
          <w:tcPr>
            <w:tcW w:w="1647" w:type="dxa"/>
            <w:gridSpan w:val="2"/>
          </w:tcPr>
          <w:p w14:paraId="1EE98F3D">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17</w:t>
            </w:r>
          </w:p>
        </w:tc>
        <w:tc>
          <w:tcPr>
            <w:tcW w:w="1848" w:type="dxa"/>
            <w:vAlign w:val="bottom"/>
          </w:tcPr>
          <w:p w14:paraId="0436A5F4">
            <w:pPr>
              <w:keepNext w:val="0"/>
              <w:keepLines w:val="0"/>
              <w:widowControl/>
              <w:suppressLineNumbers w:val="0"/>
              <w:jc w:val="center"/>
              <w:textAlignment w:val="bottom"/>
              <w:rPr>
                <w:color w:val="000000" w:themeColor="text1"/>
                <w:szCs w:val="21"/>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13.18</w:t>
            </w:r>
          </w:p>
        </w:tc>
      </w:tr>
      <w:tr w14:paraId="25C77DA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0E409B3C">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通识教育选修课</w:t>
            </w:r>
          </w:p>
        </w:tc>
        <w:tc>
          <w:tcPr>
            <w:tcW w:w="1620" w:type="dxa"/>
          </w:tcPr>
          <w:p w14:paraId="2EE4F3AA">
            <w:pPr>
              <w:adjustRightInd w:val="0"/>
              <w:snapToGrid w:val="0"/>
              <w:spacing w:line="360" w:lineRule="exact"/>
              <w:jc w:val="center"/>
              <w:rPr>
                <w:color w:val="000000" w:themeColor="text1"/>
                <w:szCs w:val="21"/>
                <w14:textFill>
                  <w14:solidFill>
                    <w14:schemeClr w14:val="tx1"/>
                  </w14:solidFill>
                </w14:textFill>
              </w:rPr>
            </w:pPr>
          </w:p>
        </w:tc>
        <w:tc>
          <w:tcPr>
            <w:tcW w:w="1440" w:type="dxa"/>
          </w:tcPr>
          <w:p w14:paraId="2B04DF57">
            <w:pPr>
              <w:adjustRightInd w:val="0"/>
              <w:snapToGrid w:val="0"/>
              <w:spacing w:line="360" w:lineRule="exact"/>
              <w:jc w:val="center"/>
              <w:rPr>
                <w:color w:val="000000" w:themeColor="text1"/>
                <w:szCs w:val="21"/>
                <w14:textFill>
                  <w14:solidFill>
                    <w14:schemeClr w14:val="tx1"/>
                  </w14:solidFill>
                </w14:textFill>
              </w:rPr>
            </w:pPr>
          </w:p>
        </w:tc>
        <w:tc>
          <w:tcPr>
            <w:tcW w:w="1647" w:type="dxa"/>
            <w:gridSpan w:val="2"/>
          </w:tcPr>
          <w:p w14:paraId="570D664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1848" w:type="dxa"/>
            <w:vAlign w:val="bottom"/>
          </w:tcPr>
          <w:p w14:paraId="4055945E">
            <w:pPr>
              <w:keepNext w:val="0"/>
              <w:keepLines w:val="0"/>
              <w:widowControl/>
              <w:suppressLineNumbers w:val="0"/>
              <w:jc w:val="center"/>
              <w:textAlignment w:val="bottom"/>
              <w:rPr>
                <w:color w:val="000000" w:themeColor="text1"/>
                <w:szCs w:val="21"/>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7.75</w:t>
            </w:r>
          </w:p>
        </w:tc>
      </w:tr>
      <w:tr w14:paraId="7FF1886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14:paraId="76AF38B2">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个性教育</w:t>
            </w:r>
          </w:p>
        </w:tc>
        <w:tc>
          <w:tcPr>
            <w:tcW w:w="941" w:type="dxa"/>
          </w:tcPr>
          <w:p w14:paraId="077074AD">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专业提升课</w:t>
            </w:r>
          </w:p>
        </w:tc>
        <w:tc>
          <w:tcPr>
            <w:tcW w:w="1620" w:type="dxa"/>
          </w:tcPr>
          <w:p w14:paraId="738515E3">
            <w:pPr>
              <w:adjustRightInd w:val="0"/>
              <w:snapToGrid w:val="0"/>
              <w:spacing w:line="360" w:lineRule="exact"/>
              <w:jc w:val="center"/>
              <w:rPr>
                <w:color w:val="000000" w:themeColor="text1"/>
                <w:szCs w:val="21"/>
                <w14:textFill>
                  <w14:solidFill>
                    <w14:schemeClr w14:val="tx1"/>
                  </w14:solidFill>
                </w14:textFill>
              </w:rPr>
            </w:pPr>
          </w:p>
        </w:tc>
        <w:tc>
          <w:tcPr>
            <w:tcW w:w="1440" w:type="dxa"/>
          </w:tcPr>
          <w:p w14:paraId="72FDC9C8">
            <w:pPr>
              <w:adjustRightInd w:val="0"/>
              <w:snapToGrid w:val="0"/>
              <w:spacing w:line="360" w:lineRule="exact"/>
              <w:jc w:val="center"/>
              <w:rPr>
                <w:color w:val="000000" w:themeColor="text1"/>
                <w:szCs w:val="21"/>
                <w14:textFill>
                  <w14:solidFill>
                    <w14:schemeClr w14:val="tx1"/>
                  </w14:solidFill>
                </w14:textFill>
              </w:rPr>
            </w:pPr>
          </w:p>
        </w:tc>
        <w:tc>
          <w:tcPr>
            <w:tcW w:w="823" w:type="dxa"/>
          </w:tcPr>
          <w:p w14:paraId="0DF689E4">
            <w:pPr>
              <w:adjustRightInd w:val="0"/>
              <w:snapToGrid w:val="0"/>
              <w:spacing w:line="360" w:lineRule="exact"/>
              <w:jc w:val="center"/>
              <w:rPr>
                <w:color w:val="000000" w:themeColor="text1"/>
                <w:szCs w:val="21"/>
                <w14:textFill>
                  <w14:solidFill>
                    <w14:schemeClr w14:val="tx1"/>
                  </w14:solidFill>
                </w14:textFill>
              </w:rPr>
            </w:pPr>
            <w:r>
              <w:rPr>
                <w:rFonts w:hint="eastAsia" w:ascii="宋体" w:hAnsi="宋体"/>
                <w:kern w:val="0"/>
                <w:szCs w:val="21"/>
              </w:rPr>
              <w:t>≥</w:t>
            </w:r>
            <w:r>
              <w:rPr>
                <w:rFonts w:hint="eastAsia"/>
                <w:color w:val="000000" w:themeColor="text1"/>
                <w:szCs w:val="21"/>
                <w14:textFill>
                  <w14:solidFill>
                    <w14:schemeClr w14:val="tx1"/>
                  </w14:solidFill>
                </w14:textFill>
              </w:rPr>
              <w:t>17</w:t>
            </w:r>
          </w:p>
        </w:tc>
        <w:tc>
          <w:tcPr>
            <w:tcW w:w="824" w:type="dxa"/>
            <w:vMerge w:val="restart"/>
          </w:tcPr>
          <w:p w14:paraId="36194F25">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1</w:t>
            </w:r>
          </w:p>
        </w:tc>
        <w:tc>
          <w:tcPr>
            <w:tcW w:w="1848" w:type="dxa"/>
            <w:vMerge w:val="restart"/>
          </w:tcPr>
          <w:p w14:paraId="0957D85A">
            <w:pPr>
              <w:adjustRightInd w:val="0"/>
              <w:snapToGrid w:val="0"/>
              <w:spacing w:line="360" w:lineRule="exact"/>
              <w:jc w:val="center"/>
              <w:rPr>
                <w:color w:val="000000" w:themeColor="text1"/>
                <w:szCs w:val="21"/>
                <w14:textFill>
                  <w14:solidFill>
                    <w14:schemeClr w14:val="tx1"/>
                  </w14:solidFill>
                </w14:textFill>
              </w:rPr>
            </w:pPr>
          </w:p>
          <w:p w14:paraId="50CD650D">
            <w:pPr>
              <w:widowControl/>
              <w:jc w:val="center"/>
              <w:rPr>
                <w:rFonts w:hint="default" w:ascii="等线" w:hAnsi="等线" w:eastAsia="等线"/>
                <w:color w:val="000000"/>
                <w:sz w:val="22"/>
                <w:szCs w:val="22"/>
                <w:lang w:val="en-US" w:eastAsia="zh-CN"/>
              </w:rPr>
            </w:pPr>
            <w:r>
              <w:rPr>
                <w:rFonts w:hint="eastAsia" w:ascii="等线" w:hAnsi="等线" w:eastAsia="等线"/>
                <w:color w:val="000000"/>
                <w:sz w:val="22"/>
                <w:szCs w:val="22"/>
              </w:rPr>
              <w:t>16</w:t>
            </w:r>
            <w:r>
              <w:rPr>
                <w:rFonts w:ascii="等线" w:hAnsi="等线" w:eastAsia="等线"/>
                <w:color w:val="000000"/>
                <w:sz w:val="22"/>
                <w:szCs w:val="22"/>
              </w:rPr>
              <w:t>.</w:t>
            </w:r>
            <w:r>
              <w:rPr>
                <w:rFonts w:hint="eastAsia" w:ascii="等线" w:hAnsi="等线" w:eastAsia="等线"/>
                <w:color w:val="000000"/>
                <w:sz w:val="22"/>
                <w:szCs w:val="22"/>
                <w:lang w:val="en-US" w:eastAsia="zh-CN"/>
              </w:rPr>
              <w:t>28</w:t>
            </w:r>
          </w:p>
        </w:tc>
      </w:tr>
      <w:tr w14:paraId="64F7E7B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Pr>
          <w:p w14:paraId="37F8E7EF">
            <w:pPr>
              <w:adjustRightInd w:val="0"/>
              <w:snapToGrid w:val="0"/>
              <w:spacing w:line="360" w:lineRule="exact"/>
              <w:rPr>
                <w:rFonts w:ascii="宋体" w:hAnsi="宋体"/>
                <w:color w:val="000000" w:themeColor="text1"/>
                <w:szCs w:val="21"/>
                <w14:textFill>
                  <w14:solidFill>
                    <w14:schemeClr w14:val="tx1"/>
                  </w14:solidFill>
                </w14:textFill>
              </w:rPr>
            </w:pPr>
          </w:p>
        </w:tc>
        <w:tc>
          <w:tcPr>
            <w:tcW w:w="941" w:type="dxa"/>
          </w:tcPr>
          <w:p w14:paraId="73B3AF21">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专业拓展课</w:t>
            </w:r>
          </w:p>
        </w:tc>
        <w:tc>
          <w:tcPr>
            <w:tcW w:w="1620" w:type="dxa"/>
          </w:tcPr>
          <w:p w14:paraId="5F59CBEE">
            <w:pPr>
              <w:adjustRightInd w:val="0"/>
              <w:snapToGrid w:val="0"/>
              <w:spacing w:line="360" w:lineRule="exact"/>
              <w:jc w:val="center"/>
              <w:rPr>
                <w:color w:val="000000" w:themeColor="text1"/>
                <w:szCs w:val="21"/>
                <w14:textFill>
                  <w14:solidFill>
                    <w14:schemeClr w14:val="tx1"/>
                  </w14:solidFill>
                </w14:textFill>
              </w:rPr>
            </w:pPr>
          </w:p>
        </w:tc>
        <w:tc>
          <w:tcPr>
            <w:tcW w:w="1440" w:type="dxa"/>
          </w:tcPr>
          <w:p w14:paraId="294092B9">
            <w:pPr>
              <w:adjustRightInd w:val="0"/>
              <w:snapToGrid w:val="0"/>
              <w:spacing w:line="360" w:lineRule="exact"/>
              <w:jc w:val="center"/>
              <w:rPr>
                <w:color w:val="000000" w:themeColor="text1"/>
                <w:szCs w:val="21"/>
                <w14:textFill>
                  <w14:solidFill>
                    <w14:schemeClr w14:val="tx1"/>
                  </w14:solidFill>
                </w14:textFill>
              </w:rPr>
            </w:pPr>
          </w:p>
        </w:tc>
        <w:tc>
          <w:tcPr>
            <w:tcW w:w="823" w:type="dxa"/>
          </w:tcPr>
          <w:p w14:paraId="3394A4AC">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不限</w:t>
            </w:r>
          </w:p>
        </w:tc>
        <w:tc>
          <w:tcPr>
            <w:tcW w:w="824" w:type="dxa"/>
            <w:vMerge w:val="continue"/>
          </w:tcPr>
          <w:p w14:paraId="36592F78">
            <w:pPr>
              <w:adjustRightInd w:val="0"/>
              <w:snapToGrid w:val="0"/>
              <w:spacing w:line="360" w:lineRule="exact"/>
              <w:jc w:val="center"/>
              <w:rPr>
                <w:color w:val="000000" w:themeColor="text1"/>
                <w:szCs w:val="21"/>
                <w14:textFill>
                  <w14:solidFill>
                    <w14:schemeClr w14:val="tx1"/>
                  </w14:solidFill>
                </w14:textFill>
              </w:rPr>
            </w:pPr>
          </w:p>
        </w:tc>
        <w:tc>
          <w:tcPr>
            <w:tcW w:w="1848" w:type="dxa"/>
            <w:vMerge w:val="continue"/>
          </w:tcPr>
          <w:p w14:paraId="6E4B7271">
            <w:pPr>
              <w:adjustRightInd w:val="0"/>
              <w:snapToGrid w:val="0"/>
              <w:spacing w:line="360" w:lineRule="exact"/>
              <w:jc w:val="center"/>
              <w:rPr>
                <w:color w:val="000000" w:themeColor="text1"/>
                <w:szCs w:val="21"/>
                <w14:textFill>
                  <w14:solidFill>
                    <w14:schemeClr w14:val="tx1"/>
                  </w14:solidFill>
                </w14:textFill>
              </w:rPr>
            </w:pPr>
          </w:p>
        </w:tc>
      </w:tr>
      <w:tr w14:paraId="759CD6B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468FB36F">
            <w:pPr>
              <w:adjustRightInd w:val="0"/>
              <w:snapToGrid w:val="0"/>
              <w:spacing w:line="360" w:lineRule="exact"/>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合计</w:t>
            </w:r>
          </w:p>
        </w:tc>
        <w:tc>
          <w:tcPr>
            <w:tcW w:w="1620" w:type="dxa"/>
          </w:tcPr>
          <w:p w14:paraId="71AD6D7F">
            <w:pPr>
              <w:adjustRightInd w:val="0"/>
              <w:snapToGrid w:val="0"/>
              <w:spacing w:line="360" w:lineRule="exact"/>
              <w:jc w:val="center"/>
              <w:rPr>
                <w:color w:val="000000" w:themeColor="text1"/>
                <w:szCs w:val="21"/>
                <w14:textFill>
                  <w14:solidFill>
                    <w14:schemeClr w14:val="tx1"/>
                  </w14:solidFill>
                </w14:textFill>
              </w:rPr>
            </w:pPr>
          </w:p>
        </w:tc>
        <w:tc>
          <w:tcPr>
            <w:tcW w:w="1440" w:type="dxa"/>
          </w:tcPr>
          <w:p w14:paraId="5F54D563">
            <w:pPr>
              <w:adjustRightInd w:val="0"/>
              <w:snapToGrid w:val="0"/>
              <w:spacing w:line="360" w:lineRule="exact"/>
              <w:jc w:val="center"/>
              <w:rPr>
                <w:color w:val="000000" w:themeColor="text1"/>
                <w:szCs w:val="21"/>
                <w14:textFill>
                  <w14:solidFill>
                    <w14:schemeClr w14:val="tx1"/>
                  </w14:solidFill>
                </w14:textFill>
              </w:rPr>
            </w:pPr>
          </w:p>
        </w:tc>
        <w:tc>
          <w:tcPr>
            <w:tcW w:w="1647" w:type="dxa"/>
            <w:gridSpan w:val="2"/>
          </w:tcPr>
          <w:p w14:paraId="39DF47E0">
            <w:pPr>
              <w:adjustRightInd w:val="0"/>
              <w:snapToGrid w:val="0"/>
              <w:spacing w:line="360" w:lineRule="exact"/>
              <w:jc w:val="center"/>
              <w:rPr>
                <w:rFonts w:hint="default" w:eastAsia="宋体"/>
                <w:b/>
                <w:color w:val="000000" w:themeColor="text1"/>
                <w:szCs w:val="21"/>
                <w:lang w:val="en-US" w:eastAsia="zh-CN"/>
                <w14:textFill>
                  <w14:solidFill>
                    <w14:schemeClr w14:val="tx1"/>
                  </w14:solidFill>
                </w14:textFill>
              </w:rPr>
            </w:pPr>
            <w:r>
              <w:rPr>
                <w:rFonts w:hint="eastAsia"/>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30</w:t>
            </w:r>
            <w:bookmarkStart w:id="0" w:name="_GoBack"/>
            <w:bookmarkEnd w:id="0"/>
          </w:p>
        </w:tc>
        <w:tc>
          <w:tcPr>
            <w:tcW w:w="1848" w:type="dxa"/>
          </w:tcPr>
          <w:p w14:paraId="472EC0A2">
            <w:pPr>
              <w:adjustRightInd w:val="0"/>
              <w:snapToGrid w:val="0"/>
              <w:spacing w:line="36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100</w:t>
            </w:r>
          </w:p>
        </w:tc>
      </w:tr>
    </w:tbl>
    <w:p w14:paraId="3C0FABE8">
      <w:pPr>
        <w:pStyle w:val="11"/>
        <w:widowControl/>
        <w:numPr>
          <w:ilvl w:val="0"/>
          <w:numId w:val="2"/>
        </w:numPr>
        <w:spacing w:line="360" w:lineRule="auto"/>
        <w:ind w:firstLine="0" w:firstLineChars="0"/>
        <w:jc w:val="center"/>
        <w:rPr>
          <w:rFonts w:ascii="宋体" w:hAnsi="宋体"/>
          <w:b/>
          <w:bCs/>
          <w:color w:val="000000" w:themeColor="text1"/>
          <w:kern w:val="0"/>
          <w:sz w:val="24"/>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实践教学环节一览表</w:t>
      </w:r>
    </w:p>
    <w:tbl>
      <w:tblPr>
        <w:tblStyle w:val="8"/>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49B578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14:paraId="31F48D73">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类别</w:t>
            </w:r>
          </w:p>
        </w:tc>
        <w:tc>
          <w:tcPr>
            <w:tcW w:w="2552" w:type="dxa"/>
            <w:tcBorders>
              <w:bottom w:val="single" w:color="auto" w:sz="4" w:space="0"/>
            </w:tcBorders>
          </w:tcPr>
          <w:p w14:paraId="64853E4C">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实践环节</w:t>
            </w:r>
          </w:p>
        </w:tc>
        <w:tc>
          <w:tcPr>
            <w:tcW w:w="1126" w:type="dxa"/>
            <w:tcBorders>
              <w:bottom w:val="single" w:color="auto" w:sz="4" w:space="0"/>
            </w:tcBorders>
          </w:tcPr>
          <w:p w14:paraId="4FD0A717">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学期安排</w:t>
            </w:r>
          </w:p>
        </w:tc>
        <w:tc>
          <w:tcPr>
            <w:tcW w:w="1191" w:type="dxa"/>
            <w:tcBorders>
              <w:bottom w:val="single" w:color="auto" w:sz="4" w:space="0"/>
            </w:tcBorders>
          </w:tcPr>
          <w:p w14:paraId="1D478653">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周数</w:t>
            </w:r>
          </w:p>
        </w:tc>
        <w:tc>
          <w:tcPr>
            <w:tcW w:w="1092" w:type="dxa"/>
            <w:tcBorders>
              <w:bottom w:val="single" w:color="auto" w:sz="4" w:space="0"/>
            </w:tcBorders>
          </w:tcPr>
          <w:p w14:paraId="37A49AC3">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学时</w:t>
            </w:r>
          </w:p>
        </w:tc>
        <w:tc>
          <w:tcPr>
            <w:tcW w:w="1087" w:type="dxa"/>
            <w:tcBorders>
              <w:bottom w:val="single" w:color="auto" w:sz="4" w:space="0"/>
            </w:tcBorders>
          </w:tcPr>
          <w:p w14:paraId="6E46014F">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学分</w:t>
            </w:r>
          </w:p>
        </w:tc>
      </w:tr>
      <w:tr w14:paraId="73B9FCD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14:paraId="33D6D21D">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实习类</w:t>
            </w:r>
          </w:p>
        </w:tc>
        <w:tc>
          <w:tcPr>
            <w:tcW w:w="2552" w:type="dxa"/>
            <w:tcBorders>
              <w:top w:val="single" w:color="auto" w:sz="4" w:space="0"/>
            </w:tcBorders>
          </w:tcPr>
          <w:p w14:paraId="3FEAF9BB">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军事技能</w:t>
            </w:r>
          </w:p>
        </w:tc>
        <w:tc>
          <w:tcPr>
            <w:tcW w:w="1126" w:type="dxa"/>
            <w:tcBorders>
              <w:top w:val="single" w:color="auto" w:sz="4" w:space="0"/>
            </w:tcBorders>
          </w:tcPr>
          <w:p w14:paraId="3D5D9ECB">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1191" w:type="dxa"/>
            <w:tcBorders>
              <w:top w:val="single" w:color="auto" w:sz="4" w:space="0"/>
            </w:tcBorders>
          </w:tcPr>
          <w:p w14:paraId="19EB5287">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2 </w:t>
            </w:r>
          </w:p>
        </w:tc>
        <w:tc>
          <w:tcPr>
            <w:tcW w:w="1092" w:type="dxa"/>
            <w:tcBorders>
              <w:top w:val="single" w:color="auto" w:sz="4" w:space="0"/>
            </w:tcBorders>
          </w:tcPr>
          <w:p w14:paraId="79962AE8">
            <w:pPr>
              <w:adjustRightInd w:val="0"/>
              <w:snapToGrid w:val="0"/>
              <w:spacing w:line="360" w:lineRule="exact"/>
              <w:jc w:val="center"/>
              <w:rPr>
                <w:color w:val="000000" w:themeColor="text1"/>
                <w:szCs w:val="21"/>
                <w14:textFill>
                  <w14:solidFill>
                    <w14:schemeClr w14:val="tx1"/>
                  </w14:solidFill>
                </w14:textFill>
              </w:rPr>
            </w:pPr>
          </w:p>
        </w:tc>
        <w:tc>
          <w:tcPr>
            <w:tcW w:w="1087" w:type="dxa"/>
            <w:tcBorders>
              <w:top w:val="single" w:color="auto" w:sz="4" w:space="0"/>
            </w:tcBorders>
          </w:tcPr>
          <w:p w14:paraId="18C1EC4A">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r>
      <w:tr w14:paraId="2C9CA58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DB7F354">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3B48F5FD">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认知实习</w:t>
            </w:r>
          </w:p>
        </w:tc>
        <w:tc>
          <w:tcPr>
            <w:tcW w:w="1126" w:type="dxa"/>
          </w:tcPr>
          <w:p w14:paraId="26F11C9B">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1191" w:type="dxa"/>
          </w:tcPr>
          <w:p w14:paraId="1BAD4A2F">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092" w:type="dxa"/>
          </w:tcPr>
          <w:p w14:paraId="24A36AF7">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1C8F5184">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r>
      <w:tr w14:paraId="69F8FF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0DBC6FAA">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14:paraId="54C1D3F5">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专业实习</w:t>
            </w:r>
          </w:p>
        </w:tc>
        <w:tc>
          <w:tcPr>
            <w:tcW w:w="1126" w:type="dxa"/>
          </w:tcPr>
          <w:p w14:paraId="210BD665">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14:paraId="3527F2ED">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092" w:type="dxa"/>
          </w:tcPr>
          <w:p w14:paraId="62803475">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4131E96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r>
      <w:tr w14:paraId="398E1E7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6DB6033">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14:paraId="4CB1CF4E">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毕业实习</w:t>
            </w:r>
          </w:p>
        </w:tc>
        <w:tc>
          <w:tcPr>
            <w:tcW w:w="1126" w:type="dxa"/>
          </w:tcPr>
          <w:p w14:paraId="6B47647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191" w:type="dxa"/>
          </w:tcPr>
          <w:p w14:paraId="399669DA">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092" w:type="dxa"/>
          </w:tcPr>
          <w:p w14:paraId="26BAD720">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51E0ACB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r>
      <w:tr w14:paraId="74A4600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7BD8ADF0">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14:paraId="2836762E">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毕业论文（设计）</w:t>
            </w:r>
          </w:p>
        </w:tc>
        <w:tc>
          <w:tcPr>
            <w:tcW w:w="1126" w:type="dxa"/>
          </w:tcPr>
          <w:p w14:paraId="64178DDB">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191" w:type="dxa"/>
          </w:tcPr>
          <w:p w14:paraId="40B60CAC">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8 </w:t>
            </w:r>
          </w:p>
        </w:tc>
        <w:tc>
          <w:tcPr>
            <w:tcW w:w="1092" w:type="dxa"/>
          </w:tcPr>
          <w:p w14:paraId="7E6E2C80">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7002CC9F">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r>
      <w:tr w14:paraId="37FFBD4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3BA2FFFB">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素养提升类</w:t>
            </w:r>
          </w:p>
        </w:tc>
        <w:tc>
          <w:tcPr>
            <w:tcW w:w="2552" w:type="dxa"/>
          </w:tcPr>
          <w:p w14:paraId="5C3238B6">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创新创业</w:t>
            </w:r>
          </w:p>
        </w:tc>
        <w:tc>
          <w:tcPr>
            <w:tcW w:w="1126" w:type="dxa"/>
          </w:tcPr>
          <w:p w14:paraId="47722FEB">
            <w:pPr>
              <w:adjustRightInd w:val="0"/>
              <w:snapToGrid w:val="0"/>
              <w:spacing w:line="360" w:lineRule="exact"/>
              <w:jc w:val="center"/>
              <w:rPr>
                <w:color w:val="000000" w:themeColor="text1"/>
                <w:szCs w:val="21"/>
                <w14:textFill>
                  <w14:solidFill>
                    <w14:schemeClr w14:val="tx1"/>
                  </w14:solidFill>
                </w14:textFill>
              </w:rPr>
            </w:pPr>
          </w:p>
        </w:tc>
        <w:tc>
          <w:tcPr>
            <w:tcW w:w="1191" w:type="dxa"/>
          </w:tcPr>
          <w:p w14:paraId="4D02EE01">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414C61E3">
            <w:pPr>
              <w:adjustRightInd w:val="0"/>
              <w:snapToGrid w:val="0"/>
              <w:spacing w:line="360" w:lineRule="exact"/>
              <w:jc w:val="center"/>
              <w:rPr>
                <w:color w:val="000000" w:themeColor="text1"/>
                <w:szCs w:val="21"/>
                <w14:textFill>
                  <w14:solidFill>
                    <w14:schemeClr w14:val="tx1"/>
                  </w14:solidFill>
                </w14:textFill>
              </w:rPr>
            </w:pPr>
          </w:p>
        </w:tc>
        <w:tc>
          <w:tcPr>
            <w:tcW w:w="1087" w:type="dxa"/>
            <w:vAlign w:val="center"/>
          </w:tcPr>
          <w:p w14:paraId="34C90A8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14:paraId="40FCE5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3BA58C9B">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14:paraId="66EF8DE9">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第二课堂</w:t>
            </w:r>
          </w:p>
        </w:tc>
        <w:tc>
          <w:tcPr>
            <w:tcW w:w="1126" w:type="dxa"/>
          </w:tcPr>
          <w:p w14:paraId="20609299">
            <w:pPr>
              <w:adjustRightInd w:val="0"/>
              <w:snapToGrid w:val="0"/>
              <w:spacing w:line="360" w:lineRule="exact"/>
              <w:jc w:val="center"/>
              <w:rPr>
                <w:color w:val="000000" w:themeColor="text1"/>
                <w:szCs w:val="21"/>
                <w14:textFill>
                  <w14:solidFill>
                    <w14:schemeClr w14:val="tx1"/>
                  </w14:solidFill>
                </w14:textFill>
              </w:rPr>
            </w:pPr>
          </w:p>
        </w:tc>
        <w:tc>
          <w:tcPr>
            <w:tcW w:w="1191" w:type="dxa"/>
          </w:tcPr>
          <w:p w14:paraId="48FC62BB">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37EC35A5">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34004F1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14:paraId="6C33AEA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3E8DC086">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思政育人类</w:t>
            </w:r>
          </w:p>
        </w:tc>
        <w:tc>
          <w:tcPr>
            <w:tcW w:w="2552" w:type="dxa"/>
          </w:tcPr>
          <w:p w14:paraId="66D12A24">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思想道德</w:t>
            </w:r>
            <w:r>
              <w:rPr>
                <w:rFonts w:hint="eastAsia" w:ascii="宋体" w:hAnsi="宋体"/>
                <w:color w:val="000000"/>
                <w:szCs w:val="21"/>
                <w:lang w:val="en-US" w:eastAsia="zh-CN"/>
              </w:rPr>
              <w:t>与法治</w:t>
            </w:r>
          </w:p>
        </w:tc>
        <w:tc>
          <w:tcPr>
            <w:tcW w:w="1126" w:type="dxa"/>
          </w:tcPr>
          <w:p w14:paraId="61104422">
            <w:pPr>
              <w:adjustRightInd w:val="0"/>
              <w:snapToGrid w:val="0"/>
              <w:spacing w:line="360" w:lineRule="exact"/>
              <w:jc w:val="center"/>
              <w:rPr>
                <w:color w:val="000000" w:themeColor="text1"/>
                <w:szCs w:val="21"/>
                <w14:textFill>
                  <w14:solidFill>
                    <w14:schemeClr w14:val="tx1"/>
                  </w14:solidFill>
                </w14:textFill>
              </w:rPr>
            </w:pPr>
          </w:p>
        </w:tc>
        <w:tc>
          <w:tcPr>
            <w:tcW w:w="1191" w:type="dxa"/>
          </w:tcPr>
          <w:p w14:paraId="05E004AF">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098F091B">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3BFB60B6">
            <w:pPr>
              <w:adjustRightInd w:val="0"/>
              <w:snapToGrid w:val="0"/>
              <w:spacing w:line="360" w:lineRule="exact"/>
              <w:jc w:val="center"/>
              <w:rPr>
                <w:color w:val="000000" w:themeColor="text1"/>
                <w:szCs w:val="21"/>
                <w14:textFill>
                  <w14:solidFill>
                    <w14:schemeClr w14:val="tx1"/>
                  </w14:solidFill>
                </w14:textFill>
              </w:rPr>
            </w:pPr>
            <w:r>
              <w:rPr>
                <w:color w:val="000000" w:themeColor="text1"/>
                <w14:textFill>
                  <w14:solidFill>
                    <w14:schemeClr w14:val="tx1"/>
                  </w14:solidFill>
                </w14:textFill>
              </w:rPr>
              <w:t>1</w:t>
            </w:r>
          </w:p>
        </w:tc>
      </w:tr>
      <w:tr w14:paraId="0D48C9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3AB80114">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7FF53ED8">
            <w:pPr>
              <w:adjustRightInd w:val="0"/>
              <w:snapToGrid w:val="0"/>
              <w:spacing w:line="360" w:lineRule="exact"/>
              <w:rPr>
                <w:rFonts w:ascii="宋体" w:hAnsi="宋体"/>
                <w:color w:val="000000" w:themeColor="text1"/>
                <w:szCs w:val="21"/>
                <w14:textFill>
                  <w14:solidFill>
                    <w14:schemeClr w14:val="tx1"/>
                  </w14:solidFill>
                </w14:textFill>
              </w:rPr>
            </w:pPr>
            <w:r>
              <w:rPr>
                <w:color w:val="000000" w:themeColor="text1"/>
                <w14:textFill>
                  <w14:solidFill>
                    <w14:schemeClr w14:val="tx1"/>
                  </w14:solidFill>
                </w14:textFill>
              </w:rPr>
              <w:t>毛泽东思想与中国特色社会主义理论体系概论</w:t>
            </w:r>
          </w:p>
        </w:tc>
        <w:tc>
          <w:tcPr>
            <w:tcW w:w="1126" w:type="dxa"/>
          </w:tcPr>
          <w:p w14:paraId="54B6EB61">
            <w:pPr>
              <w:adjustRightInd w:val="0"/>
              <w:snapToGrid w:val="0"/>
              <w:spacing w:line="360" w:lineRule="exact"/>
              <w:jc w:val="center"/>
              <w:rPr>
                <w:color w:val="000000" w:themeColor="text1"/>
                <w:szCs w:val="21"/>
                <w14:textFill>
                  <w14:solidFill>
                    <w14:schemeClr w14:val="tx1"/>
                  </w14:solidFill>
                </w14:textFill>
              </w:rPr>
            </w:pPr>
          </w:p>
        </w:tc>
        <w:tc>
          <w:tcPr>
            <w:tcW w:w="1191" w:type="dxa"/>
          </w:tcPr>
          <w:p w14:paraId="4DE06F9F">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60AD882C">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6553E575">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14:paraId="499B3B2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4743E0C4">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5E758751">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中国近现代史纲要</w:t>
            </w:r>
          </w:p>
        </w:tc>
        <w:tc>
          <w:tcPr>
            <w:tcW w:w="1126" w:type="dxa"/>
          </w:tcPr>
          <w:p w14:paraId="61C55653">
            <w:pPr>
              <w:adjustRightInd w:val="0"/>
              <w:snapToGrid w:val="0"/>
              <w:spacing w:line="360" w:lineRule="exact"/>
              <w:jc w:val="center"/>
              <w:rPr>
                <w:color w:val="000000" w:themeColor="text1"/>
                <w:szCs w:val="21"/>
                <w14:textFill>
                  <w14:solidFill>
                    <w14:schemeClr w14:val="tx1"/>
                  </w14:solidFill>
                </w14:textFill>
              </w:rPr>
            </w:pPr>
          </w:p>
        </w:tc>
        <w:tc>
          <w:tcPr>
            <w:tcW w:w="1191" w:type="dxa"/>
          </w:tcPr>
          <w:p w14:paraId="532ACD31">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1081EF6E">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45BF8242">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6FA4528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5E1B9760">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14:paraId="1E0D2432">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马克思主义基本原理</w:t>
            </w:r>
          </w:p>
        </w:tc>
        <w:tc>
          <w:tcPr>
            <w:tcW w:w="1126" w:type="dxa"/>
          </w:tcPr>
          <w:p w14:paraId="63B7D5A6">
            <w:pPr>
              <w:adjustRightInd w:val="0"/>
              <w:snapToGrid w:val="0"/>
              <w:spacing w:line="360" w:lineRule="exact"/>
              <w:jc w:val="center"/>
              <w:rPr>
                <w:color w:val="000000" w:themeColor="text1"/>
                <w:szCs w:val="21"/>
                <w14:textFill>
                  <w14:solidFill>
                    <w14:schemeClr w14:val="tx1"/>
                  </w14:solidFill>
                </w14:textFill>
              </w:rPr>
            </w:pPr>
          </w:p>
        </w:tc>
        <w:tc>
          <w:tcPr>
            <w:tcW w:w="1191" w:type="dxa"/>
          </w:tcPr>
          <w:p w14:paraId="191AC1DB">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50D2CEE6">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34EA6336">
            <w:pPr>
              <w:adjustRightInd w:val="0"/>
              <w:snapToGrid w:val="0"/>
              <w:spacing w:line="360" w:lineRule="exact"/>
              <w:jc w:val="center"/>
              <w:rPr>
                <w:color w:val="000000" w:themeColor="text1"/>
                <w:szCs w:val="21"/>
                <w14:textFill>
                  <w14:solidFill>
                    <w14:schemeClr w14:val="tx1"/>
                  </w14:solidFill>
                </w14:textFill>
              </w:rPr>
            </w:pPr>
            <w:r>
              <w:rPr>
                <w:color w:val="000000" w:themeColor="text1"/>
                <w14:textFill>
                  <w14:solidFill>
                    <w14:schemeClr w14:val="tx1"/>
                  </w14:solidFill>
                </w14:textFill>
              </w:rPr>
              <w:t>1</w:t>
            </w:r>
          </w:p>
        </w:tc>
      </w:tr>
      <w:tr w14:paraId="25DE8CB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3B60AE76">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14:paraId="14C8EB1C">
            <w:pPr>
              <w:keepNext w:val="0"/>
              <w:keepLines w:val="0"/>
              <w:widowControl/>
              <w:suppressLineNumbers w:val="0"/>
              <w:jc w:val="both"/>
              <w:textAlignment w:val="top"/>
              <w:rPr>
                <w:rFonts w:hint="eastAsia"/>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112CE638">
            <w:pPr>
              <w:keepNext w:val="0"/>
              <w:keepLines w:val="0"/>
              <w:widowControl/>
              <w:suppressLineNumbers w:val="0"/>
              <w:jc w:val="center"/>
              <w:textAlignment w:val="bottom"/>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3E81D3B5">
            <w:pPr>
              <w:jc w:val="center"/>
              <w:rPr>
                <w:color w:val="000000" w:themeColor="text1"/>
                <w:szCs w:val="21"/>
                <w14:textFill>
                  <w14:solidFill>
                    <w14:schemeClr w14:val="tx1"/>
                  </w14:solidFill>
                </w14:textFill>
              </w:rPr>
            </w:pPr>
          </w:p>
        </w:tc>
        <w:tc>
          <w:tcPr>
            <w:tcW w:w="1092" w:type="dxa"/>
            <w:vAlign w:val="bottom"/>
          </w:tcPr>
          <w:p w14:paraId="33880C1A">
            <w:pPr>
              <w:jc w:val="center"/>
              <w:rPr>
                <w:color w:val="000000" w:themeColor="text1"/>
                <w:szCs w:val="21"/>
                <w14:textFill>
                  <w14:solidFill>
                    <w14:schemeClr w14:val="tx1"/>
                  </w14:solidFill>
                </w14:textFill>
              </w:rPr>
            </w:pPr>
          </w:p>
        </w:tc>
        <w:tc>
          <w:tcPr>
            <w:tcW w:w="1087" w:type="dxa"/>
            <w:vAlign w:val="bottom"/>
          </w:tcPr>
          <w:p w14:paraId="7A2F3875">
            <w:pPr>
              <w:keepNext w:val="0"/>
              <w:keepLines w:val="0"/>
              <w:widowControl/>
              <w:suppressLineNumbers w:val="0"/>
              <w:jc w:val="center"/>
              <w:textAlignment w:val="bottom"/>
              <w:rPr>
                <w:rFonts w:hint="eastAsia"/>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7DDAB5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2DC01E04">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14:paraId="1FE7B4BE">
            <w:pPr>
              <w:keepNext w:val="0"/>
              <w:keepLines w:val="0"/>
              <w:widowControl/>
              <w:suppressLineNumbers w:val="0"/>
              <w:jc w:val="both"/>
              <w:textAlignment w:val="top"/>
              <w:rPr>
                <w:rFonts w:hint="eastAsia"/>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02B04889">
            <w:pPr>
              <w:keepNext w:val="0"/>
              <w:keepLines w:val="0"/>
              <w:widowControl/>
              <w:suppressLineNumbers w:val="0"/>
              <w:jc w:val="center"/>
              <w:textAlignment w:val="top"/>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0A7A4257">
            <w:pPr>
              <w:jc w:val="center"/>
              <w:rPr>
                <w:color w:val="000000" w:themeColor="text1"/>
                <w:szCs w:val="21"/>
                <w14:textFill>
                  <w14:solidFill>
                    <w14:schemeClr w14:val="tx1"/>
                  </w14:solidFill>
                </w14:textFill>
              </w:rPr>
            </w:pPr>
          </w:p>
        </w:tc>
        <w:tc>
          <w:tcPr>
            <w:tcW w:w="1092" w:type="dxa"/>
            <w:vAlign w:val="top"/>
          </w:tcPr>
          <w:p w14:paraId="38C53006">
            <w:pPr>
              <w:jc w:val="center"/>
              <w:rPr>
                <w:color w:val="000000" w:themeColor="text1"/>
                <w:szCs w:val="21"/>
                <w14:textFill>
                  <w14:solidFill>
                    <w14:schemeClr w14:val="tx1"/>
                  </w14:solidFill>
                </w14:textFill>
              </w:rPr>
            </w:pPr>
          </w:p>
        </w:tc>
        <w:tc>
          <w:tcPr>
            <w:tcW w:w="1087" w:type="dxa"/>
            <w:vAlign w:val="top"/>
          </w:tcPr>
          <w:p w14:paraId="11D1A6B6">
            <w:pPr>
              <w:keepNext w:val="0"/>
              <w:keepLines w:val="0"/>
              <w:widowControl/>
              <w:suppressLineNumbers w:val="0"/>
              <w:jc w:val="center"/>
              <w:textAlignment w:val="top"/>
              <w:rPr>
                <w:rFonts w:hint="eastAsia"/>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5D347D6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FFDC2AD">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14:paraId="502BFBAE">
            <w:pPr>
              <w:keepNext w:val="0"/>
              <w:keepLines w:val="0"/>
              <w:widowControl/>
              <w:suppressLineNumbers w:val="0"/>
              <w:jc w:val="both"/>
              <w:textAlignment w:val="top"/>
              <w:rPr>
                <w:rFonts w:hint="eastAsia"/>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19896EA2">
            <w:pPr>
              <w:keepNext w:val="0"/>
              <w:keepLines w:val="0"/>
              <w:widowControl/>
              <w:suppressLineNumbers w:val="0"/>
              <w:jc w:val="center"/>
              <w:textAlignment w:val="top"/>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7E1853DB">
            <w:pPr>
              <w:jc w:val="center"/>
              <w:rPr>
                <w:color w:val="000000" w:themeColor="text1"/>
                <w:szCs w:val="21"/>
                <w14:textFill>
                  <w14:solidFill>
                    <w14:schemeClr w14:val="tx1"/>
                  </w14:solidFill>
                </w14:textFill>
              </w:rPr>
            </w:pPr>
          </w:p>
        </w:tc>
        <w:tc>
          <w:tcPr>
            <w:tcW w:w="1092" w:type="dxa"/>
            <w:vAlign w:val="top"/>
          </w:tcPr>
          <w:p w14:paraId="51C82FB8">
            <w:pPr>
              <w:jc w:val="center"/>
              <w:rPr>
                <w:color w:val="000000" w:themeColor="text1"/>
                <w:szCs w:val="21"/>
                <w14:textFill>
                  <w14:solidFill>
                    <w14:schemeClr w14:val="tx1"/>
                  </w14:solidFill>
                </w14:textFill>
              </w:rPr>
            </w:pPr>
          </w:p>
        </w:tc>
        <w:tc>
          <w:tcPr>
            <w:tcW w:w="1087" w:type="dxa"/>
            <w:vAlign w:val="top"/>
          </w:tcPr>
          <w:p w14:paraId="0BAEF591">
            <w:pPr>
              <w:keepNext w:val="0"/>
              <w:keepLines w:val="0"/>
              <w:widowControl/>
              <w:suppressLineNumbers w:val="0"/>
              <w:jc w:val="center"/>
              <w:textAlignment w:val="top"/>
              <w:rPr>
                <w:rFonts w:hint="eastAsia"/>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4598715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1072EDFD">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14:paraId="09244AA5">
            <w:pPr>
              <w:keepNext w:val="0"/>
              <w:keepLines w:val="0"/>
              <w:widowControl/>
              <w:suppressLineNumbers w:val="0"/>
              <w:jc w:val="both"/>
              <w:textAlignment w:val="top"/>
              <w:rPr>
                <w:rFonts w:hint="eastAsia"/>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48AFAA9F">
            <w:pPr>
              <w:keepNext w:val="0"/>
              <w:keepLines w:val="0"/>
              <w:widowControl/>
              <w:suppressLineNumbers w:val="0"/>
              <w:jc w:val="center"/>
              <w:textAlignment w:val="top"/>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33397AA2">
            <w:pPr>
              <w:jc w:val="center"/>
              <w:rPr>
                <w:color w:val="000000" w:themeColor="text1"/>
                <w:szCs w:val="21"/>
                <w14:textFill>
                  <w14:solidFill>
                    <w14:schemeClr w14:val="tx1"/>
                  </w14:solidFill>
                </w14:textFill>
              </w:rPr>
            </w:pPr>
          </w:p>
        </w:tc>
        <w:tc>
          <w:tcPr>
            <w:tcW w:w="1092" w:type="dxa"/>
            <w:vAlign w:val="top"/>
          </w:tcPr>
          <w:p w14:paraId="1396F350">
            <w:pPr>
              <w:jc w:val="center"/>
              <w:rPr>
                <w:color w:val="000000" w:themeColor="text1"/>
                <w:szCs w:val="21"/>
                <w14:textFill>
                  <w14:solidFill>
                    <w14:schemeClr w14:val="tx1"/>
                  </w14:solidFill>
                </w14:textFill>
              </w:rPr>
            </w:pPr>
          </w:p>
        </w:tc>
        <w:tc>
          <w:tcPr>
            <w:tcW w:w="1087" w:type="dxa"/>
            <w:vAlign w:val="top"/>
          </w:tcPr>
          <w:p w14:paraId="09B194DB">
            <w:pPr>
              <w:keepNext w:val="0"/>
              <w:keepLines w:val="0"/>
              <w:widowControl/>
              <w:suppressLineNumbers w:val="0"/>
              <w:jc w:val="center"/>
              <w:textAlignment w:val="top"/>
              <w:rPr>
                <w:rFonts w:hint="eastAsia"/>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527BAAB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14:paraId="6F7C6100">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top"/>
          </w:tcPr>
          <w:p w14:paraId="6748EEC3">
            <w:pPr>
              <w:keepNext w:val="0"/>
              <w:keepLines w:val="0"/>
              <w:widowControl/>
              <w:suppressLineNumbers w:val="0"/>
              <w:jc w:val="both"/>
              <w:textAlignment w:val="top"/>
              <w:rPr>
                <w:rFonts w:ascii="宋体" w:hAnsi="宋体"/>
                <w:color w:val="000000" w:themeColor="text1"/>
                <w:szCs w:val="2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35B991F4">
            <w:pPr>
              <w:jc w:val="center"/>
              <w:rPr>
                <w:color w:val="000000" w:themeColor="text1"/>
                <w:szCs w:val="21"/>
                <w14:textFill>
                  <w14:solidFill>
                    <w14:schemeClr w14:val="tx1"/>
                  </w14:solidFill>
                </w14:textFill>
              </w:rPr>
            </w:pPr>
          </w:p>
        </w:tc>
        <w:tc>
          <w:tcPr>
            <w:tcW w:w="1191" w:type="dxa"/>
            <w:vAlign w:val="bottom"/>
          </w:tcPr>
          <w:p w14:paraId="177C96C5">
            <w:pPr>
              <w:jc w:val="center"/>
              <w:rPr>
                <w:color w:val="000000" w:themeColor="text1"/>
                <w:szCs w:val="21"/>
                <w14:textFill>
                  <w14:solidFill>
                    <w14:schemeClr w14:val="tx1"/>
                  </w14:solidFill>
                </w14:textFill>
              </w:rPr>
            </w:pPr>
          </w:p>
        </w:tc>
        <w:tc>
          <w:tcPr>
            <w:tcW w:w="1092" w:type="dxa"/>
            <w:vAlign w:val="bottom"/>
          </w:tcPr>
          <w:p w14:paraId="378539B7">
            <w:pPr>
              <w:jc w:val="center"/>
              <w:rPr>
                <w:color w:val="000000" w:themeColor="text1"/>
                <w:szCs w:val="21"/>
                <w14:textFill>
                  <w14:solidFill>
                    <w14:schemeClr w14:val="tx1"/>
                  </w14:solidFill>
                </w14:textFill>
              </w:rPr>
            </w:pPr>
          </w:p>
        </w:tc>
        <w:tc>
          <w:tcPr>
            <w:tcW w:w="1087" w:type="dxa"/>
            <w:vAlign w:val="bottom"/>
          </w:tcPr>
          <w:p w14:paraId="23BB3461">
            <w:pPr>
              <w:keepNext w:val="0"/>
              <w:keepLines w:val="0"/>
              <w:widowControl/>
              <w:suppressLineNumbers w:val="0"/>
              <w:jc w:val="center"/>
              <w:textAlignment w:val="bottom"/>
              <w:rPr>
                <w:color w:val="000000" w:themeColor="text1"/>
                <w:szCs w:val="2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7101CBA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294" w:type="dxa"/>
            <w:vAlign w:val="center"/>
          </w:tcPr>
          <w:p w14:paraId="7749C24D">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劳动育人类</w:t>
            </w:r>
          </w:p>
        </w:tc>
        <w:tc>
          <w:tcPr>
            <w:tcW w:w="2552" w:type="dxa"/>
          </w:tcPr>
          <w:p w14:paraId="040FB8B0">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劳动类实践课程</w:t>
            </w:r>
          </w:p>
        </w:tc>
        <w:tc>
          <w:tcPr>
            <w:tcW w:w="1126" w:type="dxa"/>
          </w:tcPr>
          <w:p w14:paraId="6155B8E1">
            <w:pPr>
              <w:adjustRightInd w:val="0"/>
              <w:snapToGrid w:val="0"/>
              <w:spacing w:line="360" w:lineRule="exact"/>
              <w:jc w:val="center"/>
              <w:rPr>
                <w:color w:val="000000" w:themeColor="text1"/>
                <w:szCs w:val="21"/>
                <w14:textFill>
                  <w14:solidFill>
                    <w14:schemeClr w14:val="tx1"/>
                  </w14:solidFill>
                </w14:textFill>
              </w:rPr>
            </w:pPr>
          </w:p>
        </w:tc>
        <w:tc>
          <w:tcPr>
            <w:tcW w:w="1191" w:type="dxa"/>
          </w:tcPr>
          <w:p w14:paraId="318FD3A0">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34B3CAFF">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0178E2D2">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r>
      <w:tr w14:paraId="444C568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68B60723">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专业实验类</w:t>
            </w:r>
          </w:p>
        </w:tc>
        <w:tc>
          <w:tcPr>
            <w:tcW w:w="2552" w:type="dxa"/>
          </w:tcPr>
          <w:p w14:paraId="45DE42D6">
            <w:pPr>
              <w:adjustRightInd w:val="0"/>
              <w:snapToGrid w:val="0"/>
              <w:spacing w:line="40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计算机应用</w:t>
            </w:r>
          </w:p>
        </w:tc>
        <w:tc>
          <w:tcPr>
            <w:tcW w:w="1126" w:type="dxa"/>
          </w:tcPr>
          <w:p w14:paraId="62B9C601">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1191" w:type="dxa"/>
          </w:tcPr>
          <w:p w14:paraId="3E425E91">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41F6E241">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16</w:t>
            </w:r>
          </w:p>
        </w:tc>
        <w:tc>
          <w:tcPr>
            <w:tcW w:w="1087" w:type="dxa"/>
          </w:tcPr>
          <w:p w14:paraId="64248581">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14:paraId="61C0539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B4E3C02">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14:paraId="6C361D89">
            <w:pPr>
              <w:adjustRightInd w:val="0"/>
              <w:snapToGrid w:val="0"/>
              <w:spacing w:line="40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程序设计语言（Python）</w:t>
            </w:r>
          </w:p>
        </w:tc>
        <w:tc>
          <w:tcPr>
            <w:tcW w:w="1126" w:type="dxa"/>
          </w:tcPr>
          <w:p w14:paraId="3C126912">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191" w:type="dxa"/>
          </w:tcPr>
          <w:p w14:paraId="6AC223C3">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1E02BE7A">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16</w:t>
            </w:r>
          </w:p>
        </w:tc>
        <w:tc>
          <w:tcPr>
            <w:tcW w:w="1087" w:type="dxa"/>
          </w:tcPr>
          <w:p w14:paraId="04AE54E7">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14:paraId="70A66D1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F49907B">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14:paraId="3B537A1B">
            <w:pPr>
              <w:adjustRightInd w:val="0"/>
              <w:snapToGrid w:val="0"/>
              <w:spacing w:line="400" w:lineRule="exact"/>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供应链管理</w:t>
            </w:r>
          </w:p>
        </w:tc>
        <w:tc>
          <w:tcPr>
            <w:tcW w:w="1126" w:type="dxa"/>
          </w:tcPr>
          <w:p w14:paraId="338681A8">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14:paraId="787CA9A8">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0971E81D">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14:paraId="6082E6C9">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42D5D16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14:paraId="61E900AC">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tcPr>
          <w:p w14:paraId="627F760E">
            <w:pPr>
              <w:adjustRightInd w:val="0"/>
              <w:snapToGrid w:val="0"/>
              <w:spacing w:line="400" w:lineRule="exact"/>
              <w:rPr>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管理决策模拟</w:t>
            </w:r>
          </w:p>
        </w:tc>
        <w:tc>
          <w:tcPr>
            <w:tcW w:w="1126" w:type="dxa"/>
          </w:tcPr>
          <w:p w14:paraId="0C928C5F">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14:paraId="0C985691">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231F32AB">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32</w:t>
            </w:r>
          </w:p>
        </w:tc>
        <w:tc>
          <w:tcPr>
            <w:tcW w:w="1087" w:type="dxa"/>
          </w:tcPr>
          <w:p w14:paraId="4A1F97A4">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14:paraId="234CE17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14:paraId="5B0C39A3">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407FBFFE">
            <w:pPr>
              <w:adjustRightInd w:val="0"/>
              <w:snapToGrid w:val="0"/>
              <w:spacing w:line="400" w:lineRule="exact"/>
              <w:rPr>
                <w:rFonts w:hAnsi="宋体"/>
                <w:bCs/>
                <w:color w:val="000000" w:themeColor="text1"/>
                <w14:textFill>
                  <w14:solidFill>
                    <w14:schemeClr w14:val="tx1"/>
                  </w14:solidFill>
                </w14:textFill>
              </w:rPr>
            </w:pPr>
            <w:r>
              <w:rPr>
                <w:rFonts w:hAnsi="宋体"/>
                <w:bCs/>
                <w:color w:val="000000" w:themeColor="text1"/>
                <w14:textFill>
                  <w14:solidFill>
                    <w14:schemeClr w14:val="tx1"/>
                  </w14:solidFill>
                </w14:textFill>
              </w:rPr>
              <w:t>企业资源规划（</w:t>
            </w:r>
            <w:r>
              <w:rPr>
                <w:bCs/>
                <w:color w:val="000000" w:themeColor="text1"/>
                <w14:textFill>
                  <w14:solidFill>
                    <w14:schemeClr w14:val="tx1"/>
                  </w14:solidFill>
                </w14:textFill>
              </w:rPr>
              <w:t>ERP</w:t>
            </w:r>
            <w:r>
              <w:rPr>
                <w:rFonts w:hAnsi="宋体"/>
                <w:bCs/>
                <w:color w:val="000000" w:themeColor="text1"/>
                <w14:textFill>
                  <w14:solidFill>
                    <w14:schemeClr w14:val="tx1"/>
                  </w14:solidFill>
                </w14:textFill>
              </w:rPr>
              <w:t>）</w:t>
            </w:r>
          </w:p>
        </w:tc>
        <w:tc>
          <w:tcPr>
            <w:tcW w:w="1126" w:type="dxa"/>
          </w:tcPr>
          <w:p w14:paraId="746D5AD1">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191" w:type="dxa"/>
          </w:tcPr>
          <w:p w14:paraId="63569BC3">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0ED4A6B7">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16</w:t>
            </w:r>
          </w:p>
        </w:tc>
        <w:tc>
          <w:tcPr>
            <w:tcW w:w="1087" w:type="dxa"/>
          </w:tcPr>
          <w:p w14:paraId="280C307A">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14:paraId="4CA6EC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14:paraId="329B1515">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183D6811">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投资学</w:t>
            </w:r>
          </w:p>
        </w:tc>
        <w:tc>
          <w:tcPr>
            <w:tcW w:w="1126" w:type="dxa"/>
          </w:tcPr>
          <w:p w14:paraId="3C16A9F9">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191" w:type="dxa"/>
          </w:tcPr>
          <w:p w14:paraId="30366500">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0D7247B8">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16</w:t>
            </w:r>
          </w:p>
        </w:tc>
        <w:tc>
          <w:tcPr>
            <w:tcW w:w="1087" w:type="dxa"/>
          </w:tcPr>
          <w:p w14:paraId="56611222">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14:paraId="4548D3F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14:paraId="10353EA4">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2DC4FD80">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风险管理学</w:t>
            </w:r>
          </w:p>
        </w:tc>
        <w:tc>
          <w:tcPr>
            <w:tcW w:w="1126" w:type="dxa"/>
          </w:tcPr>
          <w:p w14:paraId="1413F62B">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191" w:type="dxa"/>
          </w:tcPr>
          <w:p w14:paraId="2E2AA7CC">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5263DC89">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14:paraId="39015552">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4F5F3C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14:paraId="1B0B9188">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0D25C21B">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企业财务分析</w:t>
            </w:r>
          </w:p>
        </w:tc>
        <w:tc>
          <w:tcPr>
            <w:tcW w:w="1126" w:type="dxa"/>
          </w:tcPr>
          <w:p w14:paraId="5C76CB1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14:paraId="590FCD00">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15EF1E26">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14:paraId="5A896133">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576F7E8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14:paraId="41F2098F">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44809BD1">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数字金融</w:t>
            </w:r>
          </w:p>
        </w:tc>
        <w:tc>
          <w:tcPr>
            <w:tcW w:w="1126" w:type="dxa"/>
          </w:tcPr>
          <w:p w14:paraId="5C57FD9A">
            <w:pPr>
              <w:adjustRightInd w:val="0"/>
              <w:snapToGrid w:val="0"/>
              <w:spacing w:line="360" w:lineRule="exact"/>
              <w:jc w:val="center"/>
              <w:rPr>
                <w:b/>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191" w:type="dxa"/>
          </w:tcPr>
          <w:p w14:paraId="68296157">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498C3498">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14:paraId="30D7AFC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2C987C8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14:paraId="3A528E56">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7C43AAFD">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商务谈判</w:t>
            </w:r>
          </w:p>
        </w:tc>
        <w:tc>
          <w:tcPr>
            <w:tcW w:w="1126" w:type="dxa"/>
          </w:tcPr>
          <w:p w14:paraId="06FF5CC2">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191" w:type="dxa"/>
          </w:tcPr>
          <w:p w14:paraId="72C310B6">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5E71F04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14:paraId="1BAB6799">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5816021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294" w:type="dxa"/>
            <w:vMerge w:val="continue"/>
            <w:vAlign w:val="center"/>
          </w:tcPr>
          <w:p w14:paraId="21DF04AC">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658C190B">
            <w:pPr>
              <w:adjustRightInd w:val="0"/>
              <w:snapToGrid w:val="0"/>
              <w:spacing w:line="400" w:lineRule="exact"/>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创业学</w:t>
            </w:r>
          </w:p>
        </w:tc>
        <w:tc>
          <w:tcPr>
            <w:tcW w:w="1126" w:type="dxa"/>
          </w:tcPr>
          <w:p w14:paraId="60C3370A">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1191" w:type="dxa"/>
          </w:tcPr>
          <w:p w14:paraId="5EC0F447">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41C996CE">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w:t>
            </w:r>
          </w:p>
        </w:tc>
        <w:tc>
          <w:tcPr>
            <w:tcW w:w="1087" w:type="dxa"/>
          </w:tcPr>
          <w:p w14:paraId="6F9208E4">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269C111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Align w:val="center"/>
          </w:tcPr>
          <w:p w14:paraId="0A639264">
            <w:pPr>
              <w:adjustRightInd w:val="0"/>
              <w:snapToGrid w:val="0"/>
              <w:spacing w:line="360" w:lineRule="exact"/>
              <w:rPr>
                <w:rFonts w:ascii="宋体" w:hAnsi="宋体"/>
                <w:color w:val="000000" w:themeColor="text1"/>
                <w:szCs w:val="21"/>
                <w14:textFill>
                  <w14:solidFill>
                    <w14:schemeClr w14:val="tx1"/>
                  </w14:solidFill>
                </w14:textFill>
              </w:rPr>
            </w:pPr>
          </w:p>
        </w:tc>
        <w:tc>
          <w:tcPr>
            <w:tcW w:w="2552" w:type="dxa"/>
            <w:vAlign w:val="center"/>
          </w:tcPr>
          <w:p w14:paraId="5F303C96">
            <w:pPr>
              <w:adjustRightInd w:val="0"/>
              <w:snapToGrid w:val="0"/>
              <w:spacing w:line="400" w:lineRule="exact"/>
              <w:jc w:val="center"/>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合计</w:t>
            </w:r>
          </w:p>
        </w:tc>
        <w:tc>
          <w:tcPr>
            <w:tcW w:w="1126" w:type="dxa"/>
          </w:tcPr>
          <w:p w14:paraId="6F891D7E">
            <w:pPr>
              <w:adjustRightInd w:val="0"/>
              <w:snapToGrid w:val="0"/>
              <w:spacing w:line="360" w:lineRule="exact"/>
              <w:jc w:val="center"/>
              <w:rPr>
                <w:color w:val="000000" w:themeColor="text1"/>
                <w:szCs w:val="21"/>
                <w14:textFill>
                  <w14:solidFill>
                    <w14:schemeClr w14:val="tx1"/>
                  </w14:solidFill>
                </w14:textFill>
              </w:rPr>
            </w:pPr>
          </w:p>
        </w:tc>
        <w:tc>
          <w:tcPr>
            <w:tcW w:w="1191" w:type="dxa"/>
          </w:tcPr>
          <w:p w14:paraId="327A04C6">
            <w:pPr>
              <w:adjustRightInd w:val="0"/>
              <w:snapToGrid w:val="0"/>
              <w:spacing w:line="360" w:lineRule="exact"/>
              <w:jc w:val="center"/>
              <w:rPr>
                <w:color w:val="000000" w:themeColor="text1"/>
                <w:szCs w:val="21"/>
                <w14:textFill>
                  <w14:solidFill>
                    <w14:schemeClr w14:val="tx1"/>
                  </w14:solidFill>
                </w14:textFill>
              </w:rPr>
            </w:pPr>
          </w:p>
        </w:tc>
        <w:tc>
          <w:tcPr>
            <w:tcW w:w="1092" w:type="dxa"/>
          </w:tcPr>
          <w:p w14:paraId="5E209E42">
            <w:pPr>
              <w:adjustRightInd w:val="0"/>
              <w:snapToGrid w:val="0"/>
              <w:spacing w:line="360" w:lineRule="exact"/>
              <w:jc w:val="center"/>
              <w:rPr>
                <w:color w:val="000000" w:themeColor="text1"/>
                <w:szCs w:val="21"/>
                <w14:textFill>
                  <w14:solidFill>
                    <w14:schemeClr w14:val="tx1"/>
                  </w14:solidFill>
                </w14:textFill>
              </w:rPr>
            </w:pPr>
          </w:p>
        </w:tc>
        <w:tc>
          <w:tcPr>
            <w:tcW w:w="1087" w:type="dxa"/>
          </w:tcPr>
          <w:p w14:paraId="392E22D9">
            <w:pPr>
              <w:adjustRightInd w:val="0"/>
              <w:snapToGrid w:val="0"/>
              <w:spacing w:line="360" w:lineRule="exact"/>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40</w:t>
            </w:r>
          </w:p>
        </w:tc>
      </w:tr>
    </w:tbl>
    <w:p w14:paraId="3AFCBB40">
      <w:pPr>
        <w:widowControl/>
        <w:spacing w:before="312" w:beforeLines="100" w:line="360" w:lineRule="auto"/>
        <w:ind w:left="420"/>
        <w:jc w:val="left"/>
        <w:rPr>
          <w:color w:val="000000" w:themeColor="text1"/>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七、本科学分制指导性教学计划表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D217CA"/>
    <w:multiLevelType w:val="multilevel"/>
    <w:tmpl w:val="47D217CA"/>
    <w:lvl w:ilvl="0" w:tentative="0">
      <w:start w:val="2"/>
      <w:numFmt w:val="japaneseCounting"/>
      <w:lvlText w:val="%1、"/>
      <w:lvlJc w:val="left"/>
      <w:pPr>
        <w:ind w:left="930" w:hanging="51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6F022A"/>
    <w:rsid w:val="00000CD9"/>
    <w:rsid w:val="00037E60"/>
    <w:rsid w:val="0004342D"/>
    <w:rsid w:val="00054642"/>
    <w:rsid w:val="00072436"/>
    <w:rsid w:val="000750A5"/>
    <w:rsid w:val="0008703F"/>
    <w:rsid w:val="000E2996"/>
    <w:rsid w:val="000E51F4"/>
    <w:rsid w:val="000E64A4"/>
    <w:rsid w:val="00100270"/>
    <w:rsid w:val="001153E2"/>
    <w:rsid w:val="00183D6F"/>
    <w:rsid w:val="00184B3F"/>
    <w:rsid w:val="001A624B"/>
    <w:rsid w:val="001C1595"/>
    <w:rsid w:val="001E3E94"/>
    <w:rsid w:val="001F72C1"/>
    <w:rsid w:val="00216FEE"/>
    <w:rsid w:val="0026198F"/>
    <w:rsid w:val="00271315"/>
    <w:rsid w:val="0027658A"/>
    <w:rsid w:val="002B3D8D"/>
    <w:rsid w:val="002B50CC"/>
    <w:rsid w:val="002E62A5"/>
    <w:rsid w:val="00311B78"/>
    <w:rsid w:val="00323D52"/>
    <w:rsid w:val="00343557"/>
    <w:rsid w:val="003A33FB"/>
    <w:rsid w:val="003D3574"/>
    <w:rsid w:val="004128C7"/>
    <w:rsid w:val="004334EC"/>
    <w:rsid w:val="004345B7"/>
    <w:rsid w:val="0043749E"/>
    <w:rsid w:val="004B1170"/>
    <w:rsid w:val="004B14E3"/>
    <w:rsid w:val="004D2792"/>
    <w:rsid w:val="00521D4F"/>
    <w:rsid w:val="00527764"/>
    <w:rsid w:val="00534802"/>
    <w:rsid w:val="005650FA"/>
    <w:rsid w:val="00586E8E"/>
    <w:rsid w:val="0059102A"/>
    <w:rsid w:val="005C291F"/>
    <w:rsid w:val="006009C7"/>
    <w:rsid w:val="00604E44"/>
    <w:rsid w:val="006342C0"/>
    <w:rsid w:val="00646D16"/>
    <w:rsid w:val="00674E22"/>
    <w:rsid w:val="00677A27"/>
    <w:rsid w:val="006B2DFB"/>
    <w:rsid w:val="006E2BA8"/>
    <w:rsid w:val="006F022A"/>
    <w:rsid w:val="007025A7"/>
    <w:rsid w:val="00733E84"/>
    <w:rsid w:val="00750C6D"/>
    <w:rsid w:val="007533B1"/>
    <w:rsid w:val="008055D8"/>
    <w:rsid w:val="0082661C"/>
    <w:rsid w:val="00886249"/>
    <w:rsid w:val="00894610"/>
    <w:rsid w:val="008F5883"/>
    <w:rsid w:val="00916C90"/>
    <w:rsid w:val="00943795"/>
    <w:rsid w:val="00955DA4"/>
    <w:rsid w:val="00972151"/>
    <w:rsid w:val="00992639"/>
    <w:rsid w:val="00997DD3"/>
    <w:rsid w:val="009E5849"/>
    <w:rsid w:val="00A140EE"/>
    <w:rsid w:val="00A2074C"/>
    <w:rsid w:val="00A44B7B"/>
    <w:rsid w:val="00A501DC"/>
    <w:rsid w:val="00A72FAA"/>
    <w:rsid w:val="00A840A7"/>
    <w:rsid w:val="00AD4851"/>
    <w:rsid w:val="00B0177D"/>
    <w:rsid w:val="00B228EA"/>
    <w:rsid w:val="00B71C4F"/>
    <w:rsid w:val="00B807DE"/>
    <w:rsid w:val="00B937D0"/>
    <w:rsid w:val="00B93BF0"/>
    <w:rsid w:val="00BD1C77"/>
    <w:rsid w:val="00C44621"/>
    <w:rsid w:val="00C5028E"/>
    <w:rsid w:val="00C515C5"/>
    <w:rsid w:val="00CA6354"/>
    <w:rsid w:val="00CC7F6B"/>
    <w:rsid w:val="00CD385D"/>
    <w:rsid w:val="00D43DD9"/>
    <w:rsid w:val="00DB2ADA"/>
    <w:rsid w:val="00E045F9"/>
    <w:rsid w:val="00E145EB"/>
    <w:rsid w:val="00E36E33"/>
    <w:rsid w:val="00EB63F9"/>
    <w:rsid w:val="00EE4CAD"/>
    <w:rsid w:val="00EE6D82"/>
    <w:rsid w:val="00EE7FBC"/>
    <w:rsid w:val="00EF1350"/>
    <w:rsid w:val="00F47CB4"/>
    <w:rsid w:val="00F5371C"/>
    <w:rsid w:val="00FC54FB"/>
    <w:rsid w:val="00FD778D"/>
    <w:rsid w:val="05E04C12"/>
    <w:rsid w:val="0FE963AA"/>
    <w:rsid w:val="1B1E6433"/>
    <w:rsid w:val="514232BB"/>
    <w:rsid w:val="550541C2"/>
    <w:rsid w:val="5ADC68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240" w:after="240"/>
      <w:jc w:val="left"/>
    </w:pPr>
    <w:rPr>
      <w:rFonts w:ascii="宋体" w:hAnsi="宋体" w:cs="宋体"/>
      <w:kern w:val="0"/>
      <w:sz w:val="24"/>
    </w:rPr>
  </w:style>
  <w:style w:type="paragraph" w:styleId="7">
    <w:name w:val="annotation subject"/>
    <w:basedOn w:val="2"/>
    <w:next w:val="2"/>
    <w:link w:val="17"/>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styleId="11">
    <w:name w:val="List Paragraph"/>
    <w:basedOn w:val="1"/>
    <w:qFormat/>
    <w:uiPriority w:val="99"/>
    <w:pPr>
      <w:ind w:firstLine="420" w:firstLineChars="200"/>
    </w:pPr>
    <w:rPr>
      <w:szCs w:val="21"/>
    </w:rPr>
  </w:style>
  <w:style w:type="character" w:customStyle="1" w:styleId="12">
    <w:name w:val="页眉 字符"/>
    <w:basedOn w:val="9"/>
    <w:link w:val="5"/>
    <w:qFormat/>
    <w:uiPriority w:val="99"/>
    <w:rPr>
      <w:rFonts w:ascii="Times New Roman" w:hAnsi="Times New Roman" w:eastAsia="宋体" w:cs="Times New Roman"/>
      <w:sz w:val="18"/>
      <w:szCs w:val="18"/>
    </w:rPr>
  </w:style>
  <w:style w:type="character" w:customStyle="1" w:styleId="13">
    <w:name w:val="页脚 字符"/>
    <w:basedOn w:val="9"/>
    <w:link w:val="4"/>
    <w:qFormat/>
    <w:uiPriority w:val="99"/>
    <w:rPr>
      <w:rFonts w:ascii="Times New Roman" w:hAnsi="Times New Roman" w:eastAsia="宋体" w:cs="Times New Roman"/>
      <w:sz w:val="18"/>
      <w:szCs w:val="18"/>
    </w:rPr>
  </w:style>
  <w:style w:type="character" w:customStyle="1" w:styleId="14">
    <w:name w:val="批注框文本 字符"/>
    <w:basedOn w:val="9"/>
    <w:link w:val="3"/>
    <w:semiHidden/>
    <w:qFormat/>
    <w:uiPriority w:val="99"/>
    <w:rPr>
      <w:rFonts w:ascii="Times New Roman" w:hAnsi="Times New Roman" w:eastAsia="宋体" w:cs="Times New Roman"/>
      <w:sz w:val="18"/>
      <w:szCs w:val="18"/>
    </w:rPr>
  </w:style>
  <w:style w:type="paragraph" w:customStyle="1" w:styleId="15">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6">
    <w:name w:val="批注文字 字符"/>
    <w:basedOn w:val="9"/>
    <w:link w:val="2"/>
    <w:semiHidden/>
    <w:uiPriority w:val="99"/>
    <w:rPr>
      <w:rFonts w:ascii="Times New Roman" w:hAnsi="Times New Roman" w:eastAsia="宋体" w:cs="Times New Roman"/>
      <w:szCs w:val="24"/>
    </w:rPr>
  </w:style>
  <w:style w:type="character" w:customStyle="1" w:styleId="17">
    <w:name w:val="批注主题 字符"/>
    <w:basedOn w:val="16"/>
    <w:link w:val="7"/>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1AAAE-EB84-4EDD-B707-583A1FA6A2B4}">
  <ds:schemaRefs/>
</ds:datastoreItem>
</file>

<file path=docProps/app.xml><?xml version="1.0" encoding="utf-8"?>
<Properties xmlns="http://schemas.openxmlformats.org/officeDocument/2006/extended-properties" xmlns:vt="http://schemas.openxmlformats.org/officeDocument/2006/docPropsVTypes">
  <Template>Normal</Template>
  <Pages>4</Pages>
  <Words>1872</Words>
  <Characters>1968</Characters>
  <Lines>15</Lines>
  <Paragraphs>4</Paragraphs>
  <TotalTime>0</TotalTime>
  <ScaleCrop>false</ScaleCrop>
  <LinksUpToDate>false</LinksUpToDate>
  <CharactersWithSpaces>1975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2021-04-06T02:51:00Z</dcterms:created>
  <dc:creator>Xi SUN</dc:creator>
  <cp:lastModifiedBy>sheep</cp:lastModifiedBy>
  <dcterms:modified xsi:type="dcterms:W3CDTF">2024-10-09T08:17:54Z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35632E8B14834B83BE8A745E5721A3C8</vt:lpwstr>
  </property>
</Properties>
</file>