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D140DC">
      <w:pPr>
        <w:spacing w:line="560" w:lineRule="exact"/>
        <w:jc w:val="center"/>
        <w:rPr>
          <w:sz w:val="44"/>
          <w:szCs w:val="44"/>
        </w:rPr>
      </w:pPr>
      <w:r>
        <w:rPr>
          <w:sz w:val="44"/>
          <w:szCs w:val="44"/>
        </w:rPr>
        <w:t>贸易经济专业</w:t>
      </w:r>
      <w:r>
        <w:rPr>
          <w:rFonts w:hint="eastAsia"/>
          <w:sz w:val="44"/>
          <w:szCs w:val="44"/>
        </w:rPr>
        <w:t>（高水平运动队）</w:t>
      </w:r>
      <w:r>
        <w:rPr>
          <w:sz w:val="44"/>
          <w:szCs w:val="44"/>
        </w:rPr>
        <w:t>本科人才培养方案</w:t>
      </w:r>
    </w:p>
    <w:p w14:paraId="09167792">
      <w:pPr>
        <w:pStyle w:val="5"/>
        <w:tabs>
          <w:tab w:val="left" w:pos="1380"/>
        </w:tabs>
        <w:spacing w:before="0" w:after="0" w:line="560" w:lineRule="exact"/>
        <w:jc w:val="center"/>
        <w:rPr>
          <w:rFonts w:ascii="Times New Roman" w:hAnsi="Times New Roman" w:cs="Times New Roman"/>
          <w:bCs/>
          <w:sz w:val="44"/>
          <w:szCs w:val="44"/>
        </w:rPr>
      </w:pPr>
      <w:r>
        <w:rPr>
          <w:rFonts w:ascii="Times New Roman" w:hAnsi="Times New Roman" w:cs="Times New Roman"/>
          <w:bCs/>
          <w:sz w:val="44"/>
          <w:szCs w:val="44"/>
        </w:rPr>
        <w:t>（专业代码：020402）</w:t>
      </w:r>
    </w:p>
    <w:p w14:paraId="1E06757B">
      <w:pPr>
        <w:spacing w:line="360" w:lineRule="auto"/>
        <w:rPr>
          <w:sz w:val="32"/>
          <w:szCs w:val="32"/>
        </w:rPr>
      </w:pPr>
    </w:p>
    <w:p w14:paraId="29206E32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一、培养目标</w:t>
      </w:r>
    </w:p>
    <w:p w14:paraId="07265494">
      <w:pPr>
        <w:widowControl/>
        <w:spacing w:line="360" w:lineRule="auto"/>
        <w:ind w:firstLine="480" w:firstLineChars="200"/>
        <w:jc w:val="left"/>
        <w:rPr>
          <w:bCs/>
          <w:color w:val="000000"/>
          <w:sz w:val="24"/>
        </w:rPr>
      </w:pPr>
      <w:r>
        <w:rPr>
          <w:bCs/>
          <w:color w:val="000000"/>
          <w:sz w:val="24"/>
        </w:rPr>
        <w:t>贸易经济专业</w:t>
      </w:r>
      <w:r>
        <w:rPr>
          <w:bCs/>
          <w:kern w:val="0"/>
          <w:sz w:val="24"/>
        </w:rPr>
        <w:t>坚持立德树人的教育理念，秉承服务国家发展、助力首都建设、打造一流专业的发展定位，</w:t>
      </w:r>
      <w:r>
        <w:rPr>
          <w:bCs/>
          <w:color w:val="000000"/>
          <w:sz w:val="24"/>
        </w:rPr>
        <w:t>培养</w:t>
      </w:r>
      <w:r>
        <w:rPr>
          <w:bCs/>
          <w:kern w:val="0"/>
          <w:sz w:val="24"/>
        </w:rPr>
        <w:t>坚持社会主义核心价值观，具有</w:t>
      </w:r>
      <w:r>
        <w:rPr>
          <w:bCs/>
          <w:color w:val="000000"/>
          <w:sz w:val="24"/>
        </w:rPr>
        <w:t>马克思主义经济学和现代西方经济学理论素养，</w:t>
      </w:r>
      <w:r>
        <w:rPr>
          <w:bCs/>
          <w:kern w:val="0"/>
          <w:sz w:val="24"/>
        </w:rPr>
        <w:t>具备创新精神、社会责任感和跨文化沟通能力，</w:t>
      </w:r>
      <w:r>
        <w:rPr>
          <w:bCs/>
          <w:color w:val="000000"/>
          <w:sz w:val="24"/>
        </w:rPr>
        <w:t>能够在政府部门、工商企业、中介机构胜任跨国经营、跨领域管理和跨文化沟通工作的高素质、应用性、复合型</w:t>
      </w:r>
      <w:r>
        <w:rPr>
          <w:bCs/>
          <w:kern w:val="0"/>
          <w:sz w:val="24"/>
        </w:rPr>
        <w:t>经济管理人才。</w:t>
      </w:r>
    </w:p>
    <w:p w14:paraId="36685624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二、毕业要求</w:t>
      </w:r>
    </w:p>
    <w:p w14:paraId="02862B12">
      <w:pPr>
        <w:spacing w:line="360" w:lineRule="auto"/>
        <w:ind w:firstLine="480" w:firstLineChars="200"/>
        <w:rPr>
          <w:bCs/>
          <w:kern w:val="0"/>
          <w:sz w:val="24"/>
        </w:rPr>
      </w:pPr>
      <w:r>
        <w:rPr>
          <w:bCs/>
          <w:color w:val="000000"/>
          <w:sz w:val="24"/>
        </w:rPr>
        <w:t>1、具有正确的人生观、世界观和价值观；具有良好的思想品德、社会公德、和职业道德；</w:t>
      </w:r>
      <w:r>
        <w:rPr>
          <w:bCs/>
          <w:kern w:val="0"/>
          <w:sz w:val="24"/>
        </w:rPr>
        <w:t>具有人文素质、科学精神和社会责任感；</w:t>
      </w:r>
      <w:r>
        <w:rPr>
          <w:bCs/>
          <w:color w:val="000000"/>
          <w:sz w:val="24"/>
        </w:rPr>
        <w:t>具有爱岗敬业、遵纪守法和团结合作的个人修养</w:t>
      </w:r>
      <w:r>
        <w:rPr>
          <w:bCs/>
          <w:kern w:val="0"/>
          <w:sz w:val="24"/>
        </w:rPr>
        <w:t>。</w:t>
      </w:r>
    </w:p>
    <w:p w14:paraId="49937248"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  <w:r>
        <w:rPr>
          <w:bCs/>
          <w:color w:val="000000"/>
          <w:sz w:val="24"/>
        </w:rPr>
        <w:t>2、掌握马克思主义商业经济理论和西方经济学现代研究方法，善于</w:t>
      </w:r>
      <w:r>
        <w:rPr>
          <w:bCs/>
          <w:kern w:val="0"/>
          <w:sz w:val="24"/>
        </w:rPr>
        <w:t>运用经济管理理论原理和工具方法，对内外贸、商物流领域的相关问题进行分析、判断、研究和解决。</w:t>
      </w:r>
    </w:p>
    <w:p w14:paraId="3A4B4112">
      <w:pPr>
        <w:spacing w:line="360" w:lineRule="auto"/>
        <w:ind w:firstLine="480" w:firstLineChars="200"/>
        <w:rPr>
          <w:bCs/>
          <w:color w:val="000000"/>
          <w:sz w:val="24"/>
        </w:rPr>
      </w:pPr>
      <w:r>
        <w:rPr>
          <w:bCs/>
          <w:color w:val="000000"/>
          <w:sz w:val="24"/>
        </w:rPr>
        <w:t>3、能够立足国际视野，观察和判断宏观经济形势，理解和洞悉中观行业动向，识别和把握跨国、跨领域、跨文化的微观商业机会，适应和胜任不同场景和文化背景中的经管实践要求。</w:t>
      </w:r>
    </w:p>
    <w:p w14:paraId="07A50DD9"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  <w:r>
        <w:rPr>
          <w:bCs/>
          <w:kern w:val="0"/>
          <w:sz w:val="24"/>
        </w:rPr>
        <w:t>4、</w:t>
      </w:r>
      <w:r>
        <w:rPr>
          <w:bCs/>
          <w:color w:val="000000"/>
          <w:sz w:val="24"/>
        </w:rPr>
        <w:t>能够发现经济运行和市场流通中的问题，并恰当使用现代研究工具和方法，收集、处理、分析数据信息，完成商务决策和解决方案。</w:t>
      </w:r>
    </w:p>
    <w:p w14:paraId="02BFD0BE">
      <w:pPr>
        <w:widowControl/>
        <w:spacing w:line="360" w:lineRule="auto"/>
        <w:ind w:firstLine="480" w:firstLineChars="200"/>
        <w:jc w:val="left"/>
        <w:rPr>
          <w:bCs/>
          <w:color w:val="000000"/>
          <w:sz w:val="24"/>
        </w:rPr>
      </w:pPr>
      <w:r>
        <w:rPr>
          <w:bCs/>
          <w:kern w:val="0"/>
          <w:sz w:val="24"/>
        </w:rPr>
        <w:t>5、</w:t>
      </w:r>
      <w:r>
        <w:rPr>
          <w:bCs/>
          <w:color w:val="000000"/>
          <w:sz w:val="24"/>
        </w:rPr>
        <w:t>能够自由地通过书面或口头方式进行跨国界、跨语言、跨文化的沟通，能够规范地写作公务文档和商务文案。</w:t>
      </w:r>
    </w:p>
    <w:p w14:paraId="3565E190">
      <w:pPr>
        <w:widowControl/>
        <w:spacing w:line="360" w:lineRule="auto"/>
        <w:ind w:firstLine="480" w:firstLineChars="200"/>
        <w:jc w:val="left"/>
        <w:rPr>
          <w:bCs/>
          <w:color w:val="000000"/>
          <w:sz w:val="24"/>
        </w:rPr>
      </w:pPr>
      <w:r>
        <w:rPr>
          <w:bCs/>
          <w:kern w:val="0"/>
          <w:sz w:val="24"/>
        </w:rPr>
        <w:t>6、具有自主学习能力和创新创业的意识；</w:t>
      </w:r>
      <w:r>
        <w:rPr>
          <w:bCs/>
          <w:color w:val="000000"/>
          <w:sz w:val="24"/>
        </w:rPr>
        <w:t>具有健康的身体体质和审美情趣。</w:t>
      </w:r>
    </w:p>
    <w:p w14:paraId="0253ECC4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三、核心课程</w:t>
      </w:r>
    </w:p>
    <w:p w14:paraId="2033A56A">
      <w:pPr>
        <w:widowControl/>
        <w:spacing w:line="360" w:lineRule="auto"/>
        <w:ind w:firstLine="480" w:firstLineChars="200"/>
        <w:jc w:val="left"/>
        <w:rPr>
          <w:color w:val="000000"/>
          <w:sz w:val="24"/>
        </w:rPr>
      </w:pPr>
      <w:r>
        <w:rPr>
          <w:bCs/>
          <w:kern w:val="0"/>
          <w:sz w:val="24"/>
        </w:rPr>
        <w:t>政治经济学、微观经济学、宏观经济学、国际经济学、计量经济学、新制度经济学、管理学、金融学、会计学、统计学、产业经济学、商业经济学、消费经济学、中国商业史、商业政策、品牌学、零售学、物流学、商业伦理学、现代商业技术、商品学、期货贸易、电子商务、商务交流、价格学、国际商务</w:t>
      </w:r>
      <w:r>
        <w:rPr>
          <w:rFonts w:hint="eastAsia"/>
          <w:bCs/>
          <w:kern w:val="0"/>
          <w:sz w:val="24"/>
        </w:rPr>
        <w:t>（英语）</w:t>
      </w:r>
      <w:r>
        <w:rPr>
          <w:bCs/>
          <w:kern w:val="0"/>
          <w:sz w:val="24"/>
        </w:rPr>
        <w:t>、国际贸易理论与实务、国际市场营销等。</w:t>
      </w:r>
    </w:p>
    <w:p w14:paraId="54FE829C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四、培养特色</w:t>
      </w:r>
    </w:p>
    <w:p w14:paraId="34186597"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  <w:r>
        <w:rPr>
          <w:bCs/>
          <w:kern w:val="0"/>
          <w:sz w:val="24"/>
        </w:rPr>
        <w:t>1、以服务国家发展，助力首都建设，依托一流专业、培养专业人才为目标的发展定位。秉承贸易经济专业兼容性广、应用性强的特点，依托贸易经济国家级一流专业，面向国家全球化、市场化和现代化发展以及首都国际化大都市建设，培养一流素质的贸易经济专业人才。</w:t>
      </w:r>
    </w:p>
    <w:p w14:paraId="7FB2401F"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  <w:r>
        <w:rPr>
          <w:bCs/>
          <w:color w:val="000000"/>
          <w:sz w:val="24"/>
        </w:rPr>
        <w:t>2、</w:t>
      </w:r>
      <w:r>
        <w:rPr>
          <w:bCs/>
          <w:kern w:val="0"/>
          <w:sz w:val="24"/>
        </w:rPr>
        <w:t>以马克思主义商业经济理论为核心，以应用经济学前沿理论和先进方法为重点的课程体系。围绕马克思主义商业经济理论，坚守贸易、交换、商业一般规律研究；立足新时期内外贸、商物流发展的前沿实践，聚焦商业经济学、产业经济学和消费经济学课程方向；突出黄金、品牌、都市产业三大特色培养方向，点面结合构建先进课程体系。</w:t>
      </w:r>
    </w:p>
    <w:p w14:paraId="634F1F96">
      <w:pPr>
        <w:widowControl/>
        <w:spacing w:line="360" w:lineRule="auto"/>
        <w:ind w:firstLine="480" w:firstLineChars="200"/>
        <w:jc w:val="left"/>
        <w:rPr>
          <w:bCs/>
          <w:color w:val="000000"/>
          <w:sz w:val="24"/>
        </w:rPr>
      </w:pPr>
      <w:r>
        <w:rPr>
          <w:bCs/>
          <w:color w:val="000000"/>
          <w:sz w:val="24"/>
        </w:rPr>
        <w:t>3、以国际化、差异化、协同创新、实践教育为支点的培养方式。以国家级国际化人才培养实验区为平台，以教师国际化、学生国际化、培养方案国际化、教学方式国际化为导向，开展国际合作办学，推动中国特色贸易经济理论和贸易经济专业毕业生的国际化。以差异化分班制（普通班和高水平运动员班）培养模式为载体，因材施教、定制培养，巩固普通班宽口径、厚基础、复合型的示范效应和中坚价值，延续高水平运动员班德智体全面发展的复合培养机制，贯彻“同一个专业、多层次人才”的一体化培养方略。利用校外实践教学基地和校内国家级实验教学中心，全面实施以协同创新和实践教育为导向的复合型人才培养。</w:t>
      </w:r>
    </w:p>
    <w:p w14:paraId="5AF71CA8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五、学制和学位</w:t>
      </w:r>
    </w:p>
    <w:p w14:paraId="7AC6A23D"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  <w:r>
        <w:rPr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本专业基本学制为四年，实行弹性修业年限制度，学生在校修业年限可以提前至三年或延长至六年，修满规定的学分准予毕业。符合学士学位授予条件者，授予经济学学士学位。</w:t>
      </w:r>
    </w:p>
    <w:p w14:paraId="577EAFCE"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</w:p>
    <w:p w14:paraId="4736B741"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</w:p>
    <w:p w14:paraId="69085C7C"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</w:p>
    <w:p w14:paraId="3534F96D"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</w:p>
    <w:p w14:paraId="0D544834"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</w:p>
    <w:p w14:paraId="194E07A7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六、学分一览表</w:t>
      </w:r>
    </w:p>
    <w:p w14:paraId="5BDA7571"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总学分一览表</w:t>
      </w:r>
    </w:p>
    <w:tbl>
      <w:tblPr>
        <w:tblStyle w:val="6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14:paraId="08ABC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3E7C0267">
            <w:pPr>
              <w:widowControl/>
              <w:jc w:val="center"/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20AD2851">
            <w:pPr>
              <w:widowControl/>
              <w:jc w:val="center"/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1499A7B9">
            <w:pPr>
              <w:widowControl/>
              <w:jc w:val="center"/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理论与实践教学比例（%）</w:t>
            </w:r>
          </w:p>
        </w:tc>
      </w:tr>
      <w:tr w14:paraId="7343FF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EF5DA7A"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35173E32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2596ED22"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6B4C50F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78C5E9F"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39DCCD3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20472C12"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4D395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363AF761">
            <w:pPr>
              <w:widowControl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478A70B">
            <w:pPr>
              <w:widowControl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0E65063">
            <w:pPr>
              <w:widowControl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269BAD8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E83DB7C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B14035C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00E7CC63"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</w:tr>
      <w:tr w14:paraId="17681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727D63FC">
            <w:pPr>
              <w:widowControl/>
              <w:spacing w:line="560" w:lineRule="exact"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0EA9FE3C">
            <w:pPr>
              <w:widowControl/>
              <w:spacing w:line="56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0AFB85E3">
            <w:pPr>
              <w:spacing w:line="560" w:lineRule="exact"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07A461B7">
            <w:pPr>
              <w:widowControl/>
              <w:spacing w:line="56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421330A5">
            <w:pPr>
              <w:widowControl/>
              <w:spacing w:line="560" w:lineRule="exact"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346318B1">
            <w:pPr>
              <w:widowControl/>
              <w:spacing w:line="560" w:lineRule="exact"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46088B8B">
            <w:pPr>
              <w:widowControl/>
              <w:spacing w:line="560" w:lineRule="exact"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1DA2B6B">
      <w:pPr>
        <w:pStyle w:val="5"/>
        <w:tabs>
          <w:tab w:val="left" w:pos="1380"/>
        </w:tabs>
        <w:spacing w:before="0" w:after="0" w:line="560" w:lineRule="exact"/>
        <w:rPr>
          <w:rFonts w:ascii="Times New Roman" w:hAnsi="Times New Roman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258111B"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课堂教学学时分配表</w:t>
      </w:r>
    </w:p>
    <w:p w14:paraId="38AE800C">
      <w:pPr>
        <w:widowControl/>
        <w:spacing w:line="360" w:lineRule="auto"/>
        <w:jc w:val="center"/>
        <w:rPr>
          <w:b/>
          <w:bCs/>
          <w:kern w:val="0"/>
          <w:sz w:val="24"/>
          <w:szCs w:val="32"/>
        </w:rPr>
      </w:pPr>
    </w:p>
    <w:tbl>
      <w:tblPr>
        <w:tblStyle w:val="6"/>
        <w:tblW w:w="8430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0"/>
        <w:gridCol w:w="1619"/>
        <w:gridCol w:w="1439"/>
        <w:gridCol w:w="822"/>
        <w:gridCol w:w="823"/>
        <w:gridCol w:w="1847"/>
      </w:tblGrid>
      <w:tr w14:paraId="56E1D4D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093D046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16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8A78A2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门数</w:t>
            </w:r>
          </w:p>
        </w:tc>
        <w:tc>
          <w:tcPr>
            <w:tcW w:w="144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5E115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总学时</w:t>
            </w:r>
          </w:p>
        </w:tc>
        <w:tc>
          <w:tcPr>
            <w:tcW w:w="164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FA54C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总学分</w:t>
            </w:r>
          </w:p>
        </w:tc>
        <w:tc>
          <w:tcPr>
            <w:tcW w:w="184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FD9BF98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比例（</w:t>
            </w: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495C7CE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076D391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通识教育必修课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444B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05DE4E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72996">
            <w:pPr>
              <w:widowControl/>
              <w:jc w:val="center"/>
              <w:textAlignment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 w14:paraId="438070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42.06</w:t>
            </w:r>
          </w:p>
        </w:tc>
      </w:tr>
      <w:tr w14:paraId="4207AE1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E48921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学科基础课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83CB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0094C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448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870B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 w14:paraId="788531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22.22</w:t>
            </w:r>
          </w:p>
        </w:tc>
      </w:tr>
      <w:tr w14:paraId="4588786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E26F60A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专业核心课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D5D9A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5D7F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224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9B60F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 w14:paraId="7B8FC9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11.11</w:t>
            </w:r>
          </w:p>
        </w:tc>
      </w:tr>
      <w:tr w14:paraId="011F4A3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7534A8B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通识教育选修课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880A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1A249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1AAC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 w14:paraId="74D0AF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7.94</w:t>
            </w:r>
          </w:p>
        </w:tc>
      </w:tr>
      <w:tr w14:paraId="0E57DAD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02130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个性教育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1A5B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专业提升课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847F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5F2E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13B4A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8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5460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52E6A36">
            <w:pPr>
              <w:adjustRightInd w:val="0"/>
              <w:snapToGrid w:val="0"/>
              <w:spacing w:line="360" w:lineRule="exact"/>
              <w:ind w:firstLine="105" w:firstLineChars="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8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55F5558">
            <w:pPr>
              <w:adjustRightInd w:val="0"/>
              <w:snapToGrid w:val="0"/>
              <w:spacing w:line="360" w:lineRule="exact"/>
              <w:ind w:right="527" w:rightChars="251"/>
              <w:jc w:val="right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</w:tr>
      <w:tr w14:paraId="0123113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BF4B7D">
            <w:pPr>
              <w:widowControl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9CFBF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专业拓展课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5F5EF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BDC5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AF2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BCE23">
            <w:pPr>
              <w:widowControl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B38F2B8">
            <w:pPr>
              <w:widowControl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D65E4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</w:tcPr>
          <w:p w14:paraId="22F8A95A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6D82655A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3367D84E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2BC70DA9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bookmarkStart w:id="0" w:name="_GoBack"/>
            <w:bookmarkEnd w:id="0"/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nil"/>
            </w:tcBorders>
          </w:tcPr>
          <w:p w14:paraId="5F6862FF">
            <w:pPr>
              <w:adjustRightInd w:val="0"/>
              <w:snapToGrid w:val="0"/>
              <w:spacing w:line="360" w:lineRule="exact"/>
              <w:ind w:right="527" w:rightChars="251"/>
              <w:jc w:val="right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 w14:paraId="7B0CD15F">
      <w:pPr>
        <w:widowControl/>
        <w:spacing w:line="360" w:lineRule="auto"/>
        <w:jc w:val="center"/>
        <w:rPr>
          <w:b/>
          <w:bCs/>
          <w:kern w:val="0"/>
          <w:sz w:val="24"/>
          <w:szCs w:val="32"/>
        </w:rPr>
      </w:pPr>
    </w:p>
    <w:p w14:paraId="6A088B68"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实践教学环节一览表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 w14:paraId="5FE33D8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 w14:paraId="09CDE062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 w14:paraId="03569F46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 w14:paraId="59EAA2EE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 w14:paraId="5FD55F86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 w14:paraId="331C2E7B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 w14:paraId="62699E0A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学分</w:t>
            </w:r>
          </w:p>
        </w:tc>
      </w:tr>
      <w:tr w14:paraId="2E7D6AB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 w14:paraId="53BED00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 w14:paraId="0A7C8C0C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 w14:paraId="3A5355D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 w14:paraId="191E435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 w14:paraId="3C9FE0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 w14:paraId="199DA48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0AB1646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178A264D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E02065D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1D4399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14:paraId="4792D79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7347720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07D81EF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14:paraId="3D245F8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7F5B3009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F31F76A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43AC98A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7692C0F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092" w:type="dxa"/>
          </w:tcPr>
          <w:p w14:paraId="11D8349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7178925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14:paraId="533CF3F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7369AFF6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3B4A1EC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79C028B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57752E5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14:paraId="3D7F53F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29D974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14:paraId="5E21704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0064328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E2270B4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 w14:paraId="2362669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13836CF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24EB6BE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3A845C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14:paraId="35BB3CD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7E27403D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素</w:t>
            </w:r>
            <w:r>
              <w:rPr>
                <w:rFonts w:hint="eastAsia"/>
                <w:color w:val="000000"/>
                <w:szCs w:val="21"/>
              </w:rPr>
              <w:t>养</w:t>
            </w:r>
            <w:r>
              <w:rPr>
                <w:color w:val="000000"/>
                <w:szCs w:val="21"/>
              </w:rPr>
              <w:t>提升类</w:t>
            </w:r>
          </w:p>
        </w:tc>
        <w:tc>
          <w:tcPr>
            <w:tcW w:w="2552" w:type="dxa"/>
          </w:tcPr>
          <w:p w14:paraId="6B80F8F0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创新</w:t>
            </w:r>
            <w:r>
              <w:rPr>
                <w:rFonts w:hint="eastAsia"/>
                <w:color w:val="000000"/>
                <w:szCs w:val="21"/>
              </w:rPr>
              <w:t>创业</w:t>
            </w:r>
          </w:p>
        </w:tc>
        <w:tc>
          <w:tcPr>
            <w:tcW w:w="1126" w:type="dxa"/>
          </w:tcPr>
          <w:p w14:paraId="4A74697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1191" w:type="dxa"/>
          </w:tcPr>
          <w:p w14:paraId="4A09F98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BABA75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4E3BDF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092A675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1F35FA91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D92539D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6FE25EE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1191" w:type="dxa"/>
          </w:tcPr>
          <w:p w14:paraId="450479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37810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6F20F5B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4592F22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2110415C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思</w:t>
            </w:r>
            <w:r>
              <w:rPr>
                <w:rFonts w:hint="eastAsia"/>
                <w:color w:val="000000"/>
                <w:szCs w:val="21"/>
              </w:rPr>
              <w:t>政育人</w:t>
            </w:r>
            <w:r>
              <w:rPr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14:paraId="0D48E0BD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  <w:vAlign w:val="center"/>
          </w:tcPr>
          <w:p w14:paraId="70D558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 w14:paraId="7C8083D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 w14:paraId="3909431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</w:tcPr>
          <w:p w14:paraId="34EC346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39052CF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8171C49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348BD34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  <w:vAlign w:val="center"/>
          </w:tcPr>
          <w:p w14:paraId="734B642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 w14:paraId="7C63C53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 w14:paraId="5CC9F3D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  <w:vAlign w:val="center"/>
          </w:tcPr>
          <w:p w14:paraId="1684B8E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36B0860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73F7042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7BA7535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  <w:vAlign w:val="center"/>
          </w:tcPr>
          <w:p w14:paraId="34027BE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 w14:paraId="3EE99BC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 w14:paraId="5778B40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  <w:vAlign w:val="center"/>
          </w:tcPr>
          <w:p w14:paraId="70B1439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46273C1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E0DDDCD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D7B8D4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马克思主义基本原理</w:t>
            </w:r>
          </w:p>
        </w:tc>
        <w:tc>
          <w:tcPr>
            <w:tcW w:w="1126" w:type="dxa"/>
            <w:vAlign w:val="center"/>
          </w:tcPr>
          <w:p w14:paraId="2FD0402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 w14:paraId="05B9060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 w14:paraId="172347B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  <w:vAlign w:val="center"/>
          </w:tcPr>
          <w:p w14:paraId="3F4790C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07D5E2A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5401480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7568856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 w14:paraId="5B5EE4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 w14:paraId="22571887"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5A0804FC"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753946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539AB8E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6B9DF020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2DDCE9E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 w14:paraId="51DEC5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 w14:paraId="4AE13C6B"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490FECF6"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2C7A00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36F1068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518658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3AED098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 w14:paraId="22844A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 w14:paraId="563F76F5"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52361B4A"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68B78B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6F2A486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17BB358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4CEDBBA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 w14:paraId="4B9E53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 w14:paraId="43C80F1D"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5194CC69"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110BB9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6CD8ECA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AD531C8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6DEBE12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 w14:paraId="175C86D5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vAlign w:val="bottom"/>
          </w:tcPr>
          <w:p w14:paraId="68E0AE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478E3F2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51A7AB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3F4B8EB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 w14:paraId="14C50D4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089F478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劳动</w:t>
            </w:r>
            <w:r>
              <w:rPr>
                <w:rFonts w:hint="eastAsia"/>
                <w:color w:val="000000"/>
                <w:szCs w:val="21"/>
              </w:rPr>
              <w:t>类实践课程</w:t>
            </w:r>
          </w:p>
        </w:tc>
        <w:tc>
          <w:tcPr>
            <w:tcW w:w="1126" w:type="dxa"/>
          </w:tcPr>
          <w:p w14:paraId="6FF9445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276DCAA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6FD11E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7CC851E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15C4FE7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00D03EF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4B3EFC6C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计算机应用 </w:t>
            </w:r>
          </w:p>
        </w:tc>
        <w:tc>
          <w:tcPr>
            <w:tcW w:w="1126" w:type="dxa"/>
          </w:tcPr>
          <w:p w14:paraId="51B84AD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91" w:type="dxa"/>
          </w:tcPr>
          <w:p w14:paraId="15D656A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0739C8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3D56808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2B1C891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54364B6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FB87984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EXCEL高级应用实务</w:t>
            </w:r>
          </w:p>
        </w:tc>
        <w:tc>
          <w:tcPr>
            <w:tcW w:w="1126" w:type="dxa"/>
          </w:tcPr>
          <w:p w14:paraId="38A633E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191" w:type="dxa"/>
          </w:tcPr>
          <w:p w14:paraId="04747CA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62093D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252AEF8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7092381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1FB1177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06D0B15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零售学          </w:t>
            </w:r>
          </w:p>
        </w:tc>
        <w:tc>
          <w:tcPr>
            <w:tcW w:w="1126" w:type="dxa"/>
          </w:tcPr>
          <w:p w14:paraId="1D26B4C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2100880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2D3BA0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6B3096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7A090EA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7CBD589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D22CC0E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品牌学        </w:t>
            </w:r>
          </w:p>
        </w:tc>
        <w:tc>
          <w:tcPr>
            <w:tcW w:w="1126" w:type="dxa"/>
          </w:tcPr>
          <w:p w14:paraId="555FF2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220E484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4CF1F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3A56D02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41462B8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184AA9F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A0DCEF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现代商业技术   </w:t>
            </w:r>
          </w:p>
        </w:tc>
        <w:tc>
          <w:tcPr>
            <w:tcW w:w="1126" w:type="dxa"/>
          </w:tcPr>
          <w:p w14:paraId="642E923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14:paraId="12817F0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FDF1A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72A1AA8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1822F51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A8A831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78AB71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物流学        </w:t>
            </w:r>
          </w:p>
        </w:tc>
        <w:tc>
          <w:tcPr>
            <w:tcW w:w="1126" w:type="dxa"/>
          </w:tcPr>
          <w:p w14:paraId="5DED72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0873852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B3076F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6842500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2F35FD1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04ABAB7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5DFD59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商品学       </w:t>
            </w:r>
          </w:p>
        </w:tc>
        <w:tc>
          <w:tcPr>
            <w:tcW w:w="1126" w:type="dxa"/>
          </w:tcPr>
          <w:p w14:paraId="78090BA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271F879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1AC7C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08D861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211C4F7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0C27824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24964AF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商务交流      </w:t>
            </w:r>
          </w:p>
        </w:tc>
        <w:tc>
          <w:tcPr>
            <w:tcW w:w="1126" w:type="dxa"/>
          </w:tcPr>
          <w:p w14:paraId="43063D9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003C9C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01DADF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0519788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06542AF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7A3B92F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AA3D181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期货贸易    </w:t>
            </w:r>
          </w:p>
        </w:tc>
        <w:tc>
          <w:tcPr>
            <w:tcW w:w="1126" w:type="dxa"/>
          </w:tcPr>
          <w:p w14:paraId="40C454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14:paraId="0A06096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919EF2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7A8ADA6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5A1ABB7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BA466A9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386FFA7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电子商务         </w:t>
            </w:r>
          </w:p>
        </w:tc>
        <w:tc>
          <w:tcPr>
            <w:tcW w:w="1126" w:type="dxa"/>
          </w:tcPr>
          <w:p w14:paraId="637B1B2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14:paraId="1A5E16E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58E4F5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359EB95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21DCC34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4807FE9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1467364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体育产业导论  </w:t>
            </w:r>
          </w:p>
        </w:tc>
        <w:tc>
          <w:tcPr>
            <w:tcW w:w="1126" w:type="dxa"/>
          </w:tcPr>
          <w:p w14:paraId="2B13FC8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60F7C5C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CCD8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1C96D41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417F72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7F91F169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A4A5C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黄金产业经济       </w:t>
            </w:r>
          </w:p>
        </w:tc>
        <w:tc>
          <w:tcPr>
            <w:tcW w:w="1126" w:type="dxa"/>
          </w:tcPr>
          <w:p w14:paraId="57B414F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45065CA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81C98D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4752996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303F8B8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000739C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B1954D0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国际商务谈判            </w:t>
            </w:r>
          </w:p>
        </w:tc>
        <w:tc>
          <w:tcPr>
            <w:tcW w:w="1126" w:type="dxa"/>
          </w:tcPr>
          <w:p w14:paraId="750A219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033EDD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7EA0D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29BDAC1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3FCC44C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 w14:paraId="0A14F760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09604753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389BAFC3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D706EA7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14:paraId="6F7169DB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b/>
                <w:szCs w:val="21"/>
              </w:rPr>
              <w:t>4</w:t>
            </w:r>
            <w:r>
              <w:rPr>
                <w:rFonts w:hint="eastAsia"/>
                <w:b/>
                <w:szCs w:val="21"/>
                <w:lang w:val="en-US" w:eastAsia="zh-CN"/>
              </w:rPr>
              <w:t>2</w:t>
            </w:r>
          </w:p>
        </w:tc>
      </w:tr>
    </w:tbl>
    <w:p w14:paraId="62C7DBF3">
      <w:pPr>
        <w:pStyle w:val="8"/>
        <w:widowControl/>
        <w:numPr>
          <w:ilvl w:val="0"/>
          <w:numId w:val="1"/>
        </w:numPr>
        <w:spacing w:line="560" w:lineRule="exact"/>
        <w:ind w:firstLineChars="0"/>
        <w:jc w:val="left"/>
        <w:rPr>
          <w:b/>
          <w:bCs/>
          <w:kern w:val="0"/>
          <w:sz w:val="32"/>
          <w:szCs w:val="32"/>
        </w:rPr>
      </w:pPr>
    </w:p>
    <w:p w14:paraId="08126B93">
      <w:pPr>
        <w:widowControl/>
        <w:spacing w:line="360" w:lineRule="auto"/>
        <w:ind w:firstLine="482" w:firstLineChars="200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七、本科学分制指导性教学计划表</w:t>
      </w:r>
    </w:p>
    <w:p w14:paraId="349A7B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iYTc4MDUxNmI5NDRkN2E0MTUyN2RhMjVjN2JlNzAifQ=="/>
  </w:docVars>
  <w:rsids>
    <w:rsidRoot w:val="0015431B"/>
    <w:rsid w:val="0008436C"/>
    <w:rsid w:val="000C31A2"/>
    <w:rsid w:val="000C6894"/>
    <w:rsid w:val="000C74CE"/>
    <w:rsid w:val="000E1296"/>
    <w:rsid w:val="000E756C"/>
    <w:rsid w:val="0015431B"/>
    <w:rsid w:val="00185C96"/>
    <w:rsid w:val="001B630A"/>
    <w:rsid w:val="002021A5"/>
    <w:rsid w:val="00227362"/>
    <w:rsid w:val="002A1EC4"/>
    <w:rsid w:val="002B60B7"/>
    <w:rsid w:val="00382024"/>
    <w:rsid w:val="003A0F7B"/>
    <w:rsid w:val="003E3403"/>
    <w:rsid w:val="004E1D37"/>
    <w:rsid w:val="004E797B"/>
    <w:rsid w:val="00581CA2"/>
    <w:rsid w:val="00605CF8"/>
    <w:rsid w:val="006E10A4"/>
    <w:rsid w:val="00773DFA"/>
    <w:rsid w:val="00776599"/>
    <w:rsid w:val="0078612D"/>
    <w:rsid w:val="007F5FB1"/>
    <w:rsid w:val="008271C8"/>
    <w:rsid w:val="00887DD5"/>
    <w:rsid w:val="008A755B"/>
    <w:rsid w:val="008E0C90"/>
    <w:rsid w:val="00A078F4"/>
    <w:rsid w:val="00AA13A1"/>
    <w:rsid w:val="00AE298B"/>
    <w:rsid w:val="00B54128"/>
    <w:rsid w:val="00B66E89"/>
    <w:rsid w:val="00C2306A"/>
    <w:rsid w:val="00C66126"/>
    <w:rsid w:val="00C7000C"/>
    <w:rsid w:val="00CD16DD"/>
    <w:rsid w:val="00CD4322"/>
    <w:rsid w:val="00D45B0B"/>
    <w:rsid w:val="00D93FD9"/>
    <w:rsid w:val="00E139C2"/>
    <w:rsid w:val="00E419E5"/>
    <w:rsid w:val="00F26435"/>
    <w:rsid w:val="00FB5D9E"/>
    <w:rsid w:val="00FC064C"/>
    <w:rsid w:val="067624B9"/>
    <w:rsid w:val="0D1C344E"/>
    <w:rsid w:val="17657618"/>
    <w:rsid w:val="185851ED"/>
    <w:rsid w:val="1A6515CA"/>
    <w:rsid w:val="369868F8"/>
    <w:rsid w:val="37D247E4"/>
    <w:rsid w:val="4AC81D2B"/>
    <w:rsid w:val="4BA33595"/>
    <w:rsid w:val="63850B65"/>
    <w:rsid w:val="6C5F3979"/>
    <w:rsid w:val="6D596199"/>
    <w:rsid w:val="6DA7180A"/>
    <w:rsid w:val="6E5A1C79"/>
    <w:rsid w:val="77551E29"/>
    <w:rsid w:val="7C8B1D90"/>
    <w:rsid w:val="7DE9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9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1885</Words>
  <Characters>1971</Characters>
  <Lines>16</Lines>
  <Paragraphs>4</Paragraphs>
  <TotalTime>0</TotalTime>
  <ScaleCrop>false</ScaleCrop>
  <LinksUpToDate>false</LinksUpToDate>
  <CharactersWithSpaces>2061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2021-03-19T06:30:00Z</dcterms:created>
  <dc:creator>QianCheng</dc:creator>
  <cp:lastModifiedBy>sheep</cp:lastModifiedBy>
  <dcterms:modified xsi:type="dcterms:W3CDTF">2024-10-09T08:38:11Z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885DE489A7DE416695AC3C89B60B4241</vt:lpwstr>
  </property>
</Properties>
</file>