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996"/>
        </w:tabs>
        <w:spacing w:before="20"/>
        <w:jc w:val="center"/>
        <w:rPr>
          <w:rFonts w:ascii="Times New Roman" w:hAnsi="Times New Roman" w:eastAsia="黑体" w:cs="Times New Roman"/>
          <w:b/>
          <w:bCs/>
          <w:sz w:val="36"/>
        </w:rPr>
      </w:pPr>
      <w:r>
        <w:rPr>
          <w:rFonts w:hint="eastAsia" w:ascii="Times New Roman" w:hAnsi="Times New Roman" w:eastAsia="黑体" w:cs="Times New Roman"/>
          <w:b/>
          <w:bCs/>
          <w:sz w:val="36"/>
        </w:rPr>
        <w:t>数字</w:t>
      </w:r>
      <w:r>
        <w:rPr>
          <w:rFonts w:ascii="Times New Roman" w:hAnsi="Times New Roman" w:eastAsia="黑体" w:cs="Times New Roman"/>
          <w:b/>
          <w:bCs/>
          <w:sz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 w:hAnsi="Times New Roman" w:eastAsia="黑体" w:cs="Times New Roman"/>
          <w:b/>
          <w:bCs/>
          <w:sz w:val="36"/>
        </w:rPr>
        <w:instrText xml:space="preserve">ADDIN CNKISM.UserStyle</w:instrText>
      </w:r>
      <w:r>
        <w:rPr>
          <w:rFonts w:ascii="Times New Roman" w:hAnsi="Times New Roman" w:eastAsia="黑体" w:cs="Times New Roman"/>
          <w:b/>
          <w:bCs/>
          <w:sz w:val="36"/>
        </w:rPr>
        <w:fldChar w:fldCharType="end"/>
      </w:r>
      <w:r>
        <w:rPr>
          <w:rFonts w:ascii="Times New Roman" w:hAnsi="Times New Roman" w:eastAsia="黑体" w:cs="Times New Roman"/>
          <w:b/>
          <w:bCs/>
          <w:sz w:val="36"/>
        </w:rPr>
        <w:t>经济专业</w:t>
      </w:r>
      <w:r>
        <w:rPr>
          <w:rFonts w:hint="eastAsia" w:ascii="Times New Roman" w:hAnsi="Times New Roman" w:eastAsia="黑体" w:cs="Times New Roman"/>
          <w:b/>
          <w:bCs/>
          <w:sz w:val="36"/>
        </w:rPr>
        <w:t>本科</w:t>
      </w:r>
      <w:r>
        <w:rPr>
          <w:rFonts w:ascii="Times New Roman" w:hAnsi="Times New Roman" w:eastAsia="黑体" w:cs="Times New Roman"/>
          <w:b/>
          <w:bCs/>
          <w:sz w:val="36"/>
        </w:rPr>
        <w:t>人才培养方案</w:t>
      </w:r>
    </w:p>
    <w:p>
      <w:pPr>
        <w:spacing w:line="360" w:lineRule="auto"/>
        <w:jc w:val="center"/>
        <w:rPr>
          <w:rFonts w:ascii="Times New Roman" w:hAnsi="Times New Roman" w:eastAsia="黑体" w:cs="Times New Roman"/>
          <w:b/>
          <w:bCs/>
          <w:sz w:val="28"/>
          <w:szCs w:val="28"/>
        </w:rPr>
      </w:pPr>
      <w:r>
        <w:rPr>
          <w:rFonts w:ascii="Times New Roman" w:hAnsi="Times New Roman" w:eastAsia="黑体" w:cs="Times New Roman"/>
          <w:b/>
          <w:bCs/>
          <w:sz w:val="28"/>
          <w:szCs w:val="28"/>
        </w:rPr>
        <w:t>（专业代码：020109T）</w:t>
      </w:r>
    </w:p>
    <w:p>
      <w:pPr>
        <w:spacing w:line="360" w:lineRule="auto"/>
        <w:ind w:firstLine="482" w:firstLineChars="200"/>
        <w:rPr>
          <w:rFonts w:hint="eastAsia" w:ascii="宋体" w:hAnsi="宋体" w:eastAsia="宋体"/>
          <w:sz w:val="24"/>
        </w:rPr>
      </w:pPr>
      <w:r>
        <w:rPr>
          <w:rFonts w:ascii="黑体" w:hAnsi="黑体" w:eastAsia="黑体"/>
          <w:b/>
          <w:sz w:val="24"/>
        </w:rPr>
        <w:t>一、培养目标</w:t>
      </w:r>
      <w:bookmarkStart w:id="0" w:name="_Hlk142797310"/>
    </w:p>
    <w:p>
      <w:pPr>
        <w:widowControl/>
        <w:spacing w:line="360" w:lineRule="auto"/>
        <w:ind w:firstLine="480" w:firstLineChars="200"/>
        <w:jc w:val="both"/>
        <w:rPr>
          <w:rFonts w:hint="eastAsia" w:ascii="宋体" w:hAnsi="宋体" w:eastAsia="宋体"/>
          <w:sz w:val="24"/>
          <w:highlight w:val="yellow"/>
        </w:rPr>
      </w:pPr>
      <w:r>
        <w:rPr>
          <w:rFonts w:ascii="宋体" w:hAnsi="宋体" w:eastAsia="宋体"/>
          <w:sz w:val="24"/>
        </w:rPr>
        <w:t>本专业致力于培养践行社会主义核心价值观，坚持全面发展德智体美劳的理念</w:t>
      </w:r>
      <w:r>
        <w:rPr>
          <w:rFonts w:hint="eastAsia" w:ascii="宋体" w:hAnsi="宋体" w:eastAsia="宋体"/>
          <w:sz w:val="24"/>
        </w:rPr>
        <w:t>，旨在使学生掌握</w:t>
      </w:r>
      <w:r>
        <w:rPr>
          <w:rFonts w:ascii="宋体" w:hAnsi="宋体" w:eastAsia="宋体"/>
          <w:sz w:val="24"/>
        </w:rPr>
        <w:t>扎实的经济学理论知识和系统的经济学分析方法</w:t>
      </w:r>
      <w:r>
        <w:rPr>
          <w:rFonts w:hint="eastAsia" w:ascii="宋体" w:hAnsi="宋体" w:eastAsia="宋体"/>
          <w:sz w:val="24"/>
        </w:rPr>
        <w:t>。通过</w:t>
      </w:r>
      <w:r>
        <w:rPr>
          <w:rFonts w:ascii="宋体" w:hAnsi="宋体" w:eastAsia="宋体"/>
          <w:sz w:val="24"/>
        </w:rPr>
        <w:t>深入学习经济学、大数据科学、计算机科学和数字经济等领域的基础理论</w:t>
      </w:r>
      <w:r>
        <w:rPr>
          <w:rFonts w:hint="eastAsia" w:ascii="宋体" w:hAnsi="宋体" w:eastAsia="宋体"/>
          <w:sz w:val="24"/>
        </w:rPr>
        <w:t>，学生</w:t>
      </w:r>
      <w:r>
        <w:rPr>
          <w:rFonts w:ascii="宋体" w:hAnsi="宋体" w:eastAsia="宋体"/>
          <w:sz w:val="24"/>
        </w:rPr>
        <w:t>将</w:t>
      </w:r>
      <w:r>
        <w:rPr>
          <w:rFonts w:hint="eastAsia" w:ascii="宋体" w:hAnsi="宋体" w:eastAsia="宋体"/>
          <w:sz w:val="24"/>
        </w:rPr>
        <w:t>深刻认识和把握</w:t>
      </w:r>
      <w:r>
        <w:rPr>
          <w:rFonts w:ascii="宋体" w:hAnsi="宋体" w:eastAsia="宋体"/>
          <w:sz w:val="24"/>
        </w:rPr>
        <w:t>数字经济的运行规律，</w:t>
      </w:r>
      <w:r>
        <w:rPr>
          <w:rFonts w:hint="eastAsia" w:ascii="宋体" w:hAnsi="宋体" w:eastAsia="宋体"/>
          <w:sz w:val="24"/>
        </w:rPr>
        <w:t>熟练运用</w:t>
      </w:r>
      <w:r>
        <w:rPr>
          <w:rFonts w:ascii="宋体" w:hAnsi="宋体" w:eastAsia="宋体"/>
          <w:sz w:val="24"/>
        </w:rPr>
        <w:t>现代信息技术与数据分析工具，成为</w:t>
      </w:r>
      <w:r>
        <w:rPr>
          <w:rFonts w:hint="eastAsia" w:ascii="宋体" w:hAnsi="宋体" w:eastAsia="宋体"/>
          <w:sz w:val="24"/>
        </w:rPr>
        <w:t>交叉复合型人才</w:t>
      </w:r>
      <w:r>
        <w:rPr>
          <w:rFonts w:ascii="宋体" w:hAnsi="宋体" w:eastAsia="宋体"/>
          <w:sz w:val="24"/>
        </w:rPr>
        <w:t>。</w:t>
      </w:r>
      <w:r>
        <w:rPr>
          <w:rFonts w:hint="eastAsia" w:ascii="宋体" w:hAnsi="宋体" w:eastAsia="宋体"/>
          <w:sz w:val="24"/>
        </w:rPr>
        <w:t>本专业</w:t>
      </w:r>
      <w:r>
        <w:rPr>
          <w:rFonts w:ascii="宋体" w:hAnsi="宋体" w:eastAsia="宋体"/>
          <w:sz w:val="24"/>
        </w:rPr>
        <w:t>毕业生将具备在国内外知名学府深造的能力</w:t>
      </w:r>
      <w:r>
        <w:rPr>
          <w:rFonts w:hint="eastAsia" w:ascii="宋体" w:hAnsi="宋体" w:eastAsia="宋体"/>
          <w:sz w:val="24"/>
        </w:rPr>
        <w:t>；</w:t>
      </w:r>
      <w:r>
        <w:rPr>
          <w:rFonts w:ascii="宋体" w:hAnsi="宋体" w:eastAsia="宋体"/>
          <w:sz w:val="24"/>
        </w:rPr>
        <w:t>同时可以灵活适应政府部门、高校、科研机构和事业单位日益增长的数智化需求</w:t>
      </w:r>
      <w:r>
        <w:rPr>
          <w:rFonts w:hint="eastAsia" w:ascii="宋体" w:hAnsi="宋体" w:eastAsia="宋体"/>
          <w:sz w:val="24"/>
        </w:rPr>
        <w:t>；更能在</w:t>
      </w:r>
      <w:r>
        <w:rPr>
          <w:rFonts w:ascii="宋体" w:hAnsi="宋体" w:eastAsia="宋体"/>
          <w:sz w:val="24"/>
        </w:rPr>
        <w:t>区块链、人工智能、物联网、电子商务等国家战略新兴产业以及传统产业的数字化转型中展现专业优势，为国家数字经济的持续发展提供坚实支撑，助力我国实现数字经济高质量发展，</w:t>
      </w:r>
      <w:r>
        <w:rPr>
          <w:rFonts w:hint="eastAsia" w:ascii="宋体" w:hAnsi="宋体" w:eastAsia="宋体"/>
          <w:sz w:val="24"/>
        </w:rPr>
        <w:t>构建</w:t>
      </w:r>
      <w:r>
        <w:rPr>
          <w:rFonts w:ascii="宋体" w:hAnsi="宋体" w:eastAsia="宋体"/>
          <w:sz w:val="24"/>
        </w:rPr>
        <w:t>新发展格局。</w:t>
      </w:r>
      <w:r>
        <w:rPr>
          <w:rFonts w:hint="eastAsia" w:ascii="宋体" w:hAnsi="宋体" w:eastAsia="宋体"/>
          <w:sz w:val="24"/>
        </w:rPr>
        <w:t>数字经济专业的学生必定会</w:t>
      </w:r>
      <w:r>
        <w:rPr>
          <w:rFonts w:ascii="宋体" w:hAnsi="宋体" w:eastAsia="宋体"/>
          <w:sz w:val="24"/>
        </w:rPr>
        <w:t>成为</w:t>
      </w:r>
      <w:r>
        <w:rPr>
          <w:rFonts w:hint="eastAsia" w:ascii="宋体" w:hAnsi="宋体" w:eastAsia="宋体"/>
          <w:sz w:val="24"/>
        </w:rPr>
        <w:t>全面</w:t>
      </w:r>
      <w:r>
        <w:rPr>
          <w:rFonts w:ascii="宋体" w:hAnsi="宋体" w:eastAsia="宋体"/>
          <w:sz w:val="24"/>
        </w:rPr>
        <w:t>建设社会主义现代化国家的重要力量，为国家繁荣稳定、经济发展贡献自己的智慧与力量。</w:t>
      </w:r>
    </w:p>
    <w:bookmarkEnd w:id="0"/>
    <w:p>
      <w:pPr>
        <w:spacing w:line="360" w:lineRule="auto"/>
        <w:ind w:firstLine="482" w:firstLineChars="200"/>
        <w:rPr>
          <w:rFonts w:hint="eastAsia" w:ascii="黑体" w:hAnsi="黑体" w:eastAsia="黑体"/>
          <w:b/>
          <w:sz w:val="24"/>
        </w:rPr>
      </w:pPr>
      <w:r>
        <w:rPr>
          <w:rFonts w:hint="eastAsia" w:ascii="黑体" w:hAnsi="黑体" w:eastAsia="黑体"/>
          <w:b/>
          <w:sz w:val="24"/>
        </w:rPr>
        <w:t>二、毕业要求</w:t>
      </w:r>
    </w:p>
    <w:p>
      <w:pPr>
        <w:widowControl/>
        <w:spacing w:line="360" w:lineRule="auto"/>
        <w:ind w:firstLine="480" w:firstLineChars="200"/>
        <w:jc w:val="both"/>
        <w:rPr>
          <w:rFonts w:ascii="Times New Roman" w:hAnsi="Times New Roman" w:eastAsia="宋体" w:cs="Times New Roman"/>
          <w:sz w:val="24"/>
        </w:rPr>
      </w:pPr>
      <w:bookmarkStart w:id="1" w:name="_Hlk162972220"/>
      <w:r>
        <w:rPr>
          <w:rFonts w:ascii="Times New Roman" w:hAnsi="Times New Roman" w:eastAsia="宋体" w:cs="Times New Roman"/>
          <w:sz w:val="24"/>
        </w:rPr>
        <w:t>1.</w:t>
      </w:r>
      <w:r>
        <w:rPr>
          <w:rFonts w:hint="eastAsia" w:ascii="Times New Roman" w:hAnsi="Times New Roman" w:eastAsia="宋体" w:cs="Times New Roman"/>
          <w:sz w:val="24"/>
        </w:rPr>
        <w:t>掌握马克思主义、毛泽东思想、中国特色社会主义理论和习近平新时代中国特色社会主义思想；培养良好的思想品德、社会公德、职业道德和个人修养，树立爱岗敬业、遵纪守法、团结合作的品质；肩负为建设社会主义现代化强国、实现中华民族伟大复兴而奋斗的志向与责任感。</w:t>
      </w:r>
    </w:p>
    <w:p>
      <w:pPr>
        <w:widowControl/>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rPr>
        <w:t>系统掌握政治经济学、西方经济学、数字经济以及数字贸易领域的理论知识，为深入研究经济问题奠定坚实基础。</w:t>
      </w:r>
    </w:p>
    <w:p>
      <w:pPr>
        <w:widowControl/>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w:t>
      </w:r>
      <w:r>
        <w:rPr>
          <w:rFonts w:hint="eastAsia" w:ascii="Times New Roman" w:hAnsi="Times New Roman" w:eastAsia="宋体" w:cs="Times New Roman"/>
          <w:sz w:val="24"/>
        </w:rPr>
        <w:t>具有应用计量经济学、统计学、大数据等方法进行经济学问题分析和研究的能力，为应对现实经济挑战提供专业支持。</w:t>
      </w:r>
    </w:p>
    <w:p>
      <w:pPr>
        <w:widowControl/>
        <w:spacing w:line="360" w:lineRule="auto"/>
        <w:ind w:firstLine="480" w:firstLineChars="200"/>
        <w:jc w:val="both"/>
        <w:rPr>
          <w:rFonts w:ascii="Times New Roman" w:hAnsi="Times New Roman" w:eastAsia="宋体" w:cs="Times New Roman"/>
          <w:bCs/>
          <w:sz w:val="24"/>
        </w:rPr>
      </w:pPr>
      <w:r>
        <w:rPr>
          <w:rFonts w:ascii="Times New Roman" w:hAnsi="Times New Roman" w:eastAsia="宋体" w:cs="Times New Roman"/>
          <w:sz w:val="24"/>
        </w:rPr>
        <w:t>4.</w:t>
      </w:r>
      <w:r>
        <w:rPr>
          <w:rFonts w:hint="eastAsia" w:ascii="Times New Roman" w:hAnsi="Times New Roman" w:eastAsia="宋体" w:cs="Times New Roman"/>
          <w:sz w:val="24"/>
        </w:rPr>
        <w:t>熟悉数字经济的运行规律，了解数字经济对个体决策、产业发展和经济运行的影响，熟悉数字经济相关的法律法规，助力用人企业合规经营与发展。</w:t>
      </w:r>
    </w:p>
    <w:p>
      <w:pPr>
        <w:widowControl/>
        <w:spacing w:line="360" w:lineRule="auto"/>
        <w:ind w:firstLine="480" w:firstLineChars="200"/>
        <w:jc w:val="both"/>
        <w:rPr>
          <w:rFonts w:ascii="Times New Roman" w:hAnsi="Times New Roman" w:eastAsia="宋体" w:cs="Times New Roman"/>
          <w:sz w:val="24"/>
        </w:rPr>
      </w:pPr>
      <w:r>
        <w:rPr>
          <w:rFonts w:ascii="Times New Roman" w:hAnsi="Times New Roman" w:eastAsia="宋体" w:cs="Times New Roman"/>
          <w:sz w:val="24"/>
        </w:rPr>
        <w:t>5.</w:t>
      </w:r>
      <w:r>
        <w:rPr>
          <w:rFonts w:hint="eastAsia" w:ascii="Times New Roman" w:hAnsi="Times New Roman" w:eastAsia="宋体" w:cs="Times New Roman"/>
          <w:sz w:val="24"/>
        </w:rPr>
        <w:t>能够运用数字经济的基本原理和方法，对现实经济问题进行准确判断、深入分析和有效研究，提出相应的应对策略和建议。</w:t>
      </w:r>
      <w:r>
        <w:rPr>
          <w:rFonts w:ascii="Times New Roman" w:hAnsi="Times New Roman" w:eastAsia="宋体" w:cs="Times New Roman"/>
          <w:sz w:val="24"/>
        </w:rPr>
        <w:t xml:space="preserve"> </w:t>
      </w:r>
    </w:p>
    <w:p>
      <w:pPr>
        <w:widowControl/>
        <w:spacing w:line="360" w:lineRule="auto"/>
        <w:ind w:firstLine="480" w:firstLineChars="200"/>
        <w:jc w:val="both"/>
        <w:rPr>
          <w:rFonts w:ascii="Times New Roman" w:hAnsi="Times New Roman" w:eastAsia="宋体" w:cs="Times New Roman"/>
          <w:sz w:val="24"/>
        </w:rPr>
      </w:pPr>
      <w:r>
        <w:rPr>
          <w:rFonts w:ascii="Times New Roman" w:hAnsi="Times New Roman" w:eastAsia="宋体" w:cs="Times New Roman"/>
          <w:sz w:val="24"/>
        </w:rPr>
        <w:t>6.</w:t>
      </w:r>
      <w:r>
        <w:rPr>
          <w:rFonts w:hint="eastAsia" w:ascii="Times New Roman" w:hAnsi="Times New Roman" w:eastAsia="宋体" w:cs="Times New Roman"/>
          <w:sz w:val="24"/>
        </w:rPr>
        <w:t>熟练掌握一门外语，具备较强的听、说、读、写能力，为跨文化交流和国际合作打下坚实基础。</w:t>
      </w:r>
    </w:p>
    <w:p>
      <w:pPr>
        <w:widowControl/>
        <w:spacing w:line="360" w:lineRule="auto"/>
        <w:ind w:firstLine="480" w:firstLineChars="200"/>
        <w:jc w:val="both"/>
        <w:rPr>
          <w:rFonts w:ascii="Times New Roman" w:hAnsi="Times New Roman" w:eastAsia="宋体" w:cs="Times New Roman"/>
          <w:sz w:val="24"/>
        </w:rPr>
      </w:pPr>
      <w:r>
        <w:rPr>
          <w:rFonts w:ascii="Times New Roman" w:hAnsi="Times New Roman" w:eastAsia="宋体" w:cs="Times New Roman"/>
          <w:sz w:val="24"/>
        </w:rPr>
        <w:t>7.</w:t>
      </w:r>
      <w:r>
        <w:rPr>
          <w:rFonts w:hint="eastAsia" w:ascii="Times New Roman" w:hAnsi="Times New Roman" w:eastAsia="宋体" w:cs="Times New Roman"/>
          <w:sz w:val="24"/>
        </w:rPr>
        <w:t>具备自主学习和终身学习的意识，拥有创新思维和</w:t>
      </w:r>
      <w:r>
        <w:rPr>
          <w:rFonts w:ascii="Times New Roman" w:hAnsi="Times New Roman" w:eastAsia="宋体" w:cs="Times New Roman"/>
          <w:sz w:val="24"/>
        </w:rPr>
        <w:t>较强的</w:t>
      </w:r>
      <w:r>
        <w:rPr>
          <w:rFonts w:hint="eastAsia" w:ascii="Times New Roman" w:hAnsi="Times New Roman" w:eastAsia="宋体" w:cs="Times New Roman"/>
          <w:sz w:val="24"/>
        </w:rPr>
        <w:t>适应发展能力，致力于不断提升自我，应对快速变化的经济形势和科技发展。这样的综合素养将使学生在未来的职业生涯中取得更大的成就和进步。</w:t>
      </w:r>
    </w:p>
    <w:bookmarkEnd w:id="1"/>
    <w:p>
      <w:pPr>
        <w:spacing w:line="360" w:lineRule="auto"/>
        <w:ind w:firstLine="482" w:firstLineChars="200"/>
        <w:rPr>
          <w:rFonts w:hint="eastAsia" w:ascii="黑体" w:hAnsi="黑体" w:eastAsia="黑体"/>
          <w:b/>
          <w:sz w:val="24"/>
        </w:rPr>
      </w:pPr>
      <w:r>
        <w:rPr>
          <w:rFonts w:ascii="黑体" w:hAnsi="黑体" w:eastAsia="黑体"/>
          <w:b/>
          <w:sz w:val="24"/>
        </w:rPr>
        <w:t>三、</w:t>
      </w:r>
      <w:r>
        <w:rPr>
          <w:rFonts w:hint="eastAsia" w:ascii="黑体" w:hAnsi="黑体" w:eastAsia="黑体"/>
          <w:b/>
          <w:sz w:val="24"/>
        </w:rPr>
        <w:t>核心</w:t>
      </w:r>
      <w:r>
        <w:rPr>
          <w:rFonts w:ascii="黑体" w:hAnsi="黑体" w:eastAsia="黑体"/>
          <w:b/>
          <w:sz w:val="24"/>
        </w:rPr>
        <w:t>课程</w:t>
      </w:r>
    </w:p>
    <w:p>
      <w:pPr>
        <w:spacing w:line="360" w:lineRule="auto"/>
        <w:ind w:firstLine="480" w:firstLineChars="200"/>
        <w:rPr>
          <w:rFonts w:hint="eastAsia" w:ascii="宋体" w:hAnsi="宋体" w:eastAsia="宋体"/>
          <w:sz w:val="24"/>
        </w:rPr>
      </w:pPr>
      <w:r>
        <w:rPr>
          <w:rFonts w:hint="eastAsia" w:ascii="宋体" w:hAnsi="宋体" w:eastAsia="宋体"/>
          <w:sz w:val="24"/>
        </w:rPr>
        <w:t>政治经济学、微观经济学、宏观经济学、中级微观经济学、中级宏观经济学、金融学、计量经济学、统计学、财政学、博弈论、新制度经济学、数字经济概论、数据科学导论、数字产业创新、网络经济学、平台经济学、人工智能经济学、大数据经济分析、</w:t>
      </w:r>
      <w:r>
        <w:rPr>
          <w:rFonts w:ascii="Times New Roman" w:hAnsi="Times New Roman" w:eastAsia="宋体" w:cs="Times New Roman"/>
          <w:sz w:val="24"/>
        </w:rPr>
        <w:t>Python</w:t>
      </w:r>
      <w:r>
        <w:rPr>
          <w:rFonts w:hint="eastAsia" w:ascii="宋体" w:hAnsi="宋体" w:eastAsia="宋体"/>
          <w:sz w:val="24"/>
        </w:rPr>
        <w:t>数据分析、智能算法与模型、</w:t>
      </w:r>
      <w:r>
        <w:rPr>
          <w:rFonts w:ascii="宋体" w:hAnsi="宋体" w:eastAsia="宋体"/>
          <w:sz w:val="24"/>
        </w:rPr>
        <w:t>中国特色社会主义政治经济学</w:t>
      </w:r>
      <w:r>
        <w:rPr>
          <w:rFonts w:hint="eastAsia" w:ascii="宋体" w:hAnsi="宋体" w:eastAsia="宋体"/>
          <w:sz w:val="24"/>
        </w:rPr>
        <w:t>等。</w:t>
      </w:r>
    </w:p>
    <w:p>
      <w:pPr>
        <w:spacing w:line="360" w:lineRule="auto"/>
        <w:ind w:firstLine="482" w:firstLineChars="200"/>
        <w:rPr>
          <w:rFonts w:hint="eastAsia" w:ascii="黑体" w:hAnsi="黑体" w:eastAsia="黑体"/>
          <w:b/>
          <w:sz w:val="24"/>
        </w:rPr>
      </w:pPr>
      <w:r>
        <w:rPr>
          <w:rFonts w:hint="eastAsia" w:ascii="黑体" w:hAnsi="黑体" w:eastAsia="黑体"/>
          <w:b/>
          <w:sz w:val="24"/>
        </w:rPr>
        <w:t>四、培养特色</w:t>
      </w:r>
    </w:p>
    <w:p>
      <w:pPr>
        <w:spacing w:line="360" w:lineRule="auto"/>
        <w:ind w:firstLine="479" w:firstLineChars="199"/>
        <w:jc w:val="both"/>
        <w:rPr>
          <w:rFonts w:ascii="Times New Roman" w:hAnsi="Times New Roman" w:eastAsia="宋体" w:cs="Times New Roman"/>
          <w:b/>
          <w:bCs/>
          <w:sz w:val="24"/>
        </w:rPr>
      </w:pPr>
      <w:r>
        <w:rPr>
          <w:rFonts w:ascii="Times New Roman" w:hAnsi="Times New Roman" w:eastAsia="宋体" w:cs="Times New Roman"/>
          <w:b/>
          <w:bCs/>
          <w:sz w:val="24"/>
        </w:rPr>
        <w:t>1.</w:t>
      </w:r>
      <w:r>
        <w:rPr>
          <w:rFonts w:hint="eastAsia" w:ascii="Times New Roman" w:hAnsi="Times New Roman" w:eastAsia="宋体" w:cs="Times New Roman"/>
          <w:b/>
          <w:bCs/>
          <w:sz w:val="24"/>
        </w:rPr>
        <w:t>以经济为基，以数字为翼，培养交叉</w:t>
      </w:r>
      <w:r>
        <w:rPr>
          <w:rFonts w:ascii="Times New Roman" w:hAnsi="Times New Roman" w:eastAsia="宋体" w:cs="Times New Roman"/>
          <w:b/>
          <w:bCs/>
          <w:sz w:val="24"/>
        </w:rPr>
        <w:t>复合型人才。</w:t>
      </w:r>
      <w:r>
        <w:rPr>
          <w:rFonts w:ascii="Times New Roman" w:hAnsi="Times New Roman" w:eastAsia="宋体" w:cs="Times New Roman"/>
          <w:sz w:val="24"/>
        </w:rPr>
        <w:t>在数字经济时代，经济与数字的融合已经成为未来发展的关键。作为一所致力于培养交叉复合型人才的学府，我们引以为傲地将</w:t>
      </w:r>
      <w:r>
        <w:rPr>
          <w:rFonts w:hint="eastAsia" w:ascii="Times New Roman" w:hAnsi="Times New Roman" w:eastAsia="宋体" w:cs="Times New Roman"/>
          <w:sz w:val="24"/>
        </w:rPr>
        <w:t>“</w:t>
      </w:r>
      <w:r>
        <w:rPr>
          <w:rFonts w:ascii="Times New Roman" w:hAnsi="Times New Roman" w:eastAsia="宋体" w:cs="Times New Roman"/>
          <w:sz w:val="24"/>
        </w:rPr>
        <w:t>以经济为基，以数字为翼</w:t>
      </w:r>
      <w:r>
        <w:rPr>
          <w:rFonts w:hint="eastAsia" w:ascii="Times New Roman" w:hAnsi="Times New Roman" w:eastAsia="宋体" w:cs="Times New Roman"/>
          <w:sz w:val="24"/>
        </w:rPr>
        <w:t>”</w:t>
      </w:r>
      <w:r>
        <w:rPr>
          <w:rFonts w:ascii="Times New Roman" w:hAnsi="Times New Roman" w:eastAsia="宋体" w:cs="Times New Roman"/>
          <w:sz w:val="24"/>
        </w:rPr>
        <w:t>作为宗旨，融合经济与数字，以打造</w:t>
      </w:r>
      <w:r>
        <w:rPr>
          <w:rFonts w:hint="eastAsia" w:ascii="Times New Roman" w:hAnsi="Times New Roman" w:eastAsia="宋体" w:cs="Times New Roman"/>
          <w:sz w:val="24"/>
        </w:rPr>
        <w:t>数字化转型</w:t>
      </w:r>
      <w:r>
        <w:rPr>
          <w:rFonts w:ascii="Times New Roman" w:hAnsi="Times New Roman" w:eastAsia="宋体" w:cs="Times New Roman"/>
          <w:sz w:val="24"/>
        </w:rPr>
        <w:t>的领军</w:t>
      </w:r>
      <w:r>
        <w:rPr>
          <w:rFonts w:hint="eastAsia" w:ascii="Times New Roman" w:hAnsi="Times New Roman" w:eastAsia="宋体" w:cs="Times New Roman"/>
          <w:sz w:val="24"/>
        </w:rPr>
        <w:t>人才</w:t>
      </w:r>
      <w:r>
        <w:rPr>
          <w:rFonts w:ascii="Times New Roman" w:hAnsi="Times New Roman" w:eastAsia="宋体" w:cs="Times New Roman"/>
          <w:sz w:val="24"/>
        </w:rPr>
        <w:t>为使命</w:t>
      </w:r>
      <w:r>
        <w:rPr>
          <w:rFonts w:hint="eastAsia" w:ascii="Times New Roman" w:hAnsi="Times New Roman" w:eastAsia="宋体" w:cs="Times New Roman"/>
          <w:sz w:val="24"/>
        </w:rPr>
        <w:t>，</w:t>
      </w:r>
      <w:r>
        <w:rPr>
          <w:rFonts w:ascii="Times New Roman" w:hAnsi="Times New Roman" w:eastAsia="宋体" w:cs="Times New Roman"/>
          <w:sz w:val="24"/>
        </w:rPr>
        <w:t>开启未来之门。</w:t>
      </w:r>
    </w:p>
    <w:p>
      <w:pPr>
        <w:spacing w:line="360" w:lineRule="auto"/>
        <w:ind w:firstLine="420"/>
        <w:jc w:val="both"/>
        <w:rPr>
          <w:rFonts w:ascii="Times New Roman" w:hAnsi="Times New Roman" w:eastAsia="宋体" w:cs="Times New Roman"/>
          <w:sz w:val="24"/>
        </w:rPr>
      </w:pPr>
      <w:r>
        <w:rPr>
          <w:rFonts w:ascii="Times New Roman" w:hAnsi="Times New Roman" w:eastAsia="宋体" w:cs="Times New Roman"/>
          <w:b/>
          <w:sz w:val="24"/>
        </w:rPr>
        <w:t>以经济为基</w:t>
      </w:r>
      <w:r>
        <w:rPr>
          <w:rFonts w:hint="eastAsia" w:ascii="Times New Roman" w:hAnsi="Times New Roman" w:eastAsia="宋体" w:cs="Times New Roman"/>
          <w:b/>
          <w:sz w:val="24"/>
        </w:rPr>
        <w:t>：</w:t>
      </w:r>
      <w:r>
        <w:rPr>
          <w:rFonts w:ascii="Times New Roman" w:hAnsi="Times New Roman" w:eastAsia="宋体" w:cs="Times New Roman"/>
          <w:sz w:val="24"/>
        </w:rPr>
        <w:t>我们的课程体系注重经济学的基础和实践</w:t>
      </w:r>
      <w:r>
        <w:rPr>
          <w:rFonts w:hint="eastAsia" w:ascii="Times New Roman" w:hAnsi="Times New Roman" w:eastAsia="宋体" w:cs="Times New Roman"/>
          <w:sz w:val="24"/>
        </w:rPr>
        <w:t>，充分考虑</w:t>
      </w:r>
      <w:r>
        <w:rPr>
          <w:rFonts w:ascii="Times New Roman" w:hAnsi="Times New Roman" w:eastAsia="宋体" w:cs="Times New Roman"/>
          <w:sz w:val="24"/>
        </w:rPr>
        <w:t>数字经济</w:t>
      </w:r>
      <w:r>
        <w:rPr>
          <w:rFonts w:hint="eastAsia" w:ascii="Times New Roman" w:hAnsi="Times New Roman" w:eastAsia="宋体" w:cs="Times New Roman"/>
          <w:sz w:val="24"/>
        </w:rPr>
        <w:t>发展</w:t>
      </w:r>
      <w:r>
        <w:rPr>
          <w:rFonts w:ascii="Times New Roman" w:hAnsi="Times New Roman" w:eastAsia="宋体" w:cs="Times New Roman"/>
          <w:sz w:val="24"/>
        </w:rPr>
        <w:t>与传统行业数字化转型的人才需求</w:t>
      </w:r>
      <w:r>
        <w:rPr>
          <w:rFonts w:hint="eastAsia" w:ascii="Times New Roman" w:hAnsi="Times New Roman" w:eastAsia="宋体" w:cs="Times New Roman"/>
          <w:sz w:val="24"/>
        </w:rPr>
        <w:t>，</w:t>
      </w:r>
      <w:r>
        <w:rPr>
          <w:rFonts w:ascii="Times New Roman" w:hAnsi="Times New Roman" w:eastAsia="宋体" w:cs="Times New Roman"/>
          <w:sz w:val="24"/>
        </w:rPr>
        <w:t>着力构建一体化的知识结构</w:t>
      </w:r>
      <w:r>
        <w:rPr>
          <w:rFonts w:hint="eastAsia" w:ascii="Times New Roman" w:hAnsi="Times New Roman" w:eastAsia="宋体" w:cs="Times New Roman"/>
          <w:sz w:val="24"/>
        </w:rPr>
        <w:t>。</w:t>
      </w:r>
      <w:r>
        <w:rPr>
          <w:rFonts w:ascii="Times New Roman" w:hAnsi="Times New Roman" w:eastAsia="宋体" w:cs="Times New Roman"/>
          <w:sz w:val="24"/>
        </w:rPr>
        <w:t>依托学校经济学、统计学</w:t>
      </w:r>
      <w:r>
        <w:rPr>
          <w:rFonts w:hint="eastAsia" w:ascii="Times New Roman" w:hAnsi="Times New Roman" w:eastAsia="宋体" w:cs="Times New Roman"/>
          <w:sz w:val="24"/>
        </w:rPr>
        <w:t>、管理科学</w:t>
      </w:r>
      <w:r>
        <w:rPr>
          <w:rFonts w:ascii="Times New Roman" w:hAnsi="Times New Roman" w:eastAsia="宋体" w:cs="Times New Roman"/>
          <w:sz w:val="24"/>
        </w:rPr>
        <w:t>等学科齐全的优势，</w:t>
      </w:r>
      <w:r>
        <w:rPr>
          <w:rFonts w:hint="eastAsia" w:ascii="Times New Roman" w:hAnsi="Times New Roman" w:eastAsia="宋体" w:cs="Times New Roman"/>
          <w:sz w:val="24"/>
        </w:rPr>
        <w:t>以</w:t>
      </w:r>
      <w:r>
        <w:rPr>
          <w:rFonts w:ascii="Times New Roman" w:hAnsi="Times New Roman" w:eastAsia="宋体" w:cs="Times New Roman"/>
          <w:sz w:val="24"/>
        </w:rPr>
        <w:t>宽口径</w:t>
      </w:r>
      <w:r>
        <w:rPr>
          <w:rFonts w:hint="eastAsia" w:ascii="Times New Roman" w:hAnsi="Times New Roman" w:eastAsia="宋体" w:cs="Times New Roman"/>
          <w:sz w:val="24"/>
        </w:rPr>
        <w:t>厚基础为方针</w:t>
      </w:r>
      <w:r>
        <w:rPr>
          <w:rFonts w:ascii="Times New Roman" w:hAnsi="Times New Roman" w:eastAsia="宋体" w:cs="Times New Roman"/>
          <w:sz w:val="24"/>
        </w:rPr>
        <w:t>，</w:t>
      </w:r>
      <w:r>
        <w:rPr>
          <w:rFonts w:hint="eastAsia" w:ascii="Times New Roman" w:hAnsi="Times New Roman" w:eastAsia="宋体" w:cs="Times New Roman"/>
          <w:sz w:val="24"/>
        </w:rPr>
        <w:t>加强现代经济学方法训练，</w:t>
      </w:r>
      <w:r>
        <w:rPr>
          <w:rFonts w:ascii="Times New Roman" w:hAnsi="Times New Roman" w:eastAsia="宋体" w:cs="Times New Roman"/>
          <w:sz w:val="24"/>
        </w:rPr>
        <w:t>培养学生对经济运行规律的深刻理解和洞察力。学生将在这里接受全方位的经济学教育，掌握市场分析、决策制定等关键技能，为</w:t>
      </w:r>
      <w:r>
        <w:rPr>
          <w:rFonts w:hint="eastAsia" w:ascii="Times New Roman" w:hAnsi="Times New Roman" w:eastAsia="宋体" w:cs="Times New Roman"/>
          <w:sz w:val="24"/>
        </w:rPr>
        <w:t>适应</w:t>
      </w:r>
      <w:r>
        <w:rPr>
          <w:rFonts w:ascii="Times New Roman" w:hAnsi="Times New Roman" w:eastAsia="宋体" w:cs="Times New Roman"/>
          <w:sz w:val="24"/>
        </w:rPr>
        <w:t>未来经济发展</w:t>
      </w:r>
      <w:r>
        <w:rPr>
          <w:rFonts w:hint="eastAsia" w:ascii="Times New Roman" w:hAnsi="Times New Roman" w:eastAsia="宋体" w:cs="Times New Roman"/>
          <w:sz w:val="24"/>
        </w:rPr>
        <w:t>变革</w:t>
      </w:r>
      <w:r>
        <w:rPr>
          <w:rFonts w:ascii="Times New Roman" w:hAnsi="Times New Roman" w:eastAsia="宋体" w:cs="Times New Roman"/>
          <w:sz w:val="24"/>
        </w:rPr>
        <w:t>奠定坚实</w:t>
      </w:r>
      <w:r>
        <w:rPr>
          <w:rFonts w:hint="eastAsia" w:ascii="Times New Roman" w:hAnsi="Times New Roman" w:eastAsia="宋体" w:cs="Times New Roman"/>
          <w:sz w:val="24"/>
        </w:rPr>
        <w:t>的</w:t>
      </w:r>
      <w:r>
        <w:rPr>
          <w:rFonts w:ascii="Times New Roman" w:hAnsi="Times New Roman" w:eastAsia="宋体" w:cs="Times New Roman"/>
          <w:sz w:val="24"/>
        </w:rPr>
        <w:t>基础。</w:t>
      </w:r>
    </w:p>
    <w:p>
      <w:pPr>
        <w:spacing w:line="360" w:lineRule="auto"/>
        <w:ind w:firstLine="420"/>
        <w:jc w:val="both"/>
        <w:rPr>
          <w:rFonts w:ascii="Times New Roman" w:hAnsi="Times New Roman" w:eastAsia="宋体" w:cs="Times New Roman"/>
          <w:sz w:val="24"/>
        </w:rPr>
      </w:pPr>
      <w:r>
        <w:rPr>
          <w:rFonts w:ascii="Times New Roman" w:hAnsi="Times New Roman" w:eastAsia="宋体" w:cs="Times New Roman"/>
          <w:b/>
          <w:sz w:val="24"/>
        </w:rPr>
        <w:t>以数字为翼</w:t>
      </w:r>
      <w:r>
        <w:rPr>
          <w:rFonts w:hint="eastAsia" w:ascii="Times New Roman" w:hAnsi="Times New Roman" w:eastAsia="宋体" w:cs="Times New Roman"/>
          <w:b/>
          <w:sz w:val="24"/>
        </w:rPr>
        <w:t>：</w:t>
      </w:r>
      <w:r>
        <w:rPr>
          <w:rFonts w:ascii="Times New Roman" w:hAnsi="Times New Roman" w:eastAsia="宋体" w:cs="Times New Roman"/>
          <w:sz w:val="24"/>
        </w:rPr>
        <w:t>数字化转型是未来发展的必然趋势，我们致力于将数字技术融入到经济学教育中。学生</w:t>
      </w:r>
      <w:r>
        <w:rPr>
          <w:rFonts w:hint="eastAsia" w:ascii="Times New Roman" w:hAnsi="Times New Roman" w:eastAsia="宋体" w:cs="Times New Roman"/>
          <w:sz w:val="24"/>
        </w:rPr>
        <w:t>将</w:t>
      </w:r>
      <w:r>
        <w:rPr>
          <w:rFonts w:ascii="Times New Roman" w:hAnsi="Times New Roman" w:eastAsia="宋体" w:cs="Times New Roman"/>
          <w:sz w:val="24"/>
        </w:rPr>
        <w:t>不仅学习到最新的数字技术和工具，更重要的是学会如何运用这些技术来解决实际经济问题，提高决策效率和精准度。</w:t>
      </w:r>
    </w:p>
    <w:p>
      <w:pPr>
        <w:spacing w:line="360" w:lineRule="auto"/>
        <w:ind w:firstLine="482" w:firstLineChars="200"/>
        <w:jc w:val="both"/>
        <w:rPr>
          <w:rFonts w:ascii="Times New Roman" w:hAnsi="Times New Roman" w:eastAsia="宋体" w:cs="Times New Roman"/>
          <w:sz w:val="24"/>
        </w:rPr>
      </w:pPr>
      <w:r>
        <w:rPr>
          <w:rFonts w:ascii="Times New Roman" w:hAnsi="Times New Roman" w:eastAsia="宋体" w:cs="Times New Roman"/>
          <w:b/>
          <w:sz w:val="24"/>
        </w:rPr>
        <w:t>培养交叉复合型人才</w:t>
      </w:r>
      <w:r>
        <w:rPr>
          <w:rFonts w:hint="eastAsia" w:ascii="Times New Roman" w:hAnsi="Times New Roman" w:eastAsia="宋体" w:cs="Times New Roman"/>
          <w:b/>
          <w:sz w:val="24"/>
        </w:rPr>
        <w:t>：</w:t>
      </w:r>
      <w:r>
        <w:rPr>
          <w:rFonts w:ascii="Times New Roman" w:hAnsi="Times New Roman" w:eastAsia="宋体" w:cs="Times New Roman"/>
          <w:sz w:val="24"/>
        </w:rPr>
        <w:t>我们致力于培养具备经济学基础、数字技术应用能力以及跨学科思维的交叉复合型人才。通过专业课程和实践项目的结合，学生将在跨领域学习中获得全面发展，成为未来具有创新力和领导力的优秀人才。</w:t>
      </w:r>
    </w:p>
    <w:p>
      <w:pPr>
        <w:spacing w:line="360" w:lineRule="auto"/>
        <w:ind w:firstLine="479" w:firstLineChars="199"/>
        <w:jc w:val="both"/>
        <w:rPr>
          <w:rFonts w:ascii="Times New Roman" w:hAnsi="Times New Roman" w:eastAsia="宋体" w:cs="Times New Roman"/>
          <w:sz w:val="24"/>
        </w:rPr>
      </w:pPr>
      <w:r>
        <w:rPr>
          <w:rFonts w:ascii="Times New Roman" w:hAnsi="Times New Roman" w:eastAsia="宋体" w:cs="Times New Roman"/>
          <w:b/>
          <w:bCs/>
          <w:sz w:val="24"/>
        </w:rPr>
        <w:t>2.</w:t>
      </w:r>
      <w:r>
        <w:rPr>
          <w:rFonts w:hint="eastAsia" w:ascii="Times New Roman" w:hAnsi="Times New Roman" w:eastAsia="宋体" w:cs="Times New Roman"/>
          <w:b/>
          <w:bCs/>
          <w:sz w:val="24"/>
        </w:rPr>
        <w:t>校企合作、校地合作，共建数字经济人才培养基地。</w:t>
      </w:r>
      <w:r>
        <w:rPr>
          <w:rFonts w:hint="eastAsia" w:ascii="Times New Roman" w:hAnsi="Times New Roman" w:eastAsia="宋体" w:cs="Times New Roman"/>
          <w:sz w:val="24"/>
        </w:rPr>
        <w:t>基于数字经济交叉平台、数字经济产教融合实训基地等优势平台，数字经济专业通过校企合作、校地合作开展系列实践活动，全面提升数字经济专业学生的创新实践能力；采取“双师制”，为每位学生配备一名校内导师与一名校外导师，校内导师负责理论学习指导，校外导师负责实践能力培养，“双导师”制助力学生全面发展。</w:t>
      </w:r>
    </w:p>
    <w:p>
      <w:pPr>
        <w:spacing w:line="360" w:lineRule="auto"/>
        <w:ind w:firstLine="479" w:firstLineChars="199"/>
        <w:jc w:val="both"/>
        <w:rPr>
          <w:rFonts w:ascii="Times New Roman" w:hAnsi="Times New Roman" w:eastAsia="宋体" w:cs="Times New Roman"/>
          <w:bCs/>
          <w:sz w:val="24"/>
        </w:rPr>
      </w:pPr>
      <w:r>
        <w:rPr>
          <w:rFonts w:ascii="Times New Roman" w:hAnsi="Times New Roman" w:eastAsia="宋体" w:cs="Times New Roman"/>
          <w:b/>
          <w:sz w:val="24"/>
        </w:rPr>
        <w:t>校企合作，携手共建未来</w:t>
      </w:r>
      <w:r>
        <w:rPr>
          <w:rFonts w:hint="eastAsia" w:ascii="Times New Roman" w:hAnsi="Times New Roman" w:eastAsia="宋体" w:cs="Times New Roman"/>
          <w:b/>
          <w:bCs/>
          <w:sz w:val="24"/>
        </w:rPr>
        <w:t>：</w:t>
      </w:r>
      <w:r>
        <w:rPr>
          <w:rFonts w:ascii="Times New Roman" w:hAnsi="Times New Roman" w:eastAsia="宋体" w:cs="Times New Roman"/>
          <w:bCs/>
          <w:sz w:val="24"/>
        </w:rPr>
        <w:t>我们深知，优秀的教育不仅需要学校的努力，更需要与企业的紧密合作。通过与知名企业的合作项目，我们</w:t>
      </w:r>
      <w:r>
        <w:rPr>
          <w:rFonts w:hint="eastAsia" w:ascii="Times New Roman" w:hAnsi="Times New Roman" w:eastAsia="宋体" w:cs="Times New Roman"/>
          <w:bCs/>
          <w:sz w:val="24"/>
        </w:rPr>
        <w:t>将</w:t>
      </w:r>
      <w:r>
        <w:rPr>
          <w:rFonts w:ascii="Times New Roman" w:hAnsi="Times New Roman" w:eastAsia="宋体" w:cs="Times New Roman"/>
          <w:bCs/>
          <w:sz w:val="24"/>
        </w:rPr>
        <w:t>为学生提供丰富的实践机会和职业发展支持，确保他们在数字经济领域获得真正的竞争优势。学校与企业不仅是一种</w:t>
      </w:r>
      <w:r>
        <w:rPr>
          <w:rFonts w:hint="eastAsia" w:ascii="Times New Roman" w:hAnsi="Times New Roman" w:eastAsia="宋体" w:cs="Times New Roman"/>
          <w:bCs/>
          <w:sz w:val="24"/>
        </w:rPr>
        <w:t>合作</w:t>
      </w:r>
      <w:r>
        <w:rPr>
          <w:rFonts w:ascii="Times New Roman" w:hAnsi="Times New Roman" w:eastAsia="宋体" w:cs="Times New Roman"/>
          <w:bCs/>
          <w:sz w:val="24"/>
        </w:rPr>
        <w:t>关系，更是一种共同成长的伙伴关系，共同培养未来人才，共同开创行业未来。</w:t>
      </w:r>
    </w:p>
    <w:p>
      <w:pPr>
        <w:spacing w:line="360" w:lineRule="auto"/>
        <w:ind w:firstLine="479" w:firstLineChars="199"/>
        <w:jc w:val="both"/>
        <w:rPr>
          <w:rFonts w:ascii="Times New Roman" w:hAnsi="Times New Roman" w:eastAsia="宋体" w:cs="Times New Roman"/>
          <w:bCs/>
          <w:sz w:val="24"/>
        </w:rPr>
      </w:pPr>
      <w:r>
        <w:rPr>
          <w:rFonts w:ascii="Times New Roman" w:hAnsi="Times New Roman" w:eastAsia="宋体" w:cs="Times New Roman"/>
          <w:b/>
          <w:sz w:val="24"/>
        </w:rPr>
        <w:t>校地合作，融入</w:t>
      </w:r>
      <w:r>
        <w:rPr>
          <w:rFonts w:hint="eastAsia" w:ascii="Times New Roman" w:hAnsi="Times New Roman" w:eastAsia="宋体" w:cs="Times New Roman"/>
          <w:b/>
          <w:sz w:val="24"/>
        </w:rPr>
        <w:t>地区</w:t>
      </w:r>
      <w:r>
        <w:rPr>
          <w:rFonts w:ascii="Times New Roman" w:hAnsi="Times New Roman" w:eastAsia="宋体" w:cs="Times New Roman"/>
          <w:b/>
          <w:sz w:val="24"/>
        </w:rPr>
        <w:t>发展</w:t>
      </w:r>
      <w:r>
        <w:rPr>
          <w:rFonts w:hint="eastAsia" w:ascii="Times New Roman" w:hAnsi="Times New Roman" w:eastAsia="宋体" w:cs="Times New Roman"/>
          <w:b/>
          <w:bCs/>
          <w:sz w:val="24"/>
        </w:rPr>
        <w:t>：</w:t>
      </w:r>
      <w:r>
        <w:rPr>
          <w:rFonts w:ascii="Times New Roman" w:hAnsi="Times New Roman" w:eastAsia="宋体" w:cs="Times New Roman"/>
          <w:bCs/>
          <w:sz w:val="24"/>
        </w:rPr>
        <w:t>我们深信，学校与</w:t>
      </w:r>
      <w:r>
        <w:rPr>
          <w:rFonts w:hint="eastAsia" w:ascii="Times New Roman" w:hAnsi="Times New Roman" w:eastAsia="宋体" w:cs="Times New Roman"/>
          <w:bCs/>
          <w:sz w:val="24"/>
        </w:rPr>
        <w:t>地方</w:t>
      </w:r>
      <w:r>
        <w:rPr>
          <w:rFonts w:ascii="Times New Roman" w:hAnsi="Times New Roman" w:eastAsia="宋体" w:cs="Times New Roman"/>
          <w:bCs/>
          <w:sz w:val="24"/>
        </w:rPr>
        <w:t>的紧密合作是培养地方发展所需人才的重要途径。通过与当地企业、政府以及社会各界的合作，我们致力于将学生的教育和实践经验融入到</w:t>
      </w:r>
      <w:r>
        <w:rPr>
          <w:rFonts w:hint="eastAsia" w:ascii="Times New Roman" w:hAnsi="Times New Roman" w:eastAsia="宋体" w:cs="Times New Roman"/>
          <w:bCs/>
          <w:sz w:val="24"/>
        </w:rPr>
        <w:t>地区</w:t>
      </w:r>
      <w:r>
        <w:rPr>
          <w:rFonts w:ascii="Times New Roman" w:hAnsi="Times New Roman" w:eastAsia="宋体" w:cs="Times New Roman"/>
          <w:bCs/>
          <w:sz w:val="24"/>
        </w:rPr>
        <w:t>发展中，推动当地数字经济产业的发展，为社会繁荣贡献力量。我们不仅是一所学校，更是</w:t>
      </w:r>
      <w:r>
        <w:rPr>
          <w:rFonts w:hint="eastAsia" w:ascii="Times New Roman" w:hAnsi="Times New Roman" w:eastAsia="宋体" w:cs="Times New Roman"/>
          <w:bCs/>
          <w:sz w:val="24"/>
        </w:rPr>
        <w:t>地区</w:t>
      </w:r>
      <w:r>
        <w:rPr>
          <w:rFonts w:ascii="Times New Roman" w:hAnsi="Times New Roman" w:eastAsia="宋体" w:cs="Times New Roman"/>
          <w:bCs/>
          <w:sz w:val="24"/>
        </w:rPr>
        <w:t>发展的推动者和引领者。</w:t>
      </w:r>
    </w:p>
    <w:p>
      <w:pPr>
        <w:spacing w:line="360" w:lineRule="auto"/>
        <w:ind w:firstLine="479" w:firstLineChars="199"/>
        <w:jc w:val="both"/>
        <w:rPr>
          <w:rFonts w:ascii="Times New Roman" w:hAnsi="Times New Roman" w:eastAsia="宋体" w:cs="Times New Roman"/>
          <w:sz w:val="24"/>
        </w:rPr>
      </w:pPr>
      <w:r>
        <w:rPr>
          <w:rFonts w:ascii="Times New Roman" w:hAnsi="Times New Roman" w:eastAsia="宋体" w:cs="Times New Roman"/>
          <w:b/>
          <w:sz w:val="24"/>
        </w:rPr>
        <w:t>共建数字经济人才培养基地，引领未来</w:t>
      </w:r>
      <w:r>
        <w:rPr>
          <w:rFonts w:hint="eastAsia" w:ascii="Times New Roman" w:hAnsi="Times New Roman" w:eastAsia="宋体" w:cs="Times New Roman"/>
          <w:b/>
          <w:bCs/>
          <w:sz w:val="24"/>
        </w:rPr>
        <w:t>：</w:t>
      </w:r>
      <w:r>
        <w:rPr>
          <w:rFonts w:ascii="Times New Roman" w:hAnsi="Times New Roman" w:eastAsia="宋体" w:cs="Times New Roman"/>
          <w:bCs/>
          <w:sz w:val="24"/>
        </w:rPr>
        <w:t>我们</w:t>
      </w:r>
      <w:r>
        <w:rPr>
          <w:rFonts w:hint="eastAsia" w:ascii="Times New Roman" w:hAnsi="Times New Roman" w:eastAsia="宋体" w:cs="Times New Roman"/>
          <w:bCs/>
          <w:sz w:val="24"/>
        </w:rPr>
        <w:t>将会</w:t>
      </w:r>
      <w:r>
        <w:rPr>
          <w:rFonts w:ascii="Times New Roman" w:hAnsi="Times New Roman" w:eastAsia="宋体" w:cs="Times New Roman"/>
          <w:bCs/>
          <w:sz w:val="24"/>
        </w:rPr>
        <w:t>与社会各界紧密联系，共同打造数字经济人才培养基地，旨在培养具备经济学基础、数字化技能和社会责任感的复合型人才，为数字经济时代的人才需求做出贡献。我们致力于培养未来的领军者和创新者，引领数字经济领域的发展，让学生在实践中成长，为社会创造更多的价值。</w:t>
      </w:r>
    </w:p>
    <w:p>
      <w:pPr>
        <w:spacing w:line="360" w:lineRule="auto"/>
        <w:ind w:firstLine="479" w:firstLineChars="199"/>
        <w:jc w:val="both"/>
        <w:rPr>
          <w:rFonts w:ascii="Times New Roman" w:hAnsi="Times New Roman" w:eastAsia="宋体" w:cs="Times New Roman"/>
          <w:bCs/>
          <w:sz w:val="24"/>
        </w:rPr>
      </w:pPr>
      <w:r>
        <w:rPr>
          <w:rFonts w:ascii="Times New Roman" w:hAnsi="Times New Roman" w:eastAsia="宋体" w:cs="Times New Roman"/>
          <w:b/>
          <w:bCs/>
          <w:sz w:val="24"/>
        </w:rPr>
        <w:t>3.</w:t>
      </w:r>
      <w:r>
        <w:rPr>
          <w:rFonts w:hint="eastAsia" w:ascii="Times New Roman" w:hAnsi="Times New Roman" w:eastAsia="宋体" w:cs="Times New Roman"/>
          <w:b/>
          <w:bCs/>
          <w:sz w:val="24"/>
        </w:rPr>
        <w:t>人才培养与社会需求高度匹配，服务首都数字经济发展。</w:t>
      </w:r>
      <w:r>
        <w:rPr>
          <w:rFonts w:hint="eastAsia" w:ascii="Times New Roman" w:hAnsi="Times New Roman" w:eastAsia="宋体" w:cs="Times New Roman"/>
          <w:bCs/>
          <w:sz w:val="24"/>
        </w:rPr>
        <w:t>以“数字北京”为主题，开展认知实习、专业实习、毕业实习，帮助学生深刻理解数字经济为首都生产与生活方式带来的变革，认识数字产业化与产业数字化发展，了解数字经济企业运行及企业数字化转型。同时，在</w:t>
      </w:r>
      <w:r>
        <w:rPr>
          <w:rFonts w:ascii="Times New Roman" w:hAnsi="Times New Roman" w:eastAsia="宋体" w:cs="Times New Roman"/>
          <w:bCs/>
          <w:sz w:val="24"/>
        </w:rPr>
        <w:t>牢牢把握</w:t>
      </w:r>
      <w:r>
        <w:rPr>
          <w:rFonts w:hint="eastAsia" w:ascii="Times New Roman" w:hAnsi="Times New Roman" w:eastAsia="宋体" w:cs="Times New Roman"/>
          <w:bCs/>
          <w:sz w:val="24"/>
        </w:rPr>
        <w:t>首都数字经济发展战略</w:t>
      </w:r>
      <w:r>
        <w:rPr>
          <w:rFonts w:ascii="Times New Roman" w:hAnsi="Times New Roman" w:eastAsia="宋体" w:cs="Times New Roman"/>
          <w:bCs/>
          <w:sz w:val="24"/>
        </w:rPr>
        <w:t>的基础上，</w:t>
      </w:r>
      <w:r>
        <w:rPr>
          <w:rFonts w:hint="eastAsia" w:ascii="Times New Roman" w:hAnsi="Times New Roman" w:eastAsia="宋体" w:cs="Times New Roman"/>
          <w:bCs/>
          <w:sz w:val="24"/>
        </w:rPr>
        <w:t>定期调研数字企业与数字化</w:t>
      </w:r>
      <w:r>
        <w:rPr>
          <w:rFonts w:ascii="Times New Roman" w:hAnsi="Times New Roman" w:eastAsia="宋体" w:cs="Times New Roman"/>
          <w:bCs/>
          <w:sz w:val="24"/>
        </w:rPr>
        <w:t>转型的</w:t>
      </w:r>
      <w:r>
        <w:rPr>
          <w:rFonts w:hint="eastAsia" w:ascii="Times New Roman" w:hAnsi="Times New Roman" w:eastAsia="宋体" w:cs="Times New Roman"/>
          <w:bCs/>
          <w:sz w:val="24"/>
        </w:rPr>
        <w:t>传统企业，实时</w:t>
      </w:r>
      <w:r>
        <w:rPr>
          <w:rFonts w:ascii="Times New Roman" w:hAnsi="Times New Roman" w:eastAsia="宋体" w:cs="Times New Roman"/>
          <w:bCs/>
          <w:sz w:val="24"/>
        </w:rPr>
        <w:t>掌握</w:t>
      </w:r>
      <w:r>
        <w:rPr>
          <w:rFonts w:hint="eastAsia" w:ascii="Times New Roman" w:hAnsi="Times New Roman" w:eastAsia="宋体" w:cs="Times New Roman"/>
          <w:bCs/>
          <w:sz w:val="24"/>
        </w:rPr>
        <w:t>市场</w:t>
      </w:r>
      <w:r>
        <w:rPr>
          <w:rFonts w:ascii="Times New Roman" w:hAnsi="Times New Roman" w:eastAsia="宋体" w:cs="Times New Roman"/>
          <w:bCs/>
          <w:sz w:val="24"/>
        </w:rPr>
        <w:t>对</w:t>
      </w:r>
      <w:r>
        <w:rPr>
          <w:rFonts w:hint="eastAsia" w:ascii="Times New Roman" w:hAnsi="Times New Roman" w:eastAsia="宋体" w:cs="Times New Roman"/>
          <w:bCs/>
          <w:sz w:val="24"/>
        </w:rPr>
        <w:t xml:space="preserve">数字经济人才的需求，实现人才培养的供需动态平衡。 </w:t>
      </w:r>
    </w:p>
    <w:p>
      <w:pPr>
        <w:spacing w:line="360" w:lineRule="auto"/>
        <w:ind w:firstLine="479" w:firstLineChars="199"/>
        <w:jc w:val="both"/>
        <w:rPr>
          <w:rFonts w:ascii="Times New Roman" w:hAnsi="Times New Roman" w:eastAsia="宋体" w:cs="Times New Roman"/>
          <w:bCs/>
          <w:sz w:val="24"/>
        </w:rPr>
      </w:pPr>
      <w:r>
        <w:rPr>
          <w:rFonts w:ascii="Times New Roman" w:hAnsi="Times New Roman" w:eastAsia="宋体" w:cs="Times New Roman"/>
          <w:b/>
          <w:sz w:val="24"/>
        </w:rPr>
        <w:t>人才培养与社会需求高度匹配</w:t>
      </w:r>
      <w:r>
        <w:rPr>
          <w:rFonts w:hint="eastAsia" w:ascii="Times New Roman" w:hAnsi="Times New Roman" w:eastAsia="宋体" w:cs="Times New Roman"/>
          <w:b/>
          <w:bCs/>
          <w:sz w:val="24"/>
        </w:rPr>
        <w:t>：</w:t>
      </w:r>
      <w:r>
        <w:rPr>
          <w:rFonts w:ascii="Times New Roman" w:hAnsi="Times New Roman" w:eastAsia="宋体" w:cs="Times New Roman"/>
          <w:bCs/>
          <w:sz w:val="24"/>
        </w:rPr>
        <w:t>我们的办学理念始终坚持将人才培养与社会需求高度匹配，致力于培养具备数字经济领域所需技能和素养的优秀人才。我们</w:t>
      </w:r>
      <w:r>
        <w:rPr>
          <w:rFonts w:hint="eastAsia" w:ascii="Times New Roman" w:hAnsi="Times New Roman" w:eastAsia="宋体" w:cs="Times New Roman"/>
          <w:bCs/>
          <w:sz w:val="24"/>
        </w:rPr>
        <w:t>将</w:t>
      </w:r>
      <w:r>
        <w:rPr>
          <w:rFonts w:ascii="Times New Roman" w:hAnsi="Times New Roman" w:eastAsia="宋体" w:cs="Times New Roman"/>
          <w:bCs/>
          <w:sz w:val="24"/>
        </w:rPr>
        <w:t>深入了解首都数字经济发展的需求，通过与行业专家合作、实践项目和课程设置的不断优化，确保学生毕业后能够迅速适应并贡献于数字经济领域的发展。</w:t>
      </w:r>
    </w:p>
    <w:p>
      <w:pPr>
        <w:spacing w:line="360" w:lineRule="auto"/>
        <w:ind w:firstLine="479" w:firstLineChars="199"/>
        <w:jc w:val="both"/>
        <w:rPr>
          <w:rFonts w:ascii="Times New Roman" w:hAnsi="Times New Roman" w:eastAsia="宋体" w:cs="Times New Roman"/>
          <w:bCs/>
          <w:sz w:val="24"/>
        </w:rPr>
      </w:pPr>
      <w:r>
        <w:rPr>
          <w:rFonts w:ascii="Times New Roman" w:hAnsi="Times New Roman" w:eastAsia="宋体" w:cs="Times New Roman"/>
          <w:b/>
          <w:sz w:val="24"/>
        </w:rPr>
        <w:t>服务首都数字经济发展</w:t>
      </w:r>
      <w:r>
        <w:rPr>
          <w:rFonts w:hint="eastAsia" w:ascii="Times New Roman" w:hAnsi="Times New Roman" w:eastAsia="宋体" w:cs="Times New Roman"/>
          <w:b/>
          <w:bCs/>
          <w:sz w:val="24"/>
        </w:rPr>
        <w:t>：</w:t>
      </w:r>
      <w:r>
        <w:rPr>
          <w:rFonts w:ascii="Times New Roman" w:hAnsi="Times New Roman" w:eastAsia="宋体" w:cs="Times New Roman"/>
          <w:bCs/>
          <w:sz w:val="24"/>
        </w:rPr>
        <w:t>作为服务首都数字经济发展的重要力量，我们积极响应国家战略，为首都培养数字经济人才提供有力支持。学校</w:t>
      </w:r>
      <w:r>
        <w:rPr>
          <w:rFonts w:hint="eastAsia" w:ascii="Times New Roman" w:hAnsi="Times New Roman" w:eastAsia="宋体" w:cs="Times New Roman"/>
          <w:bCs/>
          <w:sz w:val="24"/>
        </w:rPr>
        <w:t>将</w:t>
      </w:r>
      <w:r>
        <w:rPr>
          <w:rFonts w:ascii="Times New Roman" w:hAnsi="Times New Roman" w:eastAsia="宋体" w:cs="Times New Roman"/>
          <w:bCs/>
          <w:sz w:val="24"/>
        </w:rPr>
        <w:t>与首都各界建立紧密联系，为学生提供实习机会、就业渠道以及与行业</w:t>
      </w:r>
      <w:r>
        <w:rPr>
          <w:rFonts w:hint="eastAsia" w:ascii="Times New Roman" w:hAnsi="Times New Roman" w:eastAsia="宋体" w:cs="Times New Roman"/>
          <w:bCs/>
          <w:sz w:val="24"/>
        </w:rPr>
        <w:t>领军人才</w:t>
      </w:r>
      <w:r>
        <w:rPr>
          <w:rFonts w:ascii="Times New Roman" w:hAnsi="Times New Roman" w:eastAsia="宋体" w:cs="Times New Roman"/>
          <w:bCs/>
          <w:sz w:val="24"/>
        </w:rPr>
        <w:t>面对面交流的平台，助力他们在数字经济领域取得成功。</w:t>
      </w:r>
    </w:p>
    <w:p>
      <w:pPr>
        <w:spacing w:line="360" w:lineRule="auto"/>
        <w:ind w:firstLine="479" w:firstLineChars="199"/>
        <w:jc w:val="both"/>
        <w:rPr>
          <w:rFonts w:ascii="Times New Roman" w:hAnsi="Times New Roman" w:eastAsia="宋体" w:cs="Times New Roman"/>
          <w:b/>
          <w:bCs/>
          <w:sz w:val="24"/>
        </w:rPr>
      </w:pPr>
      <w:r>
        <w:rPr>
          <w:rFonts w:hint="eastAsia" w:ascii="Times New Roman" w:hAnsi="Times New Roman" w:eastAsia="宋体" w:cs="Times New Roman"/>
          <w:b/>
          <w:sz w:val="24"/>
        </w:rPr>
        <w:t>承上启下</w:t>
      </w:r>
      <w:r>
        <w:rPr>
          <w:rFonts w:ascii="Times New Roman" w:hAnsi="Times New Roman" w:eastAsia="宋体" w:cs="Times New Roman"/>
          <w:b/>
          <w:sz w:val="24"/>
        </w:rPr>
        <w:t>，引领行业</w:t>
      </w:r>
      <w:r>
        <w:rPr>
          <w:rFonts w:hint="eastAsia" w:ascii="Times New Roman" w:hAnsi="Times New Roman" w:eastAsia="宋体" w:cs="Times New Roman"/>
          <w:b/>
          <w:bCs/>
          <w:sz w:val="24"/>
        </w:rPr>
        <w:t>：</w:t>
      </w:r>
      <w:r>
        <w:rPr>
          <w:rFonts w:ascii="Times New Roman" w:hAnsi="Times New Roman" w:eastAsia="宋体" w:cs="Times New Roman"/>
          <w:bCs/>
          <w:sz w:val="24"/>
        </w:rPr>
        <w:t>我们致力于培养具备创新能力、领导力和社会责任感的数字经济人才，他们将成为未来行业的领军人物和创新推动者。通过丰富多样的教育资源和实践机会，我们助力学生在学习过程中不断成长，为社会、为首都数字经济的发展贡献自己的力量。</w:t>
      </w:r>
    </w:p>
    <w:p>
      <w:pPr>
        <w:spacing w:line="360" w:lineRule="auto"/>
        <w:ind w:firstLine="482" w:firstLineChars="200"/>
        <w:rPr>
          <w:rFonts w:hint="eastAsia" w:ascii="黑体" w:hAnsi="黑体" w:eastAsia="黑体"/>
          <w:b/>
          <w:sz w:val="24"/>
        </w:rPr>
      </w:pPr>
      <w:r>
        <w:rPr>
          <w:rFonts w:ascii="黑体" w:hAnsi="黑体" w:eastAsia="黑体"/>
          <w:b/>
          <w:sz w:val="24"/>
        </w:rPr>
        <w:t>五、学制与学位</w:t>
      </w:r>
    </w:p>
    <w:p>
      <w:pPr>
        <w:spacing w:line="360" w:lineRule="auto"/>
        <w:ind w:firstLine="480" w:firstLineChars="200"/>
        <w:jc w:val="both"/>
        <w:rPr>
          <w:rFonts w:hint="eastAsia" w:ascii="宋体" w:hAnsi="宋体" w:eastAsia="宋体"/>
          <w:sz w:val="24"/>
        </w:rPr>
      </w:pPr>
      <w:r>
        <w:rPr>
          <w:rFonts w:hint="eastAsia" w:ascii="宋体" w:hAnsi="宋体" w:eastAsia="宋体"/>
          <w:sz w:val="24"/>
        </w:rPr>
        <w:t>本专业基本学制为四年，实行弹性学制，学生在校学习年限可以提前至三年或延长至六年，修满规定的学分准予毕业。符合学士学位授予条件者授予经济学学士学位。</w:t>
      </w:r>
    </w:p>
    <w:p>
      <w:pPr>
        <w:spacing w:line="360" w:lineRule="auto"/>
        <w:ind w:firstLine="482" w:firstLineChars="200"/>
        <w:rPr>
          <w:rFonts w:hint="eastAsia" w:ascii="黑体" w:hAnsi="黑体" w:eastAsia="黑体"/>
          <w:b/>
          <w:sz w:val="24"/>
        </w:rPr>
      </w:pPr>
      <w:r>
        <w:rPr>
          <w:rFonts w:ascii="黑体" w:hAnsi="黑体" w:eastAsia="黑体"/>
          <w:b/>
          <w:sz w:val="24"/>
        </w:rPr>
        <w:t>六、学分一览表</w:t>
      </w:r>
    </w:p>
    <w:p>
      <w:pPr>
        <w:spacing w:before="120" w:beforeLines="50"/>
        <w:jc w:val="center"/>
        <w:rPr>
          <w:rFonts w:ascii="Times New Roman" w:hAnsi="Times New Roman" w:eastAsia="宋体" w:cs="Times New Roman"/>
          <w:b/>
          <w:sz w:val="24"/>
        </w:rPr>
      </w:pPr>
      <w:r>
        <w:rPr>
          <w:rFonts w:ascii="Times New Roman" w:hAnsi="Times New Roman" w:eastAsia="宋体" w:cs="Times New Roman"/>
          <w:b/>
          <w:sz w:val="24"/>
        </w:rPr>
        <w:t>总学分一览表</w:t>
      </w:r>
    </w:p>
    <w:tbl>
      <w:tblPr>
        <w:tblStyle w:val="9"/>
        <w:tblW w:w="0" w:type="auto"/>
        <w:jc w:val="center"/>
        <w:tblLayout w:type="fixed"/>
        <w:tblCellMar>
          <w:top w:w="0" w:type="dxa"/>
          <w:left w:w="108" w:type="dxa"/>
          <w:bottom w:w="0" w:type="dxa"/>
          <w:right w:w="108" w:type="dxa"/>
        </w:tblCellMar>
      </w:tblPr>
      <w:tblGrid>
        <w:gridCol w:w="1001"/>
        <w:gridCol w:w="1559"/>
        <w:gridCol w:w="567"/>
        <w:gridCol w:w="1843"/>
        <w:gridCol w:w="567"/>
        <w:gridCol w:w="1410"/>
        <w:gridCol w:w="1550"/>
      </w:tblGrid>
      <w:tr>
        <w:tblPrEx>
          <w:tblCellMar>
            <w:top w:w="0" w:type="dxa"/>
            <w:left w:w="108" w:type="dxa"/>
            <w:bottom w:w="0" w:type="dxa"/>
            <w:right w:w="108" w:type="dxa"/>
          </w:tblCellMar>
        </w:tblPrEx>
        <w:trPr>
          <w:trHeight w:val="454" w:hRule="atLeast"/>
          <w:jc w:val="center"/>
        </w:trPr>
        <w:tc>
          <w:tcPr>
            <w:tcW w:w="1001" w:type="dxa"/>
            <w:tcBorders>
              <w:top w:val="single" w:color="000000" w:sz="12" w:space="0"/>
              <w:bottom w:val="single" w:color="000000" w:sz="6" w:space="0"/>
              <w:right w:val="single" w:color="000000" w:sz="6" w:space="0"/>
            </w:tcBorders>
            <w:vAlign w:val="center"/>
          </w:tcPr>
          <w:p>
            <w:pPr>
              <w:widowControl/>
              <w:jc w:val="center"/>
              <w:rPr>
                <w:rFonts w:ascii="Times New Roman" w:hAnsi="Times New Roman" w:eastAsia="宋体" w:cs="Times New Roman"/>
                <w:b/>
              </w:rPr>
            </w:pPr>
            <w:r>
              <w:rPr>
                <w:rFonts w:ascii="Times New Roman" w:hAnsi="Times New Roman" w:eastAsia="宋体" w:cs="Times New Roman"/>
                <w:b/>
              </w:rPr>
              <w:t>总学分</w:t>
            </w:r>
          </w:p>
        </w:tc>
        <w:tc>
          <w:tcPr>
            <w:tcW w:w="4536" w:type="dxa"/>
            <w:gridSpan w:val="4"/>
            <w:tcBorders>
              <w:top w:val="single" w:color="000000" w:sz="12" w:space="0"/>
              <w:left w:val="single" w:color="000000" w:sz="6" w:space="0"/>
              <w:bottom w:val="single" w:color="000000" w:sz="6" w:space="0"/>
              <w:right w:val="single" w:color="000000" w:sz="6" w:space="0"/>
            </w:tcBorders>
            <w:vAlign w:val="center"/>
          </w:tcPr>
          <w:p>
            <w:pPr>
              <w:widowControl/>
              <w:jc w:val="center"/>
              <w:rPr>
                <w:rFonts w:ascii="Times New Roman" w:hAnsi="Times New Roman" w:eastAsia="宋体" w:cs="Times New Roman"/>
                <w:b/>
              </w:rPr>
            </w:pPr>
            <w:r>
              <w:rPr>
                <w:rFonts w:ascii="Times New Roman" w:hAnsi="Times New Roman" w:eastAsia="宋体" w:cs="Times New Roman"/>
                <w:b/>
              </w:rPr>
              <w:t>教学方式</w:t>
            </w:r>
          </w:p>
        </w:tc>
        <w:tc>
          <w:tcPr>
            <w:tcW w:w="2960" w:type="dxa"/>
            <w:gridSpan w:val="2"/>
            <w:tcBorders>
              <w:top w:val="single" w:color="000000" w:sz="12" w:space="0"/>
              <w:left w:val="single" w:color="000000" w:sz="6" w:space="0"/>
              <w:bottom w:val="single" w:color="000000" w:sz="6" w:space="0"/>
            </w:tcBorders>
            <w:vAlign w:val="center"/>
          </w:tcPr>
          <w:p>
            <w:pPr>
              <w:widowControl/>
              <w:jc w:val="center"/>
              <w:rPr>
                <w:rFonts w:ascii="Times New Roman" w:hAnsi="Times New Roman" w:eastAsia="宋体" w:cs="Times New Roman"/>
                <w:b/>
              </w:rPr>
            </w:pPr>
            <w:r>
              <w:rPr>
                <w:rFonts w:ascii="Times New Roman" w:hAnsi="Times New Roman" w:eastAsia="宋体" w:cs="Times New Roman"/>
                <w:b/>
              </w:rPr>
              <w:t>理论与实践教学比例（%）</w:t>
            </w:r>
          </w:p>
        </w:tc>
      </w:tr>
      <w:tr>
        <w:tblPrEx>
          <w:tblCellMar>
            <w:top w:w="0" w:type="dxa"/>
            <w:left w:w="108" w:type="dxa"/>
            <w:bottom w:w="0" w:type="dxa"/>
            <w:right w:w="108" w:type="dxa"/>
          </w:tblCellMar>
        </w:tblPrEx>
        <w:trPr>
          <w:trHeight w:val="389" w:hRule="atLeast"/>
          <w:jc w:val="center"/>
        </w:trPr>
        <w:tc>
          <w:tcPr>
            <w:tcW w:w="1001" w:type="dxa"/>
            <w:vMerge w:val="restart"/>
            <w:tcBorders>
              <w:top w:val="single" w:color="000000" w:sz="6" w:space="0"/>
              <w:bottom w:val="single" w:color="000000" w:sz="8" w:space="0"/>
              <w:right w:val="single" w:color="000000" w:sz="6" w:space="0"/>
            </w:tcBorders>
            <w:vAlign w:val="center"/>
          </w:tcPr>
          <w:p>
            <w:pPr>
              <w:widowControl/>
              <w:jc w:val="center"/>
              <w:rPr>
                <w:rFonts w:hint="eastAsia" w:ascii="Times New Roman" w:hAnsi="Times New Roman" w:eastAsia="宋体" w:cs="Times New Roman"/>
                <w:szCs w:val="21"/>
                <w:lang w:eastAsia="zh-CN"/>
              </w:rPr>
            </w:pPr>
            <w:r>
              <w:rPr>
                <w:rFonts w:ascii="Times New Roman" w:hAnsi="Times New Roman" w:eastAsia="宋体" w:cs="Times New Roman"/>
                <w:szCs w:val="21"/>
              </w:rPr>
              <w:t>15</w:t>
            </w:r>
            <w:r>
              <w:rPr>
                <w:rFonts w:hint="eastAsia" w:ascii="Times New Roman" w:hAnsi="Times New Roman" w:eastAsia="宋体" w:cs="Times New Roman"/>
                <w:szCs w:val="21"/>
                <w:lang w:val="en-US" w:eastAsia="zh-CN"/>
              </w:rPr>
              <w:t>2</w:t>
            </w:r>
          </w:p>
        </w:tc>
        <w:tc>
          <w:tcPr>
            <w:tcW w:w="1559" w:type="dxa"/>
            <w:vMerge w:val="restart"/>
            <w:tcBorders>
              <w:top w:val="single" w:color="000000" w:sz="6" w:space="0"/>
              <w:left w:val="single" w:color="000000" w:sz="6" w:space="0"/>
              <w:bottom w:val="single" w:color="000000" w:sz="8" w:space="0"/>
              <w:right w:val="single" w:color="000000" w:sz="6"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课堂教学环节</w:t>
            </w:r>
          </w:p>
        </w:tc>
        <w:tc>
          <w:tcPr>
            <w:tcW w:w="567" w:type="dxa"/>
            <w:vMerge w:val="restart"/>
            <w:tcBorders>
              <w:top w:val="single" w:color="000000" w:sz="6" w:space="0"/>
              <w:left w:val="single" w:color="000000" w:sz="6" w:space="0"/>
              <w:bottom w:val="single" w:color="000000" w:sz="8" w:space="0"/>
              <w:right w:val="single" w:color="000000" w:sz="6" w:space="0"/>
            </w:tcBorders>
            <w:vAlign w:val="center"/>
          </w:tcPr>
          <w:p>
            <w:pPr>
              <w:widowControl/>
              <w:jc w:val="center"/>
              <w:rPr>
                <w:rFonts w:hint="eastAsia" w:ascii="Times New Roman" w:hAnsi="Times New Roman" w:eastAsia="宋体" w:cs="Times New Roman"/>
                <w:szCs w:val="21"/>
                <w:lang w:eastAsia="zh-CN"/>
              </w:rPr>
            </w:pPr>
            <w:r>
              <w:rPr>
                <w:rFonts w:ascii="Times New Roman" w:hAnsi="Times New Roman" w:eastAsia="宋体" w:cs="Times New Roman"/>
                <w:szCs w:val="21"/>
              </w:rPr>
              <w:t>12</w:t>
            </w:r>
            <w:r>
              <w:rPr>
                <w:rFonts w:hint="eastAsia" w:ascii="Times New Roman" w:hAnsi="Times New Roman" w:eastAsia="宋体" w:cs="Times New Roman"/>
                <w:szCs w:val="21"/>
                <w:lang w:val="en-US" w:eastAsia="zh-CN"/>
              </w:rPr>
              <w:t>3</w:t>
            </w:r>
          </w:p>
        </w:tc>
        <w:tc>
          <w:tcPr>
            <w:tcW w:w="1843"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理论教学</w:t>
            </w:r>
          </w:p>
        </w:tc>
        <w:tc>
          <w:tcPr>
            <w:tcW w:w="567"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rPr>
              <w:t>11</w:t>
            </w:r>
            <w:r>
              <w:rPr>
                <w:rFonts w:hint="eastAsia" w:ascii="Times New Roman" w:hAnsi="Times New Roman" w:eastAsia="宋体" w:cs="Times New Roman"/>
                <w:szCs w:val="21"/>
                <w:lang w:val="en-US" w:eastAsia="zh-CN"/>
              </w:rPr>
              <w:t>3</w:t>
            </w:r>
          </w:p>
        </w:tc>
        <w:tc>
          <w:tcPr>
            <w:tcW w:w="141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理论教学</w:t>
            </w:r>
          </w:p>
        </w:tc>
        <w:tc>
          <w:tcPr>
            <w:tcW w:w="1548" w:type="dxa"/>
            <w:tcBorders>
              <w:top w:val="single" w:color="000000" w:sz="6" w:space="0"/>
              <w:left w:val="single" w:color="000000" w:sz="6" w:space="0"/>
              <w:bottom w:val="single" w:color="000000" w:sz="6" w:space="0"/>
            </w:tcBorders>
            <w:vAlign w:val="center"/>
          </w:tcPr>
          <w:p>
            <w:pPr>
              <w:widowControl/>
              <w:jc w:val="center"/>
              <w:rPr>
                <w:rFonts w:ascii="Times New Roman" w:hAnsi="Times New Roman" w:eastAsia="宋体" w:cs="Times New Roman"/>
                <w:szCs w:val="21"/>
                <w:lang w:val="en-US"/>
              </w:rPr>
            </w:pPr>
            <w:r>
              <w:rPr>
                <w:rFonts w:hint="eastAsia" w:ascii="Times New Roman" w:hAnsi="Times New Roman" w:eastAsia="宋体" w:cs="Times New Roman"/>
                <w:szCs w:val="21"/>
                <w:lang w:val="en-US"/>
              </w:rPr>
              <w:t>74</w:t>
            </w:r>
          </w:p>
        </w:tc>
      </w:tr>
      <w:tr>
        <w:tblPrEx>
          <w:tblCellMar>
            <w:top w:w="0" w:type="dxa"/>
            <w:left w:w="108" w:type="dxa"/>
            <w:bottom w:w="0" w:type="dxa"/>
            <w:right w:w="108" w:type="dxa"/>
          </w:tblCellMar>
        </w:tblPrEx>
        <w:trPr>
          <w:trHeight w:val="404" w:hRule="atLeast"/>
          <w:jc w:val="center"/>
        </w:trPr>
        <w:tc>
          <w:tcPr>
            <w:tcW w:w="1001" w:type="dxa"/>
            <w:vMerge w:val="continue"/>
            <w:tcBorders>
              <w:top w:val="single" w:color="000000" w:sz="8" w:space="0"/>
              <w:bottom w:val="single" w:color="000000" w:sz="8" w:space="0"/>
              <w:right w:val="single" w:color="000000" w:sz="6" w:space="0"/>
            </w:tcBorders>
            <w:vAlign w:val="center"/>
          </w:tcPr>
          <w:p>
            <w:pPr>
              <w:widowControl/>
              <w:jc w:val="center"/>
              <w:rPr>
                <w:rFonts w:ascii="Times New Roman" w:hAnsi="Times New Roman" w:eastAsia="宋体" w:cs="Times New Roman"/>
                <w:szCs w:val="21"/>
              </w:rPr>
            </w:pPr>
          </w:p>
        </w:tc>
        <w:tc>
          <w:tcPr>
            <w:tcW w:w="1559"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center"/>
              <w:rPr>
                <w:rFonts w:ascii="Times New Roman" w:hAnsi="Times New Roman" w:eastAsia="宋体" w:cs="Times New Roman"/>
                <w:szCs w:val="21"/>
              </w:rPr>
            </w:pPr>
          </w:p>
        </w:tc>
        <w:tc>
          <w:tcPr>
            <w:tcW w:w="567"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center"/>
              <w:rPr>
                <w:rFonts w:ascii="Times New Roman" w:hAnsi="Times New Roman" w:eastAsia="宋体" w:cs="Times New Roman"/>
                <w:szCs w:val="21"/>
              </w:rPr>
            </w:pPr>
          </w:p>
        </w:tc>
        <w:tc>
          <w:tcPr>
            <w:tcW w:w="1843"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实验教学</w:t>
            </w:r>
          </w:p>
        </w:tc>
        <w:tc>
          <w:tcPr>
            <w:tcW w:w="567"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rPr>
              <w:t>1</w:t>
            </w:r>
            <w:r>
              <w:rPr>
                <w:rFonts w:hint="eastAsia" w:ascii="Times New Roman" w:hAnsi="Times New Roman" w:eastAsia="宋体" w:cs="Times New Roman"/>
                <w:szCs w:val="21"/>
                <w:lang w:val="en-US" w:eastAsia="zh-CN"/>
              </w:rPr>
              <w:t>0</w:t>
            </w:r>
          </w:p>
        </w:tc>
        <w:tc>
          <w:tcPr>
            <w:tcW w:w="1410" w:type="dxa"/>
            <w:vMerge w:val="restart"/>
            <w:tcBorders>
              <w:top w:val="single" w:color="000000" w:sz="6" w:space="0"/>
              <w:left w:val="single" w:color="000000" w:sz="6" w:space="0"/>
              <w:bottom w:val="single" w:color="000000" w:sz="8" w:space="0"/>
              <w:right w:val="single" w:color="000000" w:sz="6"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实践教学</w:t>
            </w:r>
          </w:p>
        </w:tc>
        <w:tc>
          <w:tcPr>
            <w:tcW w:w="1548" w:type="dxa"/>
            <w:vMerge w:val="restart"/>
            <w:tcBorders>
              <w:top w:val="single" w:color="000000" w:sz="6" w:space="0"/>
              <w:left w:val="single" w:color="000000" w:sz="6" w:space="0"/>
              <w:bottom w:val="single" w:color="000000" w:sz="8" w:space="0"/>
            </w:tcBorders>
            <w:vAlign w:val="center"/>
          </w:tcPr>
          <w:p>
            <w:pPr>
              <w:widowControl/>
              <w:jc w:val="center"/>
              <w:rPr>
                <w:rFonts w:ascii="Times New Roman" w:hAnsi="Times New Roman" w:eastAsia="宋体" w:cs="Times New Roman"/>
                <w:szCs w:val="21"/>
                <w:lang w:val="en-US"/>
              </w:rPr>
            </w:pPr>
            <w:r>
              <w:rPr>
                <w:rFonts w:hint="eastAsia" w:ascii="Times New Roman" w:hAnsi="Times New Roman" w:eastAsia="宋体" w:cs="Times New Roman"/>
                <w:szCs w:val="21"/>
                <w:lang w:val="en-US"/>
              </w:rPr>
              <w:t>26</w:t>
            </w:r>
          </w:p>
        </w:tc>
      </w:tr>
      <w:tr>
        <w:tblPrEx>
          <w:tblCellMar>
            <w:top w:w="0" w:type="dxa"/>
            <w:left w:w="108" w:type="dxa"/>
            <w:bottom w:w="0" w:type="dxa"/>
            <w:right w:w="108" w:type="dxa"/>
          </w:tblCellMar>
        </w:tblPrEx>
        <w:trPr>
          <w:trHeight w:val="454" w:hRule="atLeast"/>
          <w:jc w:val="center"/>
        </w:trPr>
        <w:tc>
          <w:tcPr>
            <w:tcW w:w="1001" w:type="dxa"/>
            <w:vMerge w:val="continue"/>
            <w:tcBorders>
              <w:top w:val="single" w:color="000000" w:sz="8" w:space="0"/>
              <w:bottom w:val="single" w:color="000000" w:sz="12" w:space="0"/>
              <w:right w:val="single" w:color="000000" w:sz="6" w:space="0"/>
            </w:tcBorders>
            <w:vAlign w:val="center"/>
          </w:tcPr>
          <w:p>
            <w:pPr>
              <w:widowControl/>
              <w:jc w:val="center"/>
              <w:rPr>
                <w:rFonts w:ascii="Times New Roman" w:hAnsi="Times New Roman" w:eastAsia="宋体" w:cs="Times New Roman"/>
                <w:sz w:val="24"/>
              </w:rPr>
            </w:pPr>
          </w:p>
        </w:tc>
        <w:tc>
          <w:tcPr>
            <w:tcW w:w="1559" w:type="dxa"/>
            <w:tcBorders>
              <w:top w:val="single" w:color="000000" w:sz="6" w:space="0"/>
              <w:left w:val="single" w:color="000000" w:sz="6" w:space="0"/>
              <w:bottom w:val="single" w:color="000000" w:sz="12" w:space="0"/>
              <w:right w:val="single" w:color="000000" w:sz="6"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课外教学环节</w:t>
            </w:r>
          </w:p>
        </w:tc>
        <w:tc>
          <w:tcPr>
            <w:tcW w:w="567" w:type="dxa"/>
            <w:tcBorders>
              <w:top w:val="single" w:color="000000" w:sz="6" w:space="0"/>
              <w:left w:val="single" w:color="000000" w:sz="6" w:space="0"/>
              <w:bottom w:val="single" w:color="000000" w:sz="12" w:space="0"/>
              <w:right w:val="single" w:color="000000" w:sz="6" w:space="0"/>
            </w:tcBorders>
            <w:vAlign w:val="center"/>
          </w:tcPr>
          <w:p>
            <w:pPr>
              <w:ind w:left="87"/>
              <w:jc w:val="center"/>
              <w:rPr>
                <w:rFonts w:ascii="Times New Roman" w:hAnsi="Times New Roman" w:eastAsia="宋体" w:cs="Times New Roman"/>
                <w:szCs w:val="21"/>
              </w:rPr>
            </w:pPr>
            <w:r>
              <w:rPr>
                <w:rFonts w:ascii="Times New Roman" w:hAnsi="Times New Roman" w:eastAsia="宋体" w:cs="Times New Roman"/>
                <w:szCs w:val="21"/>
              </w:rPr>
              <w:t>2</w:t>
            </w:r>
            <w:r>
              <w:rPr>
                <w:rFonts w:ascii="Times New Roman" w:hAnsi="Times New Roman" w:eastAsia="宋体" w:cs="Times New Roman"/>
                <w:szCs w:val="21"/>
                <w:lang w:val="en-US"/>
              </w:rPr>
              <w:t>9</w:t>
            </w:r>
          </w:p>
        </w:tc>
        <w:tc>
          <w:tcPr>
            <w:tcW w:w="1843" w:type="dxa"/>
            <w:tcBorders>
              <w:top w:val="single" w:color="000000" w:sz="6" w:space="0"/>
              <w:left w:val="single" w:color="000000" w:sz="6" w:space="0"/>
              <w:bottom w:val="single" w:color="000000" w:sz="12" w:space="0"/>
              <w:right w:val="single" w:color="000000" w:sz="6"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实习、军训等</w:t>
            </w:r>
          </w:p>
        </w:tc>
        <w:tc>
          <w:tcPr>
            <w:tcW w:w="567" w:type="dxa"/>
            <w:tcBorders>
              <w:top w:val="single" w:color="000000" w:sz="6" w:space="0"/>
              <w:left w:val="single" w:color="000000" w:sz="6" w:space="0"/>
              <w:bottom w:val="single" w:color="000000" w:sz="12" w:space="0"/>
              <w:right w:val="single" w:color="000000" w:sz="6"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2</w:t>
            </w:r>
            <w:r>
              <w:rPr>
                <w:rFonts w:ascii="Times New Roman" w:hAnsi="Times New Roman" w:eastAsia="宋体" w:cs="Times New Roman"/>
                <w:szCs w:val="21"/>
                <w:lang w:val="en-US"/>
              </w:rPr>
              <w:t>9</w:t>
            </w:r>
          </w:p>
        </w:tc>
        <w:tc>
          <w:tcPr>
            <w:tcW w:w="1410" w:type="dxa"/>
            <w:vMerge w:val="continue"/>
            <w:tcBorders>
              <w:top w:val="single" w:color="000000" w:sz="8" w:space="0"/>
              <w:left w:val="single" w:color="000000" w:sz="6" w:space="0"/>
              <w:bottom w:val="single" w:color="000000" w:sz="12" w:space="0"/>
              <w:right w:val="single" w:color="000000" w:sz="6" w:space="0"/>
            </w:tcBorders>
            <w:vAlign w:val="center"/>
          </w:tcPr>
          <w:p>
            <w:pPr>
              <w:widowControl/>
              <w:jc w:val="center"/>
              <w:rPr>
                <w:rFonts w:ascii="Times New Roman" w:hAnsi="Times New Roman" w:eastAsia="宋体" w:cs="Times New Roman"/>
                <w:szCs w:val="21"/>
              </w:rPr>
            </w:pPr>
          </w:p>
        </w:tc>
        <w:tc>
          <w:tcPr>
            <w:tcW w:w="1548" w:type="dxa"/>
            <w:vMerge w:val="continue"/>
            <w:tcBorders>
              <w:top w:val="single" w:color="000000" w:sz="8" w:space="0"/>
              <w:left w:val="single" w:color="000000" w:sz="6" w:space="0"/>
              <w:bottom w:val="single" w:color="000000" w:sz="12" w:space="0"/>
            </w:tcBorders>
            <w:vAlign w:val="center"/>
          </w:tcPr>
          <w:p>
            <w:pPr>
              <w:widowControl/>
              <w:jc w:val="center"/>
              <w:rPr>
                <w:rFonts w:ascii="Times New Roman" w:hAnsi="Times New Roman" w:eastAsia="宋体" w:cs="Times New Roman"/>
                <w:szCs w:val="21"/>
              </w:rPr>
            </w:pPr>
          </w:p>
        </w:tc>
      </w:tr>
    </w:tbl>
    <w:p>
      <w:pPr>
        <w:spacing w:before="120" w:beforeLines="50"/>
        <w:rPr>
          <w:rFonts w:ascii="Times New Roman" w:hAnsi="Times New Roman" w:eastAsia="宋体" w:cs="Times New Roman"/>
          <w:b/>
          <w:sz w:val="24"/>
        </w:rPr>
      </w:pPr>
    </w:p>
    <w:p>
      <w:pPr>
        <w:spacing w:before="120" w:beforeLines="50"/>
        <w:jc w:val="center"/>
        <w:rPr>
          <w:rFonts w:ascii="Times New Roman" w:hAnsi="Times New Roman" w:eastAsia="宋体" w:cs="Times New Roman"/>
          <w:b/>
          <w:sz w:val="24"/>
        </w:rPr>
      </w:pPr>
      <w:r>
        <w:rPr>
          <w:rFonts w:ascii="Times New Roman" w:hAnsi="Times New Roman" w:eastAsia="宋体" w:cs="Times New Roman"/>
          <w:b/>
          <w:sz w:val="24"/>
        </w:rPr>
        <w:t>课堂教学学时分配表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372"/>
        <w:gridCol w:w="1189"/>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2312" w:type="dxa"/>
            <w:gridSpan w:val="2"/>
            <w:tcBorders>
              <w:top w:val="single" w:color="auto" w:sz="12" w:space="0"/>
              <w:left w:val="nil"/>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课程类别</w:t>
            </w:r>
          </w:p>
        </w:tc>
        <w:tc>
          <w:tcPr>
            <w:tcW w:w="1189" w:type="dxa"/>
            <w:tcBorders>
              <w:top w:val="single" w:color="auto" w:sz="12"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门数</w:t>
            </w:r>
          </w:p>
        </w:tc>
        <w:tc>
          <w:tcPr>
            <w:tcW w:w="1440" w:type="dxa"/>
            <w:tcBorders>
              <w:top w:val="single" w:color="auto" w:sz="12"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总学时</w:t>
            </w:r>
          </w:p>
        </w:tc>
        <w:tc>
          <w:tcPr>
            <w:tcW w:w="1647" w:type="dxa"/>
            <w:gridSpan w:val="2"/>
            <w:tcBorders>
              <w:top w:val="single" w:color="auto" w:sz="12"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总学分</w:t>
            </w:r>
          </w:p>
        </w:tc>
        <w:tc>
          <w:tcPr>
            <w:tcW w:w="1848" w:type="dxa"/>
            <w:tcBorders>
              <w:top w:val="single" w:color="auto" w:sz="12" w:space="0"/>
              <w:left w:val="single" w:color="auto" w:sz="4" w:space="0"/>
              <w:bottom w:val="single" w:color="auto" w:sz="4" w:space="0"/>
              <w:right w:val="nil"/>
            </w:tcBorders>
            <w:vAlign w:val="center"/>
          </w:tcPr>
          <w:p>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12"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通识教育必修课</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lang w:val="en-US"/>
              </w:rPr>
            </w:pPr>
            <w:r>
              <w:rPr>
                <w:rFonts w:hint="eastAsia" w:ascii="Times New Roman" w:hAnsi="Times New Roman" w:eastAsia="宋体" w:cs="Times New Roman"/>
                <w:szCs w:val="21"/>
                <w:lang w:val="en-US"/>
              </w:rPr>
              <w:t>24</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948</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szCs w:val="21"/>
                <w:lang w:eastAsia="zh-CN"/>
              </w:rPr>
            </w:pPr>
            <w:r>
              <w:rPr>
                <w:rFonts w:ascii="Times New Roman" w:hAnsi="Times New Roman" w:eastAsia="宋体" w:cs="Times New Roman"/>
                <w:szCs w:val="21"/>
              </w:rPr>
              <w:t>5</w:t>
            </w:r>
            <w:r>
              <w:rPr>
                <w:rFonts w:hint="eastAsia" w:ascii="Times New Roman" w:hAnsi="Times New Roman" w:eastAsia="宋体" w:cs="Times New Roman"/>
                <w:szCs w:val="21"/>
                <w:lang w:val="en-US" w:eastAsia="zh-CN"/>
              </w:rPr>
              <w:t>4</w:t>
            </w:r>
          </w:p>
        </w:tc>
        <w:tc>
          <w:tcPr>
            <w:tcW w:w="1848" w:type="dxa"/>
            <w:tcBorders>
              <w:top w:val="single" w:color="auto" w:sz="4" w:space="0"/>
              <w:left w:val="single" w:color="auto" w:sz="4" w:space="0"/>
              <w:bottom w:val="single" w:color="auto" w:sz="4" w:space="0"/>
              <w:right w:val="nil"/>
            </w:tcBorders>
            <w:vAlign w:val="center"/>
          </w:tcPr>
          <w:p>
            <w:pPr>
              <w:widowControl/>
              <w:jc w:val="center"/>
              <w:textAlignment w:val="bottom"/>
              <w:rPr>
                <w:rFonts w:hint="default" w:ascii="Times New Roman" w:hAnsi="Times New Roman" w:eastAsia="宋体" w:cs="Times New Roman"/>
                <w:lang w:val="en-US" w:eastAsia="zh-CN"/>
              </w:rPr>
            </w:pPr>
            <w:r>
              <w:rPr>
                <w:rFonts w:ascii="Times New Roman" w:hAnsi="Times New Roman" w:eastAsia="宋体" w:cs="Times New Roman"/>
              </w:rPr>
              <w:t>43.</w:t>
            </w:r>
            <w:r>
              <w:rPr>
                <w:rFonts w:hint="eastAsia" w:ascii="Times New Roman" w:hAnsi="Times New Roman" w:eastAsia="宋体" w:cs="Times New Roman"/>
                <w:lang w:val="en-US" w:eastAsia="zh-CN"/>
              </w:rPr>
              <w:t>90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12"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学科基础课</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8</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szCs w:val="21"/>
              </w:rPr>
              <w:t>400</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szCs w:val="21"/>
              </w:rPr>
              <w:t>25</w:t>
            </w:r>
          </w:p>
        </w:tc>
        <w:tc>
          <w:tcPr>
            <w:tcW w:w="1848" w:type="dxa"/>
            <w:tcBorders>
              <w:top w:val="single" w:color="auto" w:sz="4" w:space="0"/>
              <w:left w:val="single" w:color="auto" w:sz="4" w:space="0"/>
              <w:bottom w:val="single" w:color="auto" w:sz="4" w:space="0"/>
              <w:right w:val="nil"/>
            </w:tcBorders>
            <w:vAlign w:val="center"/>
          </w:tcPr>
          <w:p>
            <w:pPr>
              <w:widowControl/>
              <w:jc w:val="center"/>
              <w:textAlignment w:val="bottom"/>
              <w:rPr>
                <w:rFonts w:hint="default" w:ascii="Times New Roman" w:hAnsi="Times New Roman" w:eastAsia="宋体" w:cs="Times New Roman"/>
                <w:lang w:val="en-US" w:eastAsia="zh-CN"/>
              </w:rPr>
            </w:pPr>
            <w:r>
              <w:rPr>
                <w:rFonts w:hint="eastAsia" w:ascii="Times New Roman" w:hAnsi="Times New Roman" w:eastAsia="宋体" w:cs="Times New Roman"/>
              </w:rPr>
              <w:t>2</w:t>
            </w:r>
            <w:r>
              <w:rPr>
                <w:rFonts w:ascii="Times New Roman" w:hAnsi="Times New Roman" w:eastAsia="宋体" w:cs="Times New Roman"/>
              </w:rPr>
              <w:t>0.</w:t>
            </w:r>
            <w:r>
              <w:rPr>
                <w:rFonts w:hint="eastAsia" w:ascii="Times New Roman" w:hAnsi="Times New Roman" w:eastAsia="宋体" w:cs="Times New Roman"/>
                <w:lang w:val="en-US" w:eastAsia="zh-CN"/>
              </w:rPr>
              <w:t>33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12"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专业核心课</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5</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szCs w:val="21"/>
              </w:rPr>
              <w:t>208</w:t>
            </w:r>
          </w:p>
        </w:tc>
        <w:tc>
          <w:tcPr>
            <w:tcW w:w="1647"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szCs w:val="21"/>
              </w:rPr>
              <w:t>13</w:t>
            </w:r>
          </w:p>
        </w:tc>
        <w:tc>
          <w:tcPr>
            <w:tcW w:w="1848" w:type="dxa"/>
            <w:tcBorders>
              <w:top w:val="single" w:color="auto" w:sz="4" w:space="0"/>
              <w:left w:val="single" w:color="auto" w:sz="4" w:space="0"/>
              <w:bottom w:val="single" w:color="auto" w:sz="4" w:space="0"/>
              <w:right w:val="nil"/>
            </w:tcBorders>
            <w:vAlign w:val="center"/>
          </w:tcPr>
          <w:p>
            <w:pPr>
              <w:widowControl/>
              <w:jc w:val="center"/>
              <w:textAlignment w:val="bottom"/>
              <w:rPr>
                <w:rFonts w:hint="default" w:ascii="Times New Roman" w:hAnsi="Times New Roman" w:eastAsia="宋体" w:cs="Times New Roman"/>
                <w:lang w:val="en-US" w:eastAsia="zh-CN"/>
              </w:rPr>
            </w:pPr>
            <w:r>
              <w:rPr>
                <w:rFonts w:hint="eastAsia" w:ascii="Times New Roman" w:hAnsi="Times New Roman" w:eastAsia="宋体" w:cs="Times New Roman"/>
              </w:rPr>
              <w:t>1</w:t>
            </w:r>
            <w:r>
              <w:rPr>
                <w:rFonts w:ascii="Times New Roman" w:hAnsi="Times New Roman" w:eastAsia="宋体" w:cs="Times New Roman"/>
              </w:rPr>
              <w:t>0.</w:t>
            </w:r>
            <w:r>
              <w:rPr>
                <w:rFonts w:hint="eastAsia" w:ascii="Times New Roman" w:hAnsi="Times New Roman" w:eastAsia="宋体" w:cs="Times New Roman"/>
                <w:lang w:val="en-US" w:eastAsia="zh-CN"/>
              </w:rPr>
              <w:t>57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12"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通识教育选修课</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p>
        </w:tc>
        <w:tc>
          <w:tcPr>
            <w:tcW w:w="164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10</w:t>
            </w:r>
          </w:p>
        </w:tc>
        <w:tc>
          <w:tcPr>
            <w:tcW w:w="1848" w:type="dxa"/>
            <w:tcBorders>
              <w:top w:val="single" w:color="auto" w:sz="4" w:space="0"/>
              <w:left w:val="single" w:color="auto" w:sz="4" w:space="0"/>
              <w:bottom w:val="single" w:color="auto" w:sz="4" w:space="0"/>
              <w:right w:val="nil"/>
            </w:tcBorders>
            <w:vAlign w:val="center"/>
          </w:tcPr>
          <w:p>
            <w:pPr>
              <w:widowControl/>
              <w:jc w:val="center"/>
              <w:textAlignment w:val="bottom"/>
              <w:rPr>
                <w:rFonts w:hint="default" w:ascii="Times New Roman" w:hAnsi="Times New Roman" w:eastAsia="宋体" w:cs="Times New Roman"/>
                <w:lang w:val="en-US" w:eastAsia="zh-CN"/>
              </w:rPr>
            </w:pPr>
            <w:r>
              <w:rPr>
                <w:rFonts w:hint="eastAsia" w:ascii="Times New Roman" w:hAnsi="Times New Roman" w:eastAsia="宋体" w:cs="Times New Roman"/>
              </w:rPr>
              <w:t>8</w:t>
            </w:r>
            <w:r>
              <w:rPr>
                <w:rFonts w:ascii="Times New Roman" w:hAnsi="Times New Roman" w:eastAsia="宋体" w:cs="Times New Roman"/>
              </w:rPr>
              <w:t>.</w:t>
            </w:r>
            <w:r>
              <w:rPr>
                <w:rFonts w:hint="eastAsia" w:ascii="Times New Roman" w:hAnsi="Times New Roman" w:eastAsia="宋体" w:cs="Times New Roman"/>
                <w:lang w:val="en-US" w:eastAsia="zh-CN"/>
              </w:rPr>
              <w:t>13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Borders>
              <w:top w:val="single" w:color="auto" w:sz="4" w:space="0"/>
              <w:left w:val="nil"/>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个性教育</w:t>
            </w:r>
          </w:p>
        </w:tc>
        <w:tc>
          <w:tcPr>
            <w:tcW w:w="137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专业提升课</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p>
        </w:tc>
        <w:tc>
          <w:tcPr>
            <w:tcW w:w="8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≥17</w:t>
            </w:r>
          </w:p>
        </w:tc>
        <w:tc>
          <w:tcPr>
            <w:tcW w:w="82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21</w:t>
            </w:r>
          </w:p>
        </w:tc>
        <w:tc>
          <w:tcPr>
            <w:tcW w:w="1848" w:type="dxa"/>
            <w:vMerge w:val="restart"/>
            <w:tcBorders>
              <w:top w:val="single" w:color="auto" w:sz="4" w:space="0"/>
              <w:left w:val="single" w:color="auto" w:sz="4" w:space="0"/>
              <w:bottom w:val="single" w:color="auto" w:sz="4" w:space="0"/>
              <w:right w:val="nil"/>
            </w:tcBorders>
            <w:vAlign w:val="center"/>
          </w:tcPr>
          <w:p>
            <w:pPr>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17.</w:t>
            </w:r>
            <w:r>
              <w:rPr>
                <w:rFonts w:hint="eastAsia" w:ascii="Times New Roman" w:hAnsi="Times New Roman" w:eastAsia="宋体" w:cs="Times New Roman"/>
                <w:szCs w:val="21"/>
                <w:lang w:val="en-US" w:eastAsia="zh-CN"/>
              </w:rPr>
              <w:t>07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p>
        </w:tc>
        <w:tc>
          <w:tcPr>
            <w:tcW w:w="137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专业拓展课</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p>
        </w:tc>
        <w:tc>
          <w:tcPr>
            <w:tcW w:w="82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不限</w:t>
            </w:r>
          </w:p>
        </w:tc>
        <w:tc>
          <w:tcPr>
            <w:tcW w:w="82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szCs w:val="21"/>
              </w:rPr>
            </w:pPr>
          </w:p>
        </w:tc>
        <w:tc>
          <w:tcPr>
            <w:tcW w:w="1848" w:type="dxa"/>
            <w:vMerge w:val="continue"/>
            <w:tcBorders>
              <w:top w:val="single" w:color="auto" w:sz="4" w:space="0"/>
              <w:left w:val="single" w:color="auto" w:sz="4" w:space="0"/>
              <w:bottom w:val="single" w:color="auto" w:sz="4" w:space="0"/>
              <w:right w:val="nil"/>
            </w:tcBorders>
            <w:vAlign w:val="center"/>
          </w:tcPr>
          <w:p>
            <w:pPr>
              <w:widowControl/>
              <w:jc w:val="center"/>
              <w:rPr>
                <w:rFonts w:ascii="Times New Roman" w:hAnsi="Times New Roman" w:eastAsia="宋体" w:cs="Times New Roman"/>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12" w:type="dxa"/>
            <w:gridSpan w:val="2"/>
            <w:tcBorders>
              <w:top w:val="single" w:color="auto" w:sz="4" w:space="0"/>
              <w:left w:val="nil"/>
              <w:bottom w:val="single" w:color="auto" w:sz="12"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合计</w:t>
            </w:r>
          </w:p>
        </w:tc>
        <w:tc>
          <w:tcPr>
            <w:tcW w:w="1189" w:type="dxa"/>
            <w:tcBorders>
              <w:top w:val="single" w:color="auto" w:sz="4" w:space="0"/>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w:t>
            </w:r>
          </w:p>
        </w:tc>
        <w:tc>
          <w:tcPr>
            <w:tcW w:w="1440" w:type="dxa"/>
            <w:tcBorders>
              <w:top w:val="single" w:color="auto" w:sz="4" w:space="0"/>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eastAsia="宋体" w:cs="Times New Roman"/>
                <w:szCs w:val="21"/>
              </w:rPr>
            </w:pPr>
          </w:p>
        </w:tc>
        <w:tc>
          <w:tcPr>
            <w:tcW w:w="1647" w:type="dxa"/>
            <w:gridSpan w:val="2"/>
            <w:tcBorders>
              <w:top w:val="single" w:color="auto" w:sz="4" w:space="0"/>
              <w:left w:val="single" w:color="auto" w:sz="4" w:space="0"/>
              <w:bottom w:val="single" w:color="auto" w:sz="12" w:space="0"/>
              <w:right w:val="single" w:color="auto" w:sz="4" w:space="0"/>
            </w:tcBorders>
            <w:vAlign w:val="center"/>
          </w:tcPr>
          <w:p>
            <w:pPr>
              <w:adjustRightInd w:val="0"/>
              <w:snapToGrid w:val="0"/>
              <w:jc w:val="center"/>
              <w:rPr>
                <w:rFonts w:hint="eastAsia" w:ascii="Times New Roman" w:hAnsi="Times New Roman" w:eastAsia="宋体" w:cs="Times New Roman"/>
                <w:szCs w:val="21"/>
                <w:lang w:eastAsia="zh-CN"/>
              </w:rPr>
            </w:pPr>
            <w:r>
              <w:rPr>
                <w:rFonts w:ascii="Times New Roman" w:hAnsi="Times New Roman" w:eastAsia="宋体" w:cs="Times New Roman"/>
                <w:szCs w:val="21"/>
              </w:rPr>
              <w:t>12</w:t>
            </w:r>
            <w:r>
              <w:rPr>
                <w:rFonts w:hint="eastAsia" w:ascii="Times New Roman" w:hAnsi="Times New Roman" w:eastAsia="宋体" w:cs="Times New Roman"/>
                <w:szCs w:val="21"/>
                <w:lang w:val="en-US" w:eastAsia="zh-CN"/>
              </w:rPr>
              <w:t>3</w:t>
            </w:r>
          </w:p>
        </w:tc>
        <w:tc>
          <w:tcPr>
            <w:tcW w:w="1848" w:type="dxa"/>
            <w:tcBorders>
              <w:top w:val="single" w:color="auto" w:sz="4" w:space="0"/>
              <w:left w:val="single" w:color="auto" w:sz="4" w:space="0"/>
              <w:bottom w:val="single" w:color="auto" w:sz="12" w:space="0"/>
              <w:right w:val="nil"/>
            </w:tcBorders>
            <w:vAlign w:val="center"/>
          </w:tcPr>
          <w:p>
            <w:pPr>
              <w:tabs>
                <w:tab w:val="center" w:pos="816"/>
              </w:tabs>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100</w:t>
            </w:r>
          </w:p>
        </w:tc>
      </w:tr>
    </w:tbl>
    <w:p>
      <w:pPr>
        <w:spacing w:line="360" w:lineRule="auto"/>
        <w:ind w:firstLine="482" w:firstLineChars="200"/>
        <w:rPr>
          <w:rFonts w:hint="eastAsia" w:ascii="黑体" w:hAnsi="黑体" w:eastAsia="黑体"/>
          <w:b/>
          <w:sz w:val="24"/>
        </w:rPr>
      </w:pPr>
    </w:p>
    <w:tbl>
      <w:tblPr>
        <w:tblStyle w:val="9"/>
        <w:tblW w:w="8240" w:type="dxa"/>
        <w:jc w:val="center"/>
        <w:tblLayout w:type="autofit"/>
        <w:tblCellMar>
          <w:top w:w="0" w:type="dxa"/>
          <w:left w:w="108" w:type="dxa"/>
          <w:bottom w:w="0" w:type="dxa"/>
          <w:right w:w="108" w:type="dxa"/>
        </w:tblCellMar>
      </w:tblPr>
      <w:tblGrid>
        <w:gridCol w:w="1585"/>
        <w:gridCol w:w="3387"/>
        <w:gridCol w:w="1282"/>
        <w:gridCol w:w="662"/>
        <w:gridCol w:w="662"/>
        <w:gridCol w:w="662"/>
      </w:tblGrid>
      <w:tr>
        <w:tblPrEx>
          <w:tblCellMar>
            <w:top w:w="0" w:type="dxa"/>
            <w:left w:w="108" w:type="dxa"/>
            <w:bottom w:w="0" w:type="dxa"/>
            <w:right w:w="108" w:type="dxa"/>
          </w:tblCellMar>
        </w:tblPrEx>
        <w:trPr>
          <w:trHeight w:val="300" w:hRule="atLeast"/>
          <w:jc w:val="center"/>
        </w:trPr>
        <w:tc>
          <w:tcPr>
            <w:tcW w:w="8240" w:type="dxa"/>
            <w:gridSpan w:val="6"/>
            <w:tcBorders>
              <w:top w:val="nil"/>
              <w:left w:val="nil"/>
              <w:bottom w:val="single" w:color="auto" w:sz="12" w:space="0"/>
            </w:tcBorders>
            <w:shd w:val="clear" w:color="auto" w:fill="auto"/>
            <w:noWrap/>
            <w:vAlign w:val="bottom"/>
          </w:tcPr>
          <w:p>
            <w:pPr>
              <w:spacing w:before="120" w:beforeLines="50"/>
              <w:jc w:val="center"/>
              <w:rPr>
                <w:rFonts w:ascii="Times New Roman" w:hAnsi="Times New Roman" w:eastAsia="宋体" w:cs="Times New Roman"/>
                <w:b/>
                <w:sz w:val="24"/>
              </w:rPr>
            </w:pPr>
            <w:r>
              <w:rPr>
                <w:rFonts w:hint="eastAsia" w:ascii="Times New Roman" w:hAnsi="Times New Roman" w:eastAsia="宋体" w:cs="Times New Roman"/>
                <w:b/>
                <w:sz w:val="24"/>
              </w:rPr>
              <w:t>实践教学环节一览表</w:t>
            </w:r>
          </w:p>
        </w:tc>
      </w:tr>
      <w:tr>
        <w:tblPrEx>
          <w:tblCellMar>
            <w:top w:w="0" w:type="dxa"/>
            <w:left w:w="108" w:type="dxa"/>
            <w:bottom w:w="0" w:type="dxa"/>
            <w:right w:w="108" w:type="dxa"/>
          </w:tblCellMar>
        </w:tblPrEx>
        <w:trPr>
          <w:trHeight w:val="290" w:hRule="atLeast"/>
          <w:jc w:val="center"/>
        </w:trPr>
        <w:tc>
          <w:tcPr>
            <w:tcW w:w="1585" w:type="dxa"/>
            <w:tcBorders>
              <w:top w:val="single" w:color="auto" w:sz="12" w:space="0"/>
              <w:left w:val="nil"/>
              <w:bottom w:val="single" w:color="auto" w:sz="4" w:space="0"/>
              <w:right w:val="single" w:color="auto" w:sz="4" w:space="0"/>
            </w:tcBorders>
            <w:shd w:val="clear" w:color="auto" w:fill="auto"/>
            <w:noWrap/>
            <w:vAlign w:val="bottom"/>
          </w:tcPr>
          <w:p>
            <w:pPr>
              <w:adjustRightInd w:val="0"/>
              <w:snapToGrid w:val="0"/>
              <w:spacing w:line="400" w:lineRule="exact"/>
              <w:jc w:val="center"/>
              <w:rPr>
                <w:rFonts w:ascii="Times New Roman" w:hAnsi="Times New Roman" w:eastAsia="宋体" w:cs="Times New Roman"/>
                <w:b/>
                <w:bCs/>
                <w:szCs w:val="21"/>
              </w:rPr>
            </w:pPr>
            <w:r>
              <w:rPr>
                <w:rFonts w:hint="eastAsia" w:ascii="Times New Roman" w:hAnsi="Times New Roman" w:eastAsia="宋体" w:cs="Times New Roman"/>
                <w:b/>
                <w:bCs/>
                <w:szCs w:val="21"/>
              </w:rPr>
              <w:t>类别</w:t>
            </w:r>
          </w:p>
        </w:tc>
        <w:tc>
          <w:tcPr>
            <w:tcW w:w="3387" w:type="dxa"/>
            <w:tcBorders>
              <w:top w:val="single" w:color="auto" w:sz="12" w:space="0"/>
              <w:left w:val="nil"/>
              <w:bottom w:val="single" w:color="auto" w:sz="4" w:space="0"/>
              <w:right w:val="single" w:color="auto" w:sz="4" w:space="0"/>
            </w:tcBorders>
            <w:shd w:val="clear" w:color="auto" w:fill="auto"/>
            <w:noWrap/>
            <w:vAlign w:val="bottom"/>
          </w:tcPr>
          <w:p>
            <w:pPr>
              <w:adjustRightInd w:val="0"/>
              <w:snapToGrid w:val="0"/>
              <w:spacing w:line="400" w:lineRule="exact"/>
              <w:jc w:val="center"/>
              <w:rPr>
                <w:rFonts w:ascii="Times New Roman" w:hAnsi="Times New Roman" w:eastAsia="宋体" w:cs="Times New Roman"/>
                <w:b/>
                <w:bCs/>
                <w:szCs w:val="21"/>
              </w:rPr>
            </w:pPr>
            <w:r>
              <w:rPr>
                <w:rFonts w:hint="eastAsia" w:ascii="Times New Roman" w:hAnsi="Times New Roman" w:eastAsia="宋体" w:cs="Times New Roman"/>
                <w:b/>
                <w:bCs/>
                <w:szCs w:val="21"/>
              </w:rPr>
              <w:t>实践环节</w:t>
            </w:r>
          </w:p>
        </w:tc>
        <w:tc>
          <w:tcPr>
            <w:tcW w:w="1282" w:type="dxa"/>
            <w:tcBorders>
              <w:top w:val="single" w:color="auto" w:sz="12" w:space="0"/>
              <w:left w:val="nil"/>
              <w:bottom w:val="single" w:color="auto" w:sz="4" w:space="0"/>
              <w:right w:val="single" w:color="auto" w:sz="4" w:space="0"/>
            </w:tcBorders>
            <w:shd w:val="clear" w:color="auto" w:fill="auto"/>
            <w:noWrap/>
            <w:vAlign w:val="bottom"/>
          </w:tcPr>
          <w:p>
            <w:pPr>
              <w:adjustRightInd w:val="0"/>
              <w:snapToGrid w:val="0"/>
              <w:spacing w:line="400" w:lineRule="exact"/>
              <w:jc w:val="center"/>
              <w:rPr>
                <w:rFonts w:ascii="Times New Roman" w:hAnsi="Times New Roman" w:eastAsia="宋体" w:cs="Times New Roman"/>
                <w:b/>
                <w:bCs/>
                <w:szCs w:val="21"/>
              </w:rPr>
            </w:pPr>
            <w:r>
              <w:rPr>
                <w:rFonts w:hint="eastAsia" w:ascii="Times New Roman" w:hAnsi="Times New Roman" w:eastAsia="宋体" w:cs="Times New Roman"/>
                <w:b/>
                <w:bCs/>
                <w:szCs w:val="21"/>
              </w:rPr>
              <w:t>学期安排</w:t>
            </w:r>
          </w:p>
        </w:tc>
        <w:tc>
          <w:tcPr>
            <w:tcW w:w="662" w:type="dxa"/>
            <w:tcBorders>
              <w:top w:val="single" w:color="auto" w:sz="12" w:space="0"/>
              <w:left w:val="nil"/>
              <w:bottom w:val="single" w:color="auto" w:sz="4" w:space="0"/>
              <w:right w:val="single" w:color="auto" w:sz="4" w:space="0"/>
            </w:tcBorders>
            <w:shd w:val="clear" w:color="auto" w:fill="auto"/>
            <w:noWrap/>
            <w:vAlign w:val="bottom"/>
          </w:tcPr>
          <w:p>
            <w:pPr>
              <w:adjustRightInd w:val="0"/>
              <w:snapToGrid w:val="0"/>
              <w:spacing w:line="400" w:lineRule="exact"/>
              <w:jc w:val="center"/>
              <w:rPr>
                <w:rFonts w:ascii="Times New Roman" w:hAnsi="Times New Roman" w:eastAsia="宋体" w:cs="Times New Roman"/>
                <w:b/>
                <w:bCs/>
                <w:szCs w:val="21"/>
              </w:rPr>
            </w:pPr>
            <w:r>
              <w:rPr>
                <w:rFonts w:hint="eastAsia" w:ascii="Times New Roman" w:hAnsi="Times New Roman" w:eastAsia="宋体" w:cs="Times New Roman"/>
                <w:b/>
                <w:bCs/>
                <w:szCs w:val="21"/>
              </w:rPr>
              <w:t>周数</w:t>
            </w:r>
          </w:p>
        </w:tc>
        <w:tc>
          <w:tcPr>
            <w:tcW w:w="662" w:type="dxa"/>
            <w:tcBorders>
              <w:top w:val="single" w:color="auto" w:sz="12" w:space="0"/>
              <w:left w:val="nil"/>
              <w:bottom w:val="single" w:color="auto" w:sz="4" w:space="0"/>
              <w:right w:val="single" w:color="auto" w:sz="4" w:space="0"/>
            </w:tcBorders>
            <w:shd w:val="clear" w:color="auto" w:fill="auto"/>
            <w:noWrap/>
            <w:vAlign w:val="bottom"/>
          </w:tcPr>
          <w:p>
            <w:pPr>
              <w:adjustRightInd w:val="0"/>
              <w:snapToGrid w:val="0"/>
              <w:spacing w:line="400" w:lineRule="exact"/>
              <w:jc w:val="center"/>
              <w:rPr>
                <w:rFonts w:ascii="Times New Roman" w:hAnsi="Times New Roman" w:eastAsia="宋体" w:cs="Times New Roman"/>
                <w:b/>
                <w:bCs/>
                <w:szCs w:val="21"/>
              </w:rPr>
            </w:pPr>
            <w:r>
              <w:rPr>
                <w:rFonts w:hint="eastAsia" w:ascii="Times New Roman" w:hAnsi="Times New Roman" w:eastAsia="宋体" w:cs="Times New Roman"/>
                <w:b/>
                <w:bCs/>
                <w:szCs w:val="21"/>
              </w:rPr>
              <w:t>学时</w:t>
            </w:r>
          </w:p>
        </w:tc>
        <w:tc>
          <w:tcPr>
            <w:tcW w:w="662" w:type="dxa"/>
            <w:tcBorders>
              <w:top w:val="single" w:color="auto" w:sz="12" w:space="0"/>
              <w:left w:val="nil"/>
              <w:bottom w:val="single" w:color="auto" w:sz="4" w:space="0"/>
              <w:right w:val="nil"/>
            </w:tcBorders>
            <w:shd w:val="clear" w:color="auto" w:fill="auto"/>
            <w:noWrap/>
            <w:vAlign w:val="bottom"/>
          </w:tcPr>
          <w:p>
            <w:pPr>
              <w:adjustRightInd w:val="0"/>
              <w:snapToGrid w:val="0"/>
              <w:spacing w:line="400" w:lineRule="exact"/>
              <w:jc w:val="center"/>
              <w:rPr>
                <w:rFonts w:ascii="Times New Roman" w:hAnsi="Times New Roman" w:eastAsia="宋体" w:cs="Times New Roman"/>
                <w:b/>
                <w:bCs/>
                <w:szCs w:val="21"/>
              </w:rPr>
            </w:pPr>
            <w:r>
              <w:rPr>
                <w:rFonts w:hint="eastAsia" w:ascii="Times New Roman" w:hAnsi="Times New Roman" w:eastAsia="宋体" w:cs="Times New Roman"/>
                <w:b/>
                <w:bCs/>
                <w:szCs w:val="21"/>
              </w:rPr>
              <w:t>学分</w:t>
            </w:r>
          </w:p>
        </w:tc>
      </w:tr>
      <w:tr>
        <w:tblPrEx>
          <w:tblCellMar>
            <w:top w:w="0" w:type="dxa"/>
            <w:left w:w="108" w:type="dxa"/>
            <w:bottom w:w="0" w:type="dxa"/>
            <w:right w:w="108" w:type="dxa"/>
          </w:tblCellMar>
        </w:tblPrEx>
        <w:trPr>
          <w:trHeight w:val="290" w:hRule="atLeast"/>
          <w:jc w:val="center"/>
        </w:trPr>
        <w:tc>
          <w:tcPr>
            <w:tcW w:w="1585" w:type="dxa"/>
            <w:vMerge w:val="restart"/>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实习类</w:t>
            </w: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军事技能</w:t>
            </w:r>
          </w:p>
        </w:tc>
        <w:tc>
          <w:tcPr>
            <w:tcW w:w="128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c>
          <w:tcPr>
            <w:tcW w:w="66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2</w:t>
            </w:r>
          </w:p>
        </w:tc>
        <w:tc>
          <w:tcPr>
            <w:tcW w:w="66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2</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认知实习</w:t>
            </w:r>
          </w:p>
        </w:tc>
        <w:tc>
          <w:tcPr>
            <w:tcW w:w="128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4</w:t>
            </w:r>
          </w:p>
        </w:tc>
        <w:tc>
          <w:tcPr>
            <w:tcW w:w="66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3</w:t>
            </w:r>
          </w:p>
        </w:tc>
        <w:tc>
          <w:tcPr>
            <w:tcW w:w="66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3</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专业实习</w:t>
            </w:r>
          </w:p>
        </w:tc>
        <w:tc>
          <w:tcPr>
            <w:tcW w:w="128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6</w:t>
            </w:r>
          </w:p>
        </w:tc>
        <w:tc>
          <w:tcPr>
            <w:tcW w:w="66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4</w:t>
            </w:r>
          </w:p>
        </w:tc>
        <w:tc>
          <w:tcPr>
            <w:tcW w:w="66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4</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毕业实习</w:t>
            </w:r>
          </w:p>
        </w:tc>
        <w:tc>
          <w:tcPr>
            <w:tcW w:w="128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8</w:t>
            </w:r>
          </w:p>
        </w:tc>
        <w:tc>
          <w:tcPr>
            <w:tcW w:w="66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8</w:t>
            </w:r>
          </w:p>
        </w:tc>
        <w:tc>
          <w:tcPr>
            <w:tcW w:w="66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4</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毕业设计（论文）</w:t>
            </w:r>
          </w:p>
        </w:tc>
        <w:tc>
          <w:tcPr>
            <w:tcW w:w="128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8</w:t>
            </w:r>
          </w:p>
        </w:tc>
        <w:tc>
          <w:tcPr>
            <w:tcW w:w="66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8</w:t>
            </w:r>
          </w:p>
        </w:tc>
        <w:tc>
          <w:tcPr>
            <w:tcW w:w="66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4</w:t>
            </w:r>
          </w:p>
        </w:tc>
      </w:tr>
      <w:tr>
        <w:tblPrEx>
          <w:tblCellMar>
            <w:top w:w="0" w:type="dxa"/>
            <w:left w:w="108" w:type="dxa"/>
            <w:bottom w:w="0" w:type="dxa"/>
            <w:right w:w="108" w:type="dxa"/>
          </w:tblCellMar>
        </w:tblPrEx>
        <w:trPr>
          <w:trHeight w:val="290" w:hRule="atLeast"/>
          <w:jc w:val="center"/>
        </w:trPr>
        <w:tc>
          <w:tcPr>
            <w:tcW w:w="1585" w:type="dxa"/>
            <w:vMerge w:val="restart"/>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素养提升类</w:t>
            </w: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创新创业</w:t>
            </w:r>
          </w:p>
        </w:tc>
        <w:tc>
          <w:tcPr>
            <w:tcW w:w="128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7</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2</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第二课堂</w:t>
            </w:r>
          </w:p>
        </w:tc>
        <w:tc>
          <w:tcPr>
            <w:tcW w:w="1282" w:type="dxa"/>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7</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2</w:t>
            </w:r>
          </w:p>
        </w:tc>
      </w:tr>
      <w:tr>
        <w:tblPrEx>
          <w:tblCellMar>
            <w:top w:w="0" w:type="dxa"/>
            <w:left w:w="108" w:type="dxa"/>
            <w:bottom w:w="0" w:type="dxa"/>
            <w:right w:w="108" w:type="dxa"/>
          </w:tblCellMar>
        </w:tblPrEx>
        <w:trPr>
          <w:trHeight w:val="290" w:hRule="atLeast"/>
          <w:jc w:val="center"/>
        </w:trPr>
        <w:tc>
          <w:tcPr>
            <w:tcW w:w="1585" w:type="dxa"/>
            <w:vMerge w:val="restart"/>
            <w:tcBorders>
              <w:top w:val="nil"/>
              <w:left w:val="nil"/>
              <w:bottom w:val="single" w:color="auto" w:sz="4" w:space="0"/>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思政育人类</w:t>
            </w: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思想道德与法治</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57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毛泽东思想与中国特色</w:t>
            </w:r>
            <w:r>
              <w:rPr>
                <w:rFonts w:hint="eastAsia" w:ascii="Times New Roman" w:hAnsi="Times New Roman" w:eastAsia="宋体" w:cs="宋体"/>
                <w:lang w:val="en-US" w:bidi="ar-SA"/>
              </w:rPr>
              <w:br w:type="textWrapping"/>
            </w:r>
            <w:r>
              <w:rPr>
                <w:rFonts w:hint="eastAsia" w:ascii="Times New Roman" w:hAnsi="Times New Roman" w:eastAsia="宋体" w:cs="宋体"/>
                <w:lang w:val="en-US" w:bidi="ar-SA"/>
              </w:rPr>
              <w:t>社会主义理论体系概论</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中国近代史纲要</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马克思主义基本原理</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形势与政策（一）</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0.25</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形势与政策（二）</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2</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0.25</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形势与政策（五）</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5</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0.25</w:t>
            </w:r>
          </w:p>
        </w:tc>
      </w:tr>
      <w:tr>
        <w:tblPrEx>
          <w:tblCellMar>
            <w:top w:w="0" w:type="dxa"/>
            <w:left w:w="108" w:type="dxa"/>
            <w:bottom w:w="0" w:type="dxa"/>
            <w:right w:w="108" w:type="dxa"/>
          </w:tblCellMar>
        </w:tblPrEx>
        <w:trPr>
          <w:trHeight w:val="29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形势与政策（六）</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6</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0.25</w:t>
            </w:r>
          </w:p>
        </w:tc>
      </w:tr>
      <w:tr>
        <w:tblPrEx>
          <w:tblCellMar>
            <w:top w:w="0" w:type="dxa"/>
            <w:left w:w="108" w:type="dxa"/>
            <w:bottom w:w="0" w:type="dxa"/>
            <w:right w:w="108" w:type="dxa"/>
          </w:tblCellMar>
        </w:tblPrEx>
        <w:trPr>
          <w:trHeight w:val="570" w:hRule="atLeast"/>
          <w:jc w:val="center"/>
        </w:trPr>
        <w:tc>
          <w:tcPr>
            <w:tcW w:w="1585" w:type="dxa"/>
            <w:vMerge w:val="continue"/>
            <w:tcBorders>
              <w:top w:val="nil"/>
              <w:left w:val="nil"/>
              <w:bottom w:val="single" w:color="auto" w:sz="4" w:space="0"/>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习近平新时代中国特色</w:t>
            </w:r>
            <w:r>
              <w:rPr>
                <w:rFonts w:hint="eastAsia" w:ascii="Times New Roman" w:hAnsi="Times New Roman" w:eastAsia="宋体" w:cs="宋体"/>
                <w:lang w:val="en-US" w:bidi="ar-SA"/>
              </w:rPr>
              <w:br w:type="textWrapping"/>
            </w:r>
            <w:r>
              <w:rPr>
                <w:rFonts w:hint="eastAsia" w:ascii="Times New Roman" w:hAnsi="Times New Roman" w:eastAsia="宋体" w:cs="宋体"/>
                <w:lang w:val="en-US" w:bidi="ar-SA"/>
              </w:rPr>
              <w:t>社会主义思想概论社会实践</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290" w:hRule="atLeast"/>
          <w:jc w:val="center"/>
        </w:trPr>
        <w:tc>
          <w:tcPr>
            <w:tcW w:w="1585"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劳动育人类</w:t>
            </w: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劳动类实践课程</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2</w:t>
            </w:r>
          </w:p>
        </w:tc>
      </w:tr>
      <w:tr>
        <w:tblPrEx>
          <w:tblCellMar>
            <w:top w:w="0" w:type="dxa"/>
            <w:left w:w="108" w:type="dxa"/>
            <w:bottom w:w="0" w:type="dxa"/>
            <w:right w:w="108" w:type="dxa"/>
          </w:tblCellMar>
        </w:tblPrEx>
        <w:trPr>
          <w:trHeight w:val="290" w:hRule="atLeast"/>
          <w:jc w:val="center"/>
        </w:trPr>
        <w:tc>
          <w:tcPr>
            <w:tcW w:w="1585" w:type="dxa"/>
            <w:vMerge w:val="restart"/>
            <w:tcBorders>
              <w:top w:val="nil"/>
              <w:left w:val="nil"/>
              <w:right w:val="single" w:color="auto" w:sz="4" w:space="0"/>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专业实践类</w:t>
            </w: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EXCEL高级应用实务</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2</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290" w:hRule="atLeast"/>
          <w:jc w:val="center"/>
        </w:trPr>
        <w:tc>
          <w:tcPr>
            <w:tcW w:w="1585" w:type="dxa"/>
            <w:vMerge w:val="continue"/>
            <w:tcBorders>
              <w:left w:val="nil"/>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大数据预处理</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ascii="Times New Roman" w:hAnsi="Times New Roman" w:eastAsia="宋体" w:cs="宋体"/>
                <w:lang w:val="en-US" w:bidi="ar-SA"/>
              </w:rPr>
              <w:t>6</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290" w:hRule="atLeast"/>
          <w:jc w:val="center"/>
        </w:trPr>
        <w:tc>
          <w:tcPr>
            <w:tcW w:w="1585" w:type="dxa"/>
            <w:vMerge w:val="continue"/>
            <w:tcBorders>
              <w:left w:val="nil"/>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计量经济学实验</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6</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290" w:hRule="atLeast"/>
          <w:jc w:val="center"/>
        </w:trPr>
        <w:tc>
          <w:tcPr>
            <w:tcW w:w="1585" w:type="dxa"/>
            <w:vMerge w:val="continue"/>
            <w:tcBorders>
              <w:left w:val="nil"/>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超高维数据分析</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ascii="Times New Roman" w:hAnsi="Times New Roman" w:eastAsia="宋体" w:cs="宋体"/>
                <w:lang w:val="en-US" w:bidi="ar-SA"/>
              </w:rPr>
              <w:t>5</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290" w:hRule="atLeast"/>
          <w:jc w:val="center"/>
        </w:trPr>
        <w:tc>
          <w:tcPr>
            <w:tcW w:w="1585" w:type="dxa"/>
            <w:vMerge w:val="continue"/>
            <w:tcBorders>
              <w:left w:val="nil"/>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Python数据分析</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4</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2</w:t>
            </w:r>
          </w:p>
        </w:tc>
      </w:tr>
      <w:tr>
        <w:tblPrEx>
          <w:tblCellMar>
            <w:top w:w="0" w:type="dxa"/>
            <w:left w:w="108" w:type="dxa"/>
            <w:bottom w:w="0" w:type="dxa"/>
            <w:right w:w="108" w:type="dxa"/>
          </w:tblCellMar>
        </w:tblPrEx>
        <w:trPr>
          <w:trHeight w:val="290" w:hRule="atLeast"/>
          <w:jc w:val="center"/>
        </w:trPr>
        <w:tc>
          <w:tcPr>
            <w:tcW w:w="1585" w:type="dxa"/>
            <w:vMerge w:val="continue"/>
            <w:tcBorders>
              <w:left w:val="nil"/>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人工神经网络</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5</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290" w:hRule="atLeast"/>
          <w:jc w:val="center"/>
        </w:trPr>
        <w:tc>
          <w:tcPr>
            <w:tcW w:w="1585" w:type="dxa"/>
            <w:vMerge w:val="continue"/>
            <w:tcBorders>
              <w:left w:val="nil"/>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机器学习</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6</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1</w:t>
            </w:r>
          </w:p>
        </w:tc>
      </w:tr>
      <w:tr>
        <w:tblPrEx>
          <w:tblCellMar>
            <w:top w:w="0" w:type="dxa"/>
            <w:left w:w="108" w:type="dxa"/>
            <w:bottom w:w="0" w:type="dxa"/>
            <w:right w:w="108" w:type="dxa"/>
          </w:tblCellMar>
        </w:tblPrEx>
        <w:trPr>
          <w:trHeight w:val="290" w:hRule="atLeast"/>
          <w:jc w:val="center"/>
        </w:trPr>
        <w:tc>
          <w:tcPr>
            <w:tcW w:w="1585" w:type="dxa"/>
            <w:vMerge w:val="continue"/>
            <w:tcBorders>
              <w:left w:val="nil"/>
              <w:right w:val="single" w:color="auto" w:sz="4" w:space="0"/>
            </w:tcBorders>
            <w:vAlign w:val="center"/>
          </w:tcPr>
          <w:p>
            <w:pPr>
              <w:widowControl/>
              <w:autoSpaceDE/>
              <w:autoSpaceDN/>
              <w:spacing w:line="400" w:lineRule="exact"/>
              <w:rPr>
                <w:rFonts w:ascii="Times New Roman" w:hAnsi="Times New Roman" w:eastAsia="宋体" w:cs="宋体"/>
                <w:lang w:val="en-US" w:bidi="ar-SA"/>
              </w:rPr>
            </w:pPr>
          </w:p>
        </w:tc>
        <w:tc>
          <w:tcPr>
            <w:tcW w:w="3387"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rPr>
                <w:rFonts w:ascii="Times New Roman" w:hAnsi="Times New Roman" w:eastAsia="宋体" w:cs="宋体"/>
                <w:lang w:val="en-US" w:bidi="ar-SA"/>
              </w:rPr>
            </w:pPr>
            <w:r>
              <w:rPr>
                <w:rFonts w:hint="eastAsia" w:ascii="Times New Roman" w:hAnsi="Times New Roman" w:eastAsia="宋体" w:cs="宋体"/>
                <w:lang w:val="en-US" w:bidi="ar-SA"/>
              </w:rPr>
              <w:t>数据挖掘方法与技术</w:t>
            </w:r>
          </w:p>
        </w:tc>
        <w:tc>
          <w:tcPr>
            <w:tcW w:w="128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7</w:t>
            </w: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lang w:val="en-US" w:bidi="ar-SA"/>
              </w:rPr>
            </w:pPr>
          </w:p>
        </w:tc>
        <w:tc>
          <w:tcPr>
            <w:tcW w:w="662" w:type="dxa"/>
            <w:tcBorders>
              <w:top w:val="nil"/>
              <w:left w:val="nil"/>
              <w:bottom w:val="single" w:color="auto" w:sz="4" w:space="0"/>
              <w:right w:val="nil"/>
            </w:tcBorders>
            <w:shd w:val="clear" w:color="auto" w:fill="auto"/>
            <w:noWrap/>
            <w:vAlign w:val="center"/>
          </w:tcPr>
          <w:p>
            <w:pPr>
              <w:widowControl/>
              <w:autoSpaceDE/>
              <w:autoSpaceDN/>
              <w:spacing w:line="400" w:lineRule="exact"/>
              <w:jc w:val="center"/>
              <w:rPr>
                <w:rFonts w:ascii="Times New Roman" w:hAnsi="Times New Roman" w:eastAsia="宋体" w:cs="宋体"/>
                <w:lang w:val="en-US" w:bidi="ar-SA"/>
              </w:rPr>
            </w:pPr>
            <w:r>
              <w:rPr>
                <w:rFonts w:hint="eastAsia" w:ascii="Times New Roman" w:hAnsi="Times New Roman" w:eastAsia="宋体" w:cs="宋体"/>
                <w:lang w:val="en-US" w:bidi="ar-SA"/>
              </w:rPr>
              <w:t>2</w:t>
            </w:r>
          </w:p>
        </w:tc>
      </w:tr>
      <w:tr>
        <w:tblPrEx>
          <w:tblCellMar>
            <w:top w:w="0" w:type="dxa"/>
            <w:left w:w="108" w:type="dxa"/>
            <w:bottom w:w="0" w:type="dxa"/>
            <w:right w:w="108" w:type="dxa"/>
          </w:tblCellMar>
        </w:tblPrEx>
        <w:trPr>
          <w:trHeight w:val="300" w:hRule="atLeast"/>
          <w:jc w:val="center"/>
        </w:trPr>
        <w:tc>
          <w:tcPr>
            <w:tcW w:w="4972" w:type="dxa"/>
            <w:gridSpan w:val="2"/>
            <w:tcBorders>
              <w:top w:val="single" w:color="auto" w:sz="4" w:space="0"/>
              <w:left w:val="nil"/>
              <w:bottom w:val="single" w:color="auto" w:sz="12"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b/>
                <w:bCs/>
                <w:lang w:val="en-US" w:bidi="ar-SA"/>
              </w:rPr>
            </w:pPr>
            <w:r>
              <w:rPr>
                <w:rFonts w:hint="eastAsia" w:ascii="Times New Roman" w:hAnsi="Times New Roman" w:eastAsia="宋体" w:cs="宋体"/>
                <w:b/>
                <w:bCs/>
                <w:lang w:val="en-US" w:bidi="ar-SA"/>
              </w:rPr>
              <w:t>合计</w:t>
            </w:r>
          </w:p>
        </w:tc>
        <w:tc>
          <w:tcPr>
            <w:tcW w:w="1282" w:type="dxa"/>
            <w:tcBorders>
              <w:top w:val="nil"/>
              <w:left w:val="nil"/>
              <w:bottom w:val="single" w:color="auto" w:sz="12"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b/>
                <w:bCs/>
                <w:lang w:val="en-US" w:bidi="ar-SA"/>
              </w:rPr>
            </w:pPr>
          </w:p>
        </w:tc>
        <w:tc>
          <w:tcPr>
            <w:tcW w:w="662" w:type="dxa"/>
            <w:tcBorders>
              <w:top w:val="nil"/>
              <w:left w:val="nil"/>
              <w:bottom w:val="single" w:color="auto" w:sz="12"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b/>
                <w:bCs/>
                <w:lang w:val="en-US" w:bidi="ar-SA"/>
              </w:rPr>
            </w:pPr>
          </w:p>
        </w:tc>
        <w:tc>
          <w:tcPr>
            <w:tcW w:w="662" w:type="dxa"/>
            <w:tcBorders>
              <w:top w:val="nil"/>
              <w:left w:val="nil"/>
              <w:bottom w:val="single" w:color="auto" w:sz="12" w:space="0"/>
              <w:right w:val="single" w:color="auto" w:sz="4" w:space="0"/>
            </w:tcBorders>
            <w:shd w:val="clear" w:color="auto" w:fill="auto"/>
            <w:noWrap/>
            <w:vAlign w:val="bottom"/>
          </w:tcPr>
          <w:p>
            <w:pPr>
              <w:widowControl/>
              <w:autoSpaceDE/>
              <w:autoSpaceDN/>
              <w:spacing w:line="400" w:lineRule="exact"/>
              <w:jc w:val="center"/>
              <w:rPr>
                <w:rFonts w:ascii="Times New Roman" w:hAnsi="Times New Roman" w:eastAsia="宋体" w:cs="宋体"/>
                <w:b/>
                <w:bCs/>
                <w:lang w:val="en-US" w:bidi="ar-SA"/>
              </w:rPr>
            </w:pPr>
          </w:p>
        </w:tc>
        <w:tc>
          <w:tcPr>
            <w:tcW w:w="662" w:type="dxa"/>
            <w:tcBorders>
              <w:top w:val="nil"/>
              <w:left w:val="nil"/>
              <w:bottom w:val="single" w:color="auto" w:sz="12" w:space="0"/>
              <w:right w:val="nil"/>
            </w:tcBorders>
            <w:shd w:val="clear" w:color="auto" w:fill="auto"/>
            <w:noWrap/>
            <w:vAlign w:val="bottom"/>
          </w:tcPr>
          <w:p>
            <w:pPr>
              <w:widowControl/>
              <w:autoSpaceDE/>
              <w:autoSpaceDN/>
              <w:spacing w:line="400" w:lineRule="exact"/>
              <w:jc w:val="center"/>
              <w:rPr>
                <w:rFonts w:hint="default" w:ascii="Times New Roman" w:hAnsi="Times New Roman" w:eastAsia="宋体" w:cs="宋体"/>
                <w:b/>
                <w:bCs/>
                <w:lang w:val="en-US" w:eastAsia="zh-CN" w:bidi="ar-SA"/>
              </w:rPr>
            </w:pPr>
            <w:r>
              <w:rPr>
                <w:rFonts w:hint="eastAsia" w:ascii="Times New Roman" w:hAnsi="Times New Roman" w:eastAsia="宋体" w:cs="宋体"/>
                <w:b/>
                <w:bCs/>
                <w:lang w:val="en-US" w:eastAsia="zh-CN" w:bidi="ar-SA"/>
              </w:rPr>
              <w:t>39</w:t>
            </w:r>
            <w:bookmarkStart w:id="2" w:name="_GoBack"/>
            <w:bookmarkEnd w:id="2"/>
          </w:p>
        </w:tc>
      </w:tr>
    </w:tbl>
    <w:p>
      <w:pPr>
        <w:spacing w:line="360" w:lineRule="auto"/>
        <w:ind w:firstLine="482" w:firstLineChars="200"/>
        <w:rPr>
          <w:rFonts w:hint="eastAsia" w:ascii="黑体" w:hAnsi="黑体" w:eastAsia="黑体"/>
          <w:b/>
          <w:sz w:val="24"/>
        </w:rPr>
      </w:pPr>
    </w:p>
    <w:p>
      <w:pPr>
        <w:rPr>
          <w:rFonts w:hint="eastAsia" w:ascii="黑体" w:eastAsia="黑体"/>
          <w:sz w:val="36"/>
        </w:rPr>
      </w:pPr>
    </w:p>
    <w:sectPr>
      <w:headerReference r:id="rId3" w:type="default"/>
      <w:footerReference r:id="rId4" w:type="default"/>
      <w:pgSz w:w="11910" w:h="16840"/>
      <w:pgMar w:top="1758" w:right="885" w:bottom="1758" w:left="885" w:header="1406"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895856352"/>
      <w:docPartObj>
        <w:docPartGallery w:val="autotext"/>
      </w:docPartObj>
    </w:sdtPr>
    <w:sdtEndPr>
      <w:rPr>
        <w:rFonts w:ascii="Times New Roman" w:hAnsi="Times New Roman" w:cs="Times New Roman"/>
      </w:rPr>
    </w:sdtEndPr>
    <w:sdtContent>
      <w:p>
        <w:pPr>
          <w:pStyle w:val="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p>
    </w:sdtContent>
  </w:sdt>
  <w:p>
    <w:pPr>
      <w:pStyle w:val="5"/>
      <w:rPr>
        <w:rFonts w:ascii="Times New Roman" w:hAnsi="Times New Roman" w:cs="Times New Roman"/>
      </w:rPr>
    </w:pPr>
  </w:p>
  <w:p>
    <w:pPr>
      <w:pStyle w:val="5"/>
      <w:rPr>
        <w:rFonts w:ascii="Times New Roman" w:hAnsi="Times New Roman" w:cs="Times New Roman"/>
      </w:rPr>
    </w:pPr>
  </w:p>
  <w:p>
    <w:pPr>
      <w:pStyle w:val="5"/>
      <w:rPr>
        <w:rFonts w:ascii="Times New Roman" w:hAnsi="Times New Roman"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rFonts w:hint="eastAsia"/>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1NjI1MjUzZWY5ZmJlNTY4MmI5MDJjNzFjOGQ3YTEifQ=="/>
  </w:docVars>
  <w:rsids>
    <w:rsidRoot w:val="00BD7929"/>
    <w:rsid w:val="0002524E"/>
    <w:rsid w:val="00047FED"/>
    <w:rsid w:val="00057C7A"/>
    <w:rsid w:val="000649DF"/>
    <w:rsid w:val="000949E0"/>
    <w:rsid w:val="000B2698"/>
    <w:rsid w:val="000B4200"/>
    <w:rsid w:val="000B6226"/>
    <w:rsid w:val="000C151F"/>
    <w:rsid w:val="000C7F74"/>
    <w:rsid w:val="000E0BD4"/>
    <w:rsid w:val="000E0C20"/>
    <w:rsid w:val="000F2C1B"/>
    <w:rsid w:val="000F3690"/>
    <w:rsid w:val="000F6259"/>
    <w:rsid w:val="0010027A"/>
    <w:rsid w:val="0012634C"/>
    <w:rsid w:val="00126B94"/>
    <w:rsid w:val="00145DCF"/>
    <w:rsid w:val="00154592"/>
    <w:rsid w:val="00161FE6"/>
    <w:rsid w:val="001641EC"/>
    <w:rsid w:val="00185E08"/>
    <w:rsid w:val="00190173"/>
    <w:rsid w:val="001A1EA4"/>
    <w:rsid w:val="001B0314"/>
    <w:rsid w:val="001C28DE"/>
    <w:rsid w:val="001C3967"/>
    <w:rsid w:val="001C7965"/>
    <w:rsid w:val="001D1A29"/>
    <w:rsid w:val="001D279A"/>
    <w:rsid w:val="001E626C"/>
    <w:rsid w:val="002133B3"/>
    <w:rsid w:val="00221227"/>
    <w:rsid w:val="00247D6A"/>
    <w:rsid w:val="00251C3C"/>
    <w:rsid w:val="00262212"/>
    <w:rsid w:val="002716F4"/>
    <w:rsid w:val="00271AF0"/>
    <w:rsid w:val="002732E2"/>
    <w:rsid w:val="00277A47"/>
    <w:rsid w:val="002811CF"/>
    <w:rsid w:val="00293E89"/>
    <w:rsid w:val="002946AA"/>
    <w:rsid w:val="002A7F50"/>
    <w:rsid w:val="002B3208"/>
    <w:rsid w:val="002E7C3C"/>
    <w:rsid w:val="002F1DB5"/>
    <w:rsid w:val="002F2939"/>
    <w:rsid w:val="002F6EF3"/>
    <w:rsid w:val="003000B1"/>
    <w:rsid w:val="00324F44"/>
    <w:rsid w:val="0033360E"/>
    <w:rsid w:val="003367F5"/>
    <w:rsid w:val="0034587C"/>
    <w:rsid w:val="0036417D"/>
    <w:rsid w:val="00397F40"/>
    <w:rsid w:val="003B1E15"/>
    <w:rsid w:val="003E0A6A"/>
    <w:rsid w:val="003E2CBF"/>
    <w:rsid w:val="003E7823"/>
    <w:rsid w:val="003E7F14"/>
    <w:rsid w:val="00426646"/>
    <w:rsid w:val="00470DD6"/>
    <w:rsid w:val="004946A6"/>
    <w:rsid w:val="00497C97"/>
    <w:rsid w:val="004A0698"/>
    <w:rsid w:val="004A3BEE"/>
    <w:rsid w:val="004A559A"/>
    <w:rsid w:val="004B022E"/>
    <w:rsid w:val="004B2AA5"/>
    <w:rsid w:val="004C2457"/>
    <w:rsid w:val="004C739C"/>
    <w:rsid w:val="004D790E"/>
    <w:rsid w:val="004E1659"/>
    <w:rsid w:val="00502C6F"/>
    <w:rsid w:val="0051622B"/>
    <w:rsid w:val="00517994"/>
    <w:rsid w:val="005210EE"/>
    <w:rsid w:val="0052221A"/>
    <w:rsid w:val="00522BB2"/>
    <w:rsid w:val="00537A5E"/>
    <w:rsid w:val="005401DE"/>
    <w:rsid w:val="0054718A"/>
    <w:rsid w:val="00551212"/>
    <w:rsid w:val="00553730"/>
    <w:rsid w:val="005606B2"/>
    <w:rsid w:val="00563B91"/>
    <w:rsid w:val="00564640"/>
    <w:rsid w:val="0059745C"/>
    <w:rsid w:val="005B513E"/>
    <w:rsid w:val="005B5E6B"/>
    <w:rsid w:val="005C16BE"/>
    <w:rsid w:val="005C23D4"/>
    <w:rsid w:val="005C5F57"/>
    <w:rsid w:val="005D400F"/>
    <w:rsid w:val="005E1B10"/>
    <w:rsid w:val="005F203A"/>
    <w:rsid w:val="005F596A"/>
    <w:rsid w:val="005F5C46"/>
    <w:rsid w:val="005F5FA1"/>
    <w:rsid w:val="005F6EF4"/>
    <w:rsid w:val="00603C1A"/>
    <w:rsid w:val="00612FE9"/>
    <w:rsid w:val="00617185"/>
    <w:rsid w:val="00623023"/>
    <w:rsid w:val="00624B0E"/>
    <w:rsid w:val="00646999"/>
    <w:rsid w:val="00655C15"/>
    <w:rsid w:val="00664FFA"/>
    <w:rsid w:val="0068174D"/>
    <w:rsid w:val="006819BD"/>
    <w:rsid w:val="00687467"/>
    <w:rsid w:val="00697CFD"/>
    <w:rsid w:val="006A5179"/>
    <w:rsid w:val="006A74EE"/>
    <w:rsid w:val="006B3BE7"/>
    <w:rsid w:val="006D61DE"/>
    <w:rsid w:val="006E2832"/>
    <w:rsid w:val="006E4E4F"/>
    <w:rsid w:val="006F6277"/>
    <w:rsid w:val="00701829"/>
    <w:rsid w:val="00724A14"/>
    <w:rsid w:val="0072686E"/>
    <w:rsid w:val="00733FFF"/>
    <w:rsid w:val="0073627B"/>
    <w:rsid w:val="00737E77"/>
    <w:rsid w:val="007761F6"/>
    <w:rsid w:val="007A04E7"/>
    <w:rsid w:val="007D24BB"/>
    <w:rsid w:val="00811873"/>
    <w:rsid w:val="0081417E"/>
    <w:rsid w:val="00821C8E"/>
    <w:rsid w:val="008250A7"/>
    <w:rsid w:val="008378D6"/>
    <w:rsid w:val="00843A1A"/>
    <w:rsid w:val="00847D0C"/>
    <w:rsid w:val="00871749"/>
    <w:rsid w:val="0087263A"/>
    <w:rsid w:val="008A1689"/>
    <w:rsid w:val="008A184C"/>
    <w:rsid w:val="008A6DED"/>
    <w:rsid w:val="008E46DD"/>
    <w:rsid w:val="00900AAE"/>
    <w:rsid w:val="009051ED"/>
    <w:rsid w:val="00911F11"/>
    <w:rsid w:val="00934FE8"/>
    <w:rsid w:val="0093567C"/>
    <w:rsid w:val="00951575"/>
    <w:rsid w:val="00966E55"/>
    <w:rsid w:val="009753FA"/>
    <w:rsid w:val="00975848"/>
    <w:rsid w:val="009769FC"/>
    <w:rsid w:val="00980B66"/>
    <w:rsid w:val="00982478"/>
    <w:rsid w:val="009A77E3"/>
    <w:rsid w:val="009A78D2"/>
    <w:rsid w:val="009B006C"/>
    <w:rsid w:val="009D7DB6"/>
    <w:rsid w:val="009E02AD"/>
    <w:rsid w:val="009E3626"/>
    <w:rsid w:val="009E3851"/>
    <w:rsid w:val="00A12FC7"/>
    <w:rsid w:val="00A148D7"/>
    <w:rsid w:val="00A26D22"/>
    <w:rsid w:val="00A33939"/>
    <w:rsid w:val="00A34DA5"/>
    <w:rsid w:val="00A44727"/>
    <w:rsid w:val="00A56E64"/>
    <w:rsid w:val="00A623B2"/>
    <w:rsid w:val="00A646FF"/>
    <w:rsid w:val="00A7271A"/>
    <w:rsid w:val="00A7351D"/>
    <w:rsid w:val="00A75C07"/>
    <w:rsid w:val="00A80AF4"/>
    <w:rsid w:val="00AB455D"/>
    <w:rsid w:val="00AC00ED"/>
    <w:rsid w:val="00AD7AA2"/>
    <w:rsid w:val="00AF44DC"/>
    <w:rsid w:val="00B0263E"/>
    <w:rsid w:val="00B07113"/>
    <w:rsid w:val="00B07C2E"/>
    <w:rsid w:val="00B10BE8"/>
    <w:rsid w:val="00B1515F"/>
    <w:rsid w:val="00B17FB4"/>
    <w:rsid w:val="00B234AF"/>
    <w:rsid w:val="00B25896"/>
    <w:rsid w:val="00B27B67"/>
    <w:rsid w:val="00B3118F"/>
    <w:rsid w:val="00B41839"/>
    <w:rsid w:val="00B426D0"/>
    <w:rsid w:val="00B42D11"/>
    <w:rsid w:val="00B45453"/>
    <w:rsid w:val="00B617A1"/>
    <w:rsid w:val="00BD1256"/>
    <w:rsid w:val="00BD1B8B"/>
    <w:rsid w:val="00BD5EAB"/>
    <w:rsid w:val="00BD777B"/>
    <w:rsid w:val="00BD7929"/>
    <w:rsid w:val="00BE34BE"/>
    <w:rsid w:val="00BF5AFC"/>
    <w:rsid w:val="00C01560"/>
    <w:rsid w:val="00C043BE"/>
    <w:rsid w:val="00C16EC4"/>
    <w:rsid w:val="00C26949"/>
    <w:rsid w:val="00C5316A"/>
    <w:rsid w:val="00C67E1C"/>
    <w:rsid w:val="00C93F7C"/>
    <w:rsid w:val="00C96884"/>
    <w:rsid w:val="00CA05E5"/>
    <w:rsid w:val="00CA160C"/>
    <w:rsid w:val="00CB1214"/>
    <w:rsid w:val="00CB5311"/>
    <w:rsid w:val="00CE3106"/>
    <w:rsid w:val="00CE54BF"/>
    <w:rsid w:val="00CE72E6"/>
    <w:rsid w:val="00D01E08"/>
    <w:rsid w:val="00D066F0"/>
    <w:rsid w:val="00D06F4D"/>
    <w:rsid w:val="00D1514D"/>
    <w:rsid w:val="00D254F8"/>
    <w:rsid w:val="00D304AD"/>
    <w:rsid w:val="00D32144"/>
    <w:rsid w:val="00D34C77"/>
    <w:rsid w:val="00D40A28"/>
    <w:rsid w:val="00D50EC2"/>
    <w:rsid w:val="00D655EA"/>
    <w:rsid w:val="00D71A9E"/>
    <w:rsid w:val="00D831D1"/>
    <w:rsid w:val="00DA4F71"/>
    <w:rsid w:val="00DB20EB"/>
    <w:rsid w:val="00DC7AD5"/>
    <w:rsid w:val="00DD2530"/>
    <w:rsid w:val="00DD60BF"/>
    <w:rsid w:val="00DF6D49"/>
    <w:rsid w:val="00E03E31"/>
    <w:rsid w:val="00E103EF"/>
    <w:rsid w:val="00E139FC"/>
    <w:rsid w:val="00E201EC"/>
    <w:rsid w:val="00E27275"/>
    <w:rsid w:val="00E32974"/>
    <w:rsid w:val="00E348A6"/>
    <w:rsid w:val="00E62C60"/>
    <w:rsid w:val="00E65BA6"/>
    <w:rsid w:val="00E66593"/>
    <w:rsid w:val="00E6772E"/>
    <w:rsid w:val="00E85B14"/>
    <w:rsid w:val="00EA6818"/>
    <w:rsid w:val="00EA785B"/>
    <w:rsid w:val="00EC7865"/>
    <w:rsid w:val="00ED759D"/>
    <w:rsid w:val="00EE031E"/>
    <w:rsid w:val="00EE5117"/>
    <w:rsid w:val="00EE516B"/>
    <w:rsid w:val="00EF0956"/>
    <w:rsid w:val="00F43270"/>
    <w:rsid w:val="00F51A67"/>
    <w:rsid w:val="00F625CA"/>
    <w:rsid w:val="00F768B0"/>
    <w:rsid w:val="00FA7D96"/>
    <w:rsid w:val="00FC4AD7"/>
    <w:rsid w:val="00FF10B6"/>
    <w:rsid w:val="01C505C7"/>
    <w:rsid w:val="28164F13"/>
    <w:rsid w:val="35645510"/>
    <w:rsid w:val="38F8669B"/>
    <w:rsid w:val="4B774F37"/>
    <w:rsid w:val="56A106AF"/>
    <w:rsid w:val="588E44CE"/>
    <w:rsid w:val="59D10B16"/>
    <w:rsid w:val="5C961BA3"/>
    <w:rsid w:val="7DD52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_GB2312" w:hAnsi="仿宋_GB2312" w:eastAsia="仿宋_GB2312" w:cs="仿宋_GB2312"/>
      <w:sz w:val="22"/>
      <w:szCs w:val="22"/>
      <w:lang w:val="zh-CN" w:eastAsia="zh-CN" w:bidi="zh-CN"/>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09"/>
    <w:unhideWhenUsed/>
    <w:qFormat/>
    <w:uiPriority w:val="99"/>
  </w:style>
  <w:style w:type="paragraph" w:styleId="3">
    <w:name w:val="Body Text"/>
    <w:basedOn w:val="1"/>
    <w:qFormat/>
    <w:uiPriority w:val="1"/>
    <w:rPr>
      <w:rFonts w:ascii="黑体" w:hAnsi="黑体" w:eastAsia="黑体" w:cs="黑体"/>
      <w:sz w:val="36"/>
      <w:szCs w:val="36"/>
    </w:rPr>
  </w:style>
  <w:style w:type="paragraph" w:styleId="4">
    <w:name w:val="Balloon Text"/>
    <w:basedOn w:val="1"/>
    <w:link w:val="108"/>
    <w:semiHidden/>
    <w:unhideWhenUsed/>
    <w:qFormat/>
    <w:uiPriority w:val="99"/>
    <w:rPr>
      <w:sz w:val="18"/>
      <w:szCs w:val="18"/>
    </w:rPr>
  </w:style>
  <w:style w:type="paragraph" w:styleId="5">
    <w:name w:val="footer"/>
    <w:basedOn w:val="1"/>
    <w:link w:val="19"/>
    <w:unhideWhenUsed/>
    <w:qFormat/>
    <w:uiPriority w:val="99"/>
    <w:pPr>
      <w:tabs>
        <w:tab w:val="center" w:pos="4153"/>
        <w:tab w:val="right" w:pos="8306"/>
      </w:tabs>
      <w:snapToGrid w:val="0"/>
    </w:pPr>
    <w:rPr>
      <w:sz w:val="18"/>
      <w:szCs w:val="18"/>
    </w:rPr>
  </w:style>
  <w:style w:type="paragraph" w:styleId="6">
    <w:name w:val="header"/>
    <w:basedOn w:val="1"/>
    <w:link w:val="18"/>
    <w:unhideWhenUsed/>
    <w:qFormat/>
    <w:uiPriority w:val="99"/>
    <w:pPr>
      <w:tabs>
        <w:tab w:val="center" w:pos="4153"/>
        <w:tab w:val="right" w:pos="8306"/>
      </w:tabs>
      <w:snapToGrid w:val="0"/>
      <w:jc w:val="center"/>
    </w:pPr>
    <w:rPr>
      <w:sz w:val="18"/>
      <w:szCs w:val="18"/>
    </w:rPr>
  </w:style>
  <w:style w:type="paragraph" w:styleId="7">
    <w:name w:val="Normal (Web)"/>
    <w:basedOn w:val="1"/>
    <w:unhideWhenUsed/>
    <w:qFormat/>
    <w:uiPriority w:val="99"/>
    <w:pPr>
      <w:widowControl/>
      <w:autoSpaceDE/>
      <w:autoSpaceDN/>
      <w:spacing w:before="100" w:beforeAutospacing="1" w:after="100" w:afterAutospacing="1"/>
    </w:pPr>
    <w:rPr>
      <w:rFonts w:ascii="宋体" w:hAnsi="宋体" w:eastAsia="宋体" w:cs="宋体"/>
      <w:sz w:val="24"/>
      <w:szCs w:val="24"/>
      <w:lang w:val="en-US" w:bidi="ar-SA"/>
    </w:rPr>
  </w:style>
  <w:style w:type="paragraph" w:styleId="8">
    <w:name w:val="annotation subject"/>
    <w:basedOn w:val="2"/>
    <w:next w:val="2"/>
    <w:link w:val="110"/>
    <w:semiHidden/>
    <w:unhideWhenUsed/>
    <w:qFormat/>
    <w:uiPriority w:val="99"/>
    <w:rPr>
      <w:b/>
      <w:bCs/>
    </w:rPr>
  </w:style>
  <w:style w:type="table" w:styleId="10">
    <w:name w:val="Table Grid"/>
    <w:basedOn w:val="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semiHidden/>
    <w:unhideWhenUsed/>
    <w:qFormat/>
    <w:uiPriority w:val="99"/>
    <w:rPr>
      <w:color w:val="800080"/>
      <w:u w:val="single"/>
    </w:rPr>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styleId="16">
    <w:name w:val="List Paragraph"/>
    <w:basedOn w:val="1"/>
    <w:qFormat/>
    <w:uiPriority w:val="99"/>
    <w:pPr>
      <w:spacing w:before="1"/>
      <w:ind w:left="708" w:hanging="491"/>
    </w:pPr>
  </w:style>
  <w:style w:type="paragraph" w:customStyle="1" w:styleId="17">
    <w:name w:val="Table Paragraph"/>
    <w:basedOn w:val="1"/>
    <w:qFormat/>
    <w:uiPriority w:val="1"/>
  </w:style>
  <w:style w:type="character" w:customStyle="1" w:styleId="18">
    <w:name w:val="页眉 字符"/>
    <w:basedOn w:val="11"/>
    <w:link w:val="6"/>
    <w:qFormat/>
    <w:uiPriority w:val="99"/>
    <w:rPr>
      <w:rFonts w:ascii="仿宋_GB2312" w:hAnsi="仿宋_GB2312" w:eastAsia="仿宋_GB2312" w:cs="仿宋_GB2312"/>
      <w:sz w:val="18"/>
      <w:szCs w:val="18"/>
      <w:lang w:val="zh-CN" w:eastAsia="zh-CN" w:bidi="zh-CN"/>
    </w:rPr>
  </w:style>
  <w:style w:type="character" w:customStyle="1" w:styleId="19">
    <w:name w:val="页脚 字符"/>
    <w:basedOn w:val="11"/>
    <w:link w:val="5"/>
    <w:qFormat/>
    <w:uiPriority w:val="99"/>
    <w:rPr>
      <w:rFonts w:ascii="仿宋_GB2312" w:hAnsi="仿宋_GB2312" w:eastAsia="仿宋_GB2312" w:cs="仿宋_GB2312"/>
      <w:sz w:val="18"/>
      <w:szCs w:val="18"/>
      <w:lang w:val="zh-CN" w:eastAsia="zh-CN" w:bidi="zh-CN"/>
    </w:rPr>
  </w:style>
  <w:style w:type="paragraph" w:customStyle="1" w:styleId="20">
    <w:name w:val="msonormal"/>
    <w:basedOn w:val="1"/>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paragraph" w:customStyle="1" w:styleId="21">
    <w:name w:val="font5"/>
    <w:basedOn w:val="1"/>
    <w:qFormat/>
    <w:uiPriority w:val="0"/>
    <w:pPr>
      <w:widowControl/>
      <w:autoSpaceDE/>
      <w:autoSpaceDN/>
      <w:spacing w:before="100" w:beforeAutospacing="1" w:after="100" w:afterAutospacing="1"/>
    </w:pPr>
    <w:rPr>
      <w:rFonts w:ascii="Times New Roman" w:hAnsi="Times New Roman" w:eastAsia="宋体" w:cs="Times New Roman"/>
      <w:sz w:val="18"/>
      <w:szCs w:val="18"/>
      <w:lang w:val="en-US" w:bidi="ar-SA"/>
    </w:rPr>
  </w:style>
  <w:style w:type="paragraph" w:customStyle="1" w:styleId="22">
    <w:name w:val="font6"/>
    <w:basedOn w:val="1"/>
    <w:qFormat/>
    <w:uiPriority w:val="0"/>
    <w:pPr>
      <w:widowControl/>
      <w:autoSpaceDE/>
      <w:autoSpaceDN/>
      <w:spacing w:before="100" w:beforeAutospacing="1" w:after="100" w:afterAutospacing="1"/>
    </w:pPr>
    <w:rPr>
      <w:rFonts w:ascii="宋体" w:hAnsi="宋体" w:eastAsia="宋体" w:cs="宋体"/>
      <w:sz w:val="18"/>
      <w:szCs w:val="18"/>
      <w:lang w:val="en-US" w:bidi="ar-SA"/>
    </w:rPr>
  </w:style>
  <w:style w:type="paragraph" w:customStyle="1" w:styleId="23">
    <w:name w:val="font7"/>
    <w:basedOn w:val="1"/>
    <w:qFormat/>
    <w:uiPriority w:val="0"/>
    <w:pPr>
      <w:widowControl/>
      <w:autoSpaceDE/>
      <w:autoSpaceDN/>
      <w:spacing w:before="100" w:beforeAutospacing="1" w:after="100" w:afterAutospacing="1"/>
    </w:pPr>
    <w:rPr>
      <w:rFonts w:ascii="Times New Roman" w:hAnsi="Times New Roman" w:eastAsia="宋体" w:cs="Times New Roman"/>
      <w:color w:val="000000"/>
      <w:sz w:val="18"/>
      <w:szCs w:val="18"/>
      <w:lang w:val="en-US" w:bidi="ar-SA"/>
    </w:rPr>
  </w:style>
  <w:style w:type="paragraph" w:customStyle="1" w:styleId="24">
    <w:name w:val="font8"/>
    <w:basedOn w:val="1"/>
    <w:qFormat/>
    <w:uiPriority w:val="0"/>
    <w:pPr>
      <w:widowControl/>
      <w:autoSpaceDE/>
      <w:autoSpaceDN/>
      <w:spacing w:before="100" w:beforeAutospacing="1" w:after="100" w:afterAutospacing="1"/>
    </w:pPr>
    <w:rPr>
      <w:rFonts w:ascii="宋体" w:hAnsi="宋体" w:eastAsia="宋体" w:cs="宋体"/>
      <w:b/>
      <w:bCs/>
      <w:sz w:val="18"/>
      <w:szCs w:val="18"/>
      <w:lang w:val="en-US" w:bidi="ar-SA"/>
    </w:rPr>
  </w:style>
  <w:style w:type="paragraph" w:customStyle="1" w:styleId="25">
    <w:name w:val="font9"/>
    <w:basedOn w:val="1"/>
    <w:qFormat/>
    <w:uiPriority w:val="0"/>
    <w:pPr>
      <w:widowControl/>
      <w:autoSpaceDE/>
      <w:autoSpaceDN/>
      <w:spacing w:before="100" w:beforeAutospacing="1" w:after="100" w:afterAutospacing="1"/>
    </w:pPr>
    <w:rPr>
      <w:rFonts w:ascii="宋体" w:hAnsi="宋体" w:eastAsia="宋体" w:cs="宋体"/>
      <w:color w:val="000000"/>
      <w:sz w:val="18"/>
      <w:szCs w:val="18"/>
      <w:lang w:val="en-US" w:bidi="ar-SA"/>
    </w:rPr>
  </w:style>
  <w:style w:type="paragraph" w:customStyle="1" w:styleId="26">
    <w:name w:val="font10"/>
    <w:basedOn w:val="1"/>
    <w:qFormat/>
    <w:uiPriority w:val="0"/>
    <w:pPr>
      <w:widowControl/>
      <w:autoSpaceDE/>
      <w:autoSpaceDN/>
      <w:spacing w:before="100" w:beforeAutospacing="1" w:after="100" w:afterAutospacing="1"/>
    </w:pPr>
    <w:rPr>
      <w:rFonts w:ascii="宋体" w:hAnsi="宋体" w:eastAsia="宋体" w:cs="宋体"/>
      <w:sz w:val="18"/>
      <w:szCs w:val="18"/>
      <w:lang w:val="en-US" w:bidi="ar-SA"/>
    </w:rPr>
  </w:style>
  <w:style w:type="paragraph" w:customStyle="1" w:styleId="27">
    <w:name w:val="font11"/>
    <w:basedOn w:val="1"/>
    <w:qFormat/>
    <w:uiPriority w:val="0"/>
    <w:pPr>
      <w:widowControl/>
      <w:autoSpaceDE/>
      <w:autoSpaceDN/>
      <w:spacing w:before="100" w:beforeAutospacing="1" w:after="100" w:afterAutospacing="1"/>
    </w:pPr>
    <w:rPr>
      <w:rFonts w:ascii="宋体" w:hAnsi="宋体" w:eastAsia="宋体" w:cs="宋体"/>
      <w:sz w:val="18"/>
      <w:szCs w:val="18"/>
      <w:lang w:val="en-US" w:bidi="ar-SA"/>
    </w:rPr>
  </w:style>
  <w:style w:type="paragraph" w:customStyle="1" w:styleId="28">
    <w:name w:val="xl66"/>
    <w:basedOn w:val="1"/>
    <w:qFormat/>
    <w:uiPriority w:val="0"/>
    <w:pPr>
      <w:widowControl/>
      <w:autoSpaceDE/>
      <w:autoSpaceDN/>
      <w:spacing w:before="100" w:beforeAutospacing="1" w:after="100" w:afterAutospacing="1"/>
    </w:pPr>
    <w:rPr>
      <w:rFonts w:ascii="宋体" w:hAnsi="宋体" w:eastAsia="宋体" w:cs="宋体"/>
      <w:b/>
      <w:bCs/>
      <w:sz w:val="24"/>
      <w:szCs w:val="24"/>
      <w:lang w:val="en-US" w:bidi="ar-SA"/>
    </w:rPr>
  </w:style>
  <w:style w:type="paragraph" w:customStyle="1" w:styleId="29">
    <w:name w:val="xl67"/>
    <w:basedOn w:val="1"/>
    <w:qFormat/>
    <w:uiPriority w:val="0"/>
    <w:pPr>
      <w:widowControl/>
      <w:autoSpaceDE/>
      <w:autoSpaceDN/>
      <w:spacing w:before="100" w:beforeAutospacing="1" w:after="100" w:afterAutospacing="1"/>
      <w:jc w:val="center"/>
    </w:pPr>
    <w:rPr>
      <w:rFonts w:ascii="宋体" w:hAnsi="宋体" w:eastAsia="宋体" w:cs="宋体"/>
      <w:b/>
      <w:bCs/>
      <w:sz w:val="24"/>
      <w:szCs w:val="24"/>
      <w:lang w:val="en-US" w:bidi="ar-SA"/>
    </w:rPr>
  </w:style>
  <w:style w:type="paragraph" w:customStyle="1" w:styleId="30">
    <w:name w:val="xl68"/>
    <w:basedOn w:val="1"/>
    <w:qFormat/>
    <w:uiPriority w:val="0"/>
    <w:pPr>
      <w:widowControl/>
      <w:autoSpaceDE/>
      <w:autoSpaceDN/>
      <w:spacing w:before="100" w:beforeAutospacing="1" w:after="100" w:afterAutospacing="1"/>
      <w:jc w:val="center"/>
    </w:pPr>
    <w:rPr>
      <w:rFonts w:ascii="Times New Roman" w:hAnsi="Times New Roman" w:eastAsia="宋体" w:cs="Times New Roman"/>
      <w:sz w:val="16"/>
      <w:szCs w:val="16"/>
      <w:lang w:val="en-US" w:bidi="ar-SA"/>
    </w:rPr>
  </w:style>
  <w:style w:type="paragraph" w:customStyle="1" w:styleId="31">
    <w:name w:val="xl69"/>
    <w:basedOn w:val="1"/>
    <w:qFormat/>
    <w:uiPriority w:val="0"/>
    <w:pPr>
      <w:widowControl/>
      <w:autoSpaceDE/>
      <w:autoSpaceDN/>
      <w:spacing w:before="100" w:beforeAutospacing="1" w:after="100" w:afterAutospacing="1"/>
    </w:pPr>
    <w:rPr>
      <w:rFonts w:ascii="Times New Roman" w:hAnsi="Times New Roman" w:eastAsia="宋体" w:cs="Times New Roman"/>
      <w:sz w:val="18"/>
      <w:szCs w:val="18"/>
      <w:lang w:val="en-US" w:bidi="ar-SA"/>
    </w:rPr>
  </w:style>
  <w:style w:type="paragraph" w:customStyle="1" w:styleId="32">
    <w:name w:val="xl70"/>
    <w:basedOn w:val="1"/>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paragraph" w:customStyle="1" w:styleId="33">
    <w:name w:val="xl71"/>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34">
    <w:name w:val="xl72"/>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35">
    <w:name w:val="xl73"/>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Times New Roman" w:hAnsi="Times New Roman" w:eastAsia="宋体" w:cs="Times New Roman"/>
      <w:sz w:val="18"/>
      <w:szCs w:val="18"/>
      <w:lang w:val="en-US" w:bidi="ar-SA"/>
    </w:rPr>
  </w:style>
  <w:style w:type="paragraph" w:customStyle="1" w:styleId="36">
    <w:name w:val="xl74"/>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37">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Times New Roman" w:hAnsi="Times New Roman" w:eastAsia="宋体" w:cs="Times New Roman"/>
      <w:color w:val="000000"/>
      <w:sz w:val="18"/>
      <w:szCs w:val="18"/>
      <w:lang w:val="en-US" w:bidi="ar-SA"/>
    </w:rPr>
  </w:style>
  <w:style w:type="paragraph" w:customStyle="1" w:styleId="38">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pPr>
    <w:rPr>
      <w:rFonts w:ascii="Times New Roman" w:hAnsi="Times New Roman" w:eastAsia="宋体" w:cs="Times New Roman"/>
      <w:color w:val="000000"/>
      <w:sz w:val="18"/>
      <w:szCs w:val="18"/>
      <w:lang w:val="en-US" w:bidi="ar-SA"/>
    </w:rPr>
  </w:style>
  <w:style w:type="paragraph" w:customStyle="1" w:styleId="39">
    <w:name w:val="xl77"/>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宋体" w:hAnsi="宋体" w:eastAsia="宋体" w:cs="宋体"/>
      <w:sz w:val="18"/>
      <w:szCs w:val="18"/>
      <w:lang w:val="en-US" w:bidi="ar-SA"/>
    </w:rPr>
  </w:style>
  <w:style w:type="paragraph" w:customStyle="1" w:styleId="40">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pPr>
    <w:rPr>
      <w:rFonts w:ascii="Times New Roman" w:hAnsi="Times New Roman" w:eastAsia="宋体" w:cs="Times New Roman"/>
      <w:color w:val="000000"/>
      <w:sz w:val="18"/>
      <w:szCs w:val="18"/>
      <w:lang w:val="en-US" w:bidi="ar-SA"/>
    </w:rPr>
  </w:style>
  <w:style w:type="paragraph" w:customStyle="1" w:styleId="41">
    <w:name w:val="xl79"/>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42">
    <w:name w:val="xl80"/>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Times New Roman" w:hAnsi="Times New Roman" w:eastAsia="宋体" w:cs="Times New Roman"/>
      <w:b/>
      <w:bCs/>
      <w:sz w:val="18"/>
      <w:szCs w:val="18"/>
      <w:lang w:val="en-US" w:bidi="ar-SA"/>
    </w:rPr>
  </w:style>
  <w:style w:type="paragraph" w:customStyle="1" w:styleId="43">
    <w:name w:val="xl81"/>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Times New Roman" w:hAnsi="Times New Roman" w:eastAsia="宋体" w:cs="Times New Roman"/>
      <w:b/>
      <w:bCs/>
      <w:sz w:val="18"/>
      <w:szCs w:val="18"/>
      <w:lang w:val="en-US" w:bidi="ar-SA"/>
    </w:rPr>
  </w:style>
  <w:style w:type="paragraph" w:customStyle="1" w:styleId="44">
    <w:name w:val="xl82"/>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宋体" w:hAnsi="宋体" w:eastAsia="宋体" w:cs="宋体"/>
      <w:sz w:val="18"/>
      <w:szCs w:val="18"/>
      <w:lang w:val="en-US" w:bidi="ar-SA"/>
    </w:rPr>
  </w:style>
  <w:style w:type="paragraph" w:customStyle="1" w:styleId="45">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jc w:val="center"/>
    </w:pPr>
    <w:rPr>
      <w:rFonts w:ascii="Times New Roman" w:hAnsi="Times New Roman" w:eastAsia="宋体" w:cs="Times New Roman"/>
      <w:color w:val="000000"/>
      <w:sz w:val="18"/>
      <w:szCs w:val="18"/>
      <w:lang w:val="en-US" w:bidi="ar-SA"/>
    </w:rPr>
  </w:style>
  <w:style w:type="paragraph" w:customStyle="1" w:styleId="46">
    <w:name w:val="xl84"/>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Times New Roman" w:hAnsi="Times New Roman" w:eastAsia="宋体" w:cs="Times New Roman"/>
      <w:sz w:val="18"/>
      <w:szCs w:val="18"/>
      <w:lang w:val="en-US" w:bidi="ar-SA"/>
    </w:rPr>
  </w:style>
  <w:style w:type="paragraph" w:customStyle="1" w:styleId="47">
    <w:name w:val="xl85"/>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Times New Roman" w:hAnsi="Times New Roman" w:eastAsia="宋体" w:cs="Times New Roman"/>
      <w:sz w:val="18"/>
      <w:szCs w:val="18"/>
      <w:lang w:val="en-US" w:bidi="ar-SA"/>
    </w:rPr>
  </w:style>
  <w:style w:type="paragraph" w:customStyle="1" w:styleId="48">
    <w:name w:val="xl86"/>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宋体" w:hAnsi="宋体" w:eastAsia="宋体" w:cs="宋体"/>
      <w:sz w:val="18"/>
      <w:szCs w:val="18"/>
      <w:lang w:val="en-US" w:bidi="ar-SA"/>
    </w:rPr>
  </w:style>
  <w:style w:type="paragraph" w:customStyle="1" w:styleId="49">
    <w:name w:val="xl87"/>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Times New Roman" w:hAnsi="Times New Roman" w:eastAsia="宋体" w:cs="Times New Roman"/>
      <w:b/>
      <w:bCs/>
      <w:sz w:val="18"/>
      <w:szCs w:val="18"/>
      <w:lang w:val="en-US" w:bidi="ar-SA"/>
    </w:rPr>
  </w:style>
  <w:style w:type="paragraph" w:customStyle="1" w:styleId="50">
    <w:name w:val="xl88"/>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b/>
      <w:bCs/>
      <w:sz w:val="18"/>
      <w:szCs w:val="18"/>
      <w:lang w:val="en-US" w:bidi="ar-SA"/>
    </w:rPr>
  </w:style>
  <w:style w:type="paragraph" w:customStyle="1" w:styleId="51">
    <w:name w:val="xl89"/>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宋体" w:hAnsi="宋体" w:eastAsia="宋体" w:cs="宋体"/>
      <w:sz w:val="18"/>
      <w:szCs w:val="18"/>
      <w:lang w:val="en-US" w:bidi="ar-SA"/>
    </w:rPr>
  </w:style>
  <w:style w:type="paragraph" w:customStyle="1" w:styleId="52">
    <w:name w:val="xl90"/>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textAlignment w:val="top"/>
    </w:pPr>
    <w:rPr>
      <w:rFonts w:ascii="Times New Roman" w:hAnsi="Times New Roman" w:eastAsia="宋体" w:cs="Times New Roman"/>
      <w:sz w:val="18"/>
      <w:szCs w:val="18"/>
      <w:lang w:val="en-US" w:bidi="ar-SA"/>
    </w:rPr>
  </w:style>
  <w:style w:type="paragraph" w:customStyle="1" w:styleId="53">
    <w:name w:val="xl91"/>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both"/>
    </w:pPr>
    <w:rPr>
      <w:rFonts w:ascii="Times New Roman" w:hAnsi="Times New Roman" w:eastAsia="宋体" w:cs="Times New Roman"/>
      <w:sz w:val="18"/>
      <w:szCs w:val="18"/>
      <w:lang w:val="en-US" w:bidi="ar-SA"/>
    </w:rPr>
  </w:style>
  <w:style w:type="paragraph" w:customStyle="1" w:styleId="54">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utoSpaceDE/>
      <w:autoSpaceDN/>
      <w:spacing w:before="100" w:beforeAutospacing="1" w:after="100" w:afterAutospacing="1"/>
    </w:pPr>
    <w:rPr>
      <w:rFonts w:ascii="Times New Roman" w:hAnsi="Times New Roman" w:eastAsia="宋体" w:cs="Times New Roman"/>
      <w:color w:val="000000"/>
      <w:sz w:val="18"/>
      <w:szCs w:val="18"/>
      <w:lang w:val="en-US" w:bidi="ar-SA"/>
    </w:rPr>
  </w:style>
  <w:style w:type="paragraph" w:customStyle="1" w:styleId="55">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56">
    <w:name w:val="xl94"/>
    <w:basedOn w:val="1"/>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pPr>
    <w:rPr>
      <w:rFonts w:ascii="Times New Roman" w:hAnsi="Times New Roman" w:eastAsia="宋体" w:cs="Times New Roman"/>
      <w:sz w:val="18"/>
      <w:szCs w:val="18"/>
      <w:lang w:val="en-US" w:bidi="ar-SA"/>
    </w:rPr>
  </w:style>
  <w:style w:type="paragraph" w:customStyle="1" w:styleId="57">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58">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59">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pPr>
    <w:rPr>
      <w:rFonts w:ascii="宋体" w:hAnsi="宋体" w:eastAsia="宋体" w:cs="宋体"/>
      <w:sz w:val="18"/>
      <w:szCs w:val="18"/>
      <w:lang w:val="en-US" w:bidi="ar-SA"/>
    </w:rPr>
  </w:style>
  <w:style w:type="paragraph" w:customStyle="1" w:styleId="60">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pPr>
    <w:rPr>
      <w:rFonts w:ascii="宋体" w:hAnsi="宋体" w:eastAsia="宋体" w:cs="宋体"/>
      <w:sz w:val="18"/>
      <w:szCs w:val="18"/>
      <w:lang w:val="en-US" w:bidi="ar-SA"/>
    </w:rPr>
  </w:style>
  <w:style w:type="paragraph" w:customStyle="1" w:styleId="61">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62">
    <w:name w:val="xl100"/>
    <w:basedOn w:val="1"/>
    <w:qFormat/>
    <w:uiPriority w:val="0"/>
    <w:pPr>
      <w:widowControl/>
      <w:shd w:val="clear" w:color="000000" w:fill="FFFF00"/>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63">
    <w:name w:val="xl101"/>
    <w:basedOn w:val="1"/>
    <w:uiPriority w:val="0"/>
    <w:pPr>
      <w:widowControl/>
      <w:pBdr>
        <w:top w:val="single" w:color="auto" w:sz="4" w:space="0"/>
        <w:bottom w:val="single" w:color="auto" w:sz="4" w:space="0"/>
        <w:right w:val="single" w:color="auto" w:sz="4" w:space="0"/>
      </w:pBdr>
      <w:shd w:val="clear" w:color="000000" w:fill="FFFF00"/>
      <w:autoSpaceDE/>
      <w:autoSpaceDN/>
      <w:spacing w:before="100" w:beforeAutospacing="1" w:after="100" w:afterAutospacing="1"/>
    </w:pPr>
    <w:rPr>
      <w:rFonts w:ascii="Times New Roman" w:hAnsi="Times New Roman" w:eastAsia="宋体" w:cs="Times New Roman"/>
      <w:color w:val="000000"/>
      <w:sz w:val="18"/>
      <w:szCs w:val="18"/>
      <w:lang w:val="en-US" w:bidi="ar-SA"/>
    </w:rPr>
  </w:style>
  <w:style w:type="paragraph" w:customStyle="1" w:styleId="64">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Times New Roman" w:hAnsi="Times New Roman" w:eastAsia="宋体" w:cs="Times New Roman"/>
      <w:color w:val="000000"/>
      <w:sz w:val="18"/>
      <w:szCs w:val="18"/>
      <w:lang w:val="en-US" w:bidi="ar-SA"/>
    </w:rPr>
  </w:style>
  <w:style w:type="paragraph" w:customStyle="1" w:styleId="65">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pPr>
    <w:rPr>
      <w:rFonts w:ascii="Times New Roman" w:hAnsi="Times New Roman" w:eastAsia="宋体" w:cs="Times New Roman"/>
      <w:color w:val="000000"/>
      <w:sz w:val="18"/>
      <w:szCs w:val="18"/>
      <w:lang w:val="en-US" w:bidi="ar-SA"/>
    </w:rPr>
  </w:style>
  <w:style w:type="paragraph" w:customStyle="1" w:styleId="66">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Times New Roman" w:hAnsi="Times New Roman" w:eastAsia="宋体" w:cs="Times New Roman"/>
      <w:color w:val="000000"/>
      <w:sz w:val="18"/>
      <w:szCs w:val="18"/>
      <w:lang w:val="en-US" w:bidi="ar-SA"/>
    </w:rPr>
  </w:style>
  <w:style w:type="paragraph" w:customStyle="1" w:styleId="67">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Times New Roman" w:hAnsi="Times New Roman" w:eastAsia="宋体" w:cs="Times New Roman"/>
      <w:color w:val="000000"/>
      <w:sz w:val="18"/>
      <w:szCs w:val="18"/>
      <w:lang w:val="en-US" w:bidi="ar-SA"/>
    </w:rPr>
  </w:style>
  <w:style w:type="paragraph" w:customStyle="1" w:styleId="68">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Times New Roman" w:hAnsi="Times New Roman" w:eastAsia="宋体" w:cs="Times New Roman"/>
      <w:color w:val="000000"/>
      <w:sz w:val="18"/>
      <w:szCs w:val="18"/>
      <w:lang w:val="en-US" w:bidi="ar-SA"/>
    </w:rPr>
  </w:style>
  <w:style w:type="paragraph" w:customStyle="1" w:styleId="69">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Times New Roman" w:hAnsi="Times New Roman" w:eastAsia="宋体" w:cs="Times New Roman"/>
      <w:color w:val="000000"/>
      <w:sz w:val="18"/>
      <w:szCs w:val="18"/>
      <w:lang w:val="en-US" w:bidi="ar-SA"/>
    </w:rPr>
  </w:style>
  <w:style w:type="paragraph" w:customStyle="1" w:styleId="70">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71">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pPr>
    <w:rPr>
      <w:rFonts w:ascii="宋体" w:hAnsi="宋体" w:eastAsia="宋体" w:cs="宋体"/>
      <w:sz w:val="18"/>
      <w:szCs w:val="18"/>
      <w:lang w:val="en-US" w:bidi="ar-SA"/>
    </w:rPr>
  </w:style>
  <w:style w:type="paragraph" w:customStyle="1" w:styleId="72">
    <w:name w:val="xl110"/>
    <w:basedOn w:val="1"/>
    <w:uiPriority w:val="0"/>
    <w:pPr>
      <w:widowControl/>
      <w:shd w:val="clear" w:color="000000" w:fill="FFFF00"/>
      <w:autoSpaceDE/>
      <w:autoSpaceDN/>
      <w:spacing w:before="100" w:beforeAutospacing="1" w:after="100" w:afterAutospacing="1"/>
      <w:jc w:val="center"/>
    </w:pPr>
    <w:rPr>
      <w:rFonts w:ascii="Times New Roman" w:hAnsi="Times New Roman" w:eastAsia="宋体" w:cs="Times New Roman"/>
      <w:sz w:val="16"/>
      <w:szCs w:val="16"/>
      <w:lang w:val="en-US" w:bidi="ar-SA"/>
    </w:rPr>
  </w:style>
  <w:style w:type="paragraph" w:customStyle="1" w:styleId="73">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74">
    <w:name w:val="xl112"/>
    <w:basedOn w:val="1"/>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pPr>
    <w:rPr>
      <w:rFonts w:ascii="Times New Roman" w:hAnsi="Times New Roman" w:eastAsia="宋体" w:cs="Times New Roman"/>
      <w:color w:val="000000"/>
      <w:sz w:val="18"/>
      <w:szCs w:val="18"/>
      <w:lang w:val="en-US" w:bidi="ar-SA"/>
    </w:rPr>
  </w:style>
  <w:style w:type="paragraph" w:customStyle="1" w:styleId="75">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Times New Roman" w:hAnsi="Times New Roman" w:eastAsia="宋体" w:cs="Times New Roman"/>
      <w:color w:val="000000"/>
      <w:sz w:val="18"/>
      <w:szCs w:val="18"/>
      <w:lang w:val="en-US" w:bidi="ar-SA"/>
    </w:rPr>
  </w:style>
  <w:style w:type="paragraph" w:customStyle="1" w:styleId="76">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utoSpaceDE/>
      <w:autoSpaceDN/>
      <w:spacing w:before="100" w:beforeAutospacing="1" w:after="100" w:afterAutospacing="1"/>
      <w:jc w:val="center"/>
    </w:pPr>
    <w:rPr>
      <w:rFonts w:ascii="Times New Roman" w:hAnsi="Times New Roman" w:eastAsia="宋体" w:cs="Times New Roman"/>
      <w:sz w:val="16"/>
      <w:szCs w:val="16"/>
      <w:lang w:val="en-US" w:bidi="ar-SA"/>
    </w:rPr>
  </w:style>
  <w:style w:type="paragraph" w:customStyle="1" w:styleId="77">
    <w:name w:val="xl115"/>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Times New Roman" w:hAnsi="Times New Roman" w:eastAsia="宋体" w:cs="Times New Roman"/>
      <w:sz w:val="18"/>
      <w:szCs w:val="18"/>
      <w:lang w:val="en-US" w:bidi="ar-SA"/>
    </w:rPr>
  </w:style>
  <w:style w:type="paragraph" w:customStyle="1" w:styleId="78">
    <w:name w:val="xl116"/>
    <w:basedOn w:val="1"/>
    <w:qFormat/>
    <w:uiPriority w:val="0"/>
    <w:pPr>
      <w:widowControl/>
      <w:pBdr>
        <w:top w:val="single" w:color="auto" w:sz="4" w:space="0"/>
        <w:left w:val="single" w:color="auto" w:sz="4" w:space="0"/>
        <w:bottom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79">
    <w:name w:val="xl117"/>
    <w:basedOn w:val="1"/>
    <w:qFormat/>
    <w:uiPriority w:val="0"/>
    <w:pPr>
      <w:widowControl/>
      <w:pBdr>
        <w:top w:val="single" w:color="auto" w:sz="4" w:space="0"/>
        <w:bottom w:val="single" w:color="auto" w:sz="4" w:space="0"/>
      </w:pBdr>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80">
    <w:name w:val="xl118"/>
    <w:basedOn w:val="1"/>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81">
    <w:name w:val="xl119"/>
    <w:basedOn w:val="1"/>
    <w:qFormat/>
    <w:uiPriority w:val="0"/>
    <w:pPr>
      <w:widowControl/>
      <w:pBdr>
        <w:top w:val="single" w:color="auto" w:sz="4" w:space="0"/>
        <w:left w:val="single" w:color="auto" w:sz="4" w:space="0"/>
        <w:bottom w:val="single" w:color="auto" w:sz="4" w:space="0"/>
      </w:pBdr>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82">
    <w:name w:val="xl120"/>
    <w:basedOn w:val="1"/>
    <w:qFormat/>
    <w:uiPriority w:val="0"/>
    <w:pPr>
      <w:widowControl/>
      <w:pBdr>
        <w:top w:val="single" w:color="auto" w:sz="4" w:space="0"/>
        <w:left w:val="single" w:color="auto" w:sz="4" w:space="0"/>
        <w:bottom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83">
    <w:name w:val="xl121"/>
    <w:basedOn w:val="1"/>
    <w:qFormat/>
    <w:uiPriority w:val="0"/>
    <w:pPr>
      <w:widowControl/>
      <w:pBdr>
        <w:top w:val="single" w:color="auto" w:sz="4" w:space="0"/>
        <w:bottom w:val="single" w:color="auto" w:sz="4" w:space="0"/>
      </w:pBdr>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84">
    <w:name w:val="xl122"/>
    <w:basedOn w:val="1"/>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85">
    <w:name w:val="xl123"/>
    <w:basedOn w:val="1"/>
    <w:qFormat/>
    <w:uiPriority w:val="0"/>
    <w:pPr>
      <w:widowControl/>
      <w:pBdr>
        <w:top w:val="single" w:color="auto" w:sz="4" w:space="0"/>
        <w:left w:val="single" w:color="auto" w:sz="4" w:space="0"/>
        <w:bottom w:val="single" w:color="auto" w:sz="4" w:space="0"/>
      </w:pBdr>
      <w:autoSpaceDE/>
      <w:autoSpaceDN/>
      <w:spacing w:before="100" w:beforeAutospacing="1" w:after="100" w:afterAutospacing="1"/>
      <w:jc w:val="center"/>
    </w:pPr>
    <w:rPr>
      <w:rFonts w:ascii="Times New Roman" w:hAnsi="Times New Roman" w:eastAsia="宋体" w:cs="Times New Roman"/>
      <w:b/>
      <w:bCs/>
      <w:sz w:val="18"/>
      <w:szCs w:val="18"/>
      <w:lang w:val="en-US" w:bidi="ar-SA"/>
    </w:rPr>
  </w:style>
  <w:style w:type="paragraph" w:customStyle="1" w:styleId="86">
    <w:name w:val="xl124"/>
    <w:basedOn w:val="1"/>
    <w:qFormat/>
    <w:uiPriority w:val="0"/>
    <w:pPr>
      <w:widowControl/>
      <w:pBdr>
        <w:top w:val="single" w:color="auto" w:sz="4" w:space="0"/>
        <w:bottom w:val="single" w:color="auto" w:sz="4" w:space="0"/>
      </w:pBdr>
      <w:autoSpaceDE/>
      <w:autoSpaceDN/>
      <w:spacing w:before="100" w:beforeAutospacing="1" w:after="100" w:afterAutospacing="1"/>
      <w:jc w:val="center"/>
    </w:pPr>
    <w:rPr>
      <w:rFonts w:ascii="Times New Roman" w:hAnsi="Times New Roman" w:eastAsia="宋体" w:cs="Times New Roman"/>
      <w:b/>
      <w:bCs/>
      <w:sz w:val="18"/>
      <w:szCs w:val="18"/>
      <w:lang w:val="en-US" w:bidi="ar-SA"/>
    </w:rPr>
  </w:style>
  <w:style w:type="paragraph" w:customStyle="1" w:styleId="87">
    <w:name w:val="xl125"/>
    <w:basedOn w:val="1"/>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jc w:val="center"/>
    </w:pPr>
    <w:rPr>
      <w:rFonts w:ascii="Times New Roman" w:hAnsi="Times New Roman" w:eastAsia="宋体" w:cs="Times New Roman"/>
      <w:b/>
      <w:bCs/>
      <w:sz w:val="18"/>
      <w:szCs w:val="18"/>
      <w:lang w:val="en-US" w:bidi="ar-SA"/>
    </w:rPr>
  </w:style>
  <w:style w:type="paragraph" w:customStyle="1" w:styleId="88">
    <w:name w:val="xl126"/>
    <w:basedOn w:val="1"/>
    <w:qFormat/>
    <w:uiPriority w:val="0"/>
    <w:pPr>
      <w:widowControl/>
      <w:pBdr>
        <w:top w:val="single" w:color="auto" w:sz="4" w:space="0"/>
        <w:left w:val="single" w:color="auto" w:sz="4" w:space="0"/>
        <w:bottom w:val="single" w:color="auto" w:sz="4" w:space="0"/>
      </w:pBdr>
      <w:autoSpaceDE/>
      <w:autoSpaceDN/>
      <w:spacing w:before="100" w:beforeAutospacing="1" w:after="100" w:afterAutospacing="1"/>
      <w:jc w:val="center"/>
    </w:pPr>
    <w:rPr>
      <w:rFonts w:ascii="宋体" w:hAnsi="宋体" w:eastAsia="宋体" w:cs="宋体"/>
      <w:b/>
      <w:bCs/>
      <w:sz w:val="18"/>
      <w:szCs w:val="18"/>
      <w:lang w:val="en-US" w:bidi="ar-SA"/>
    </w:rPr>
  </w:style>
  <w:style w:type="paragraph" w:customStyle="1" w:styleId="89">
    <w:name w:val="xl127"/>
    <w:basedOn w:val="1"/>
    <w:qFormat/>
    <w:uiPriority w:val="0"/>
    <w:pPr>
      <w:widowControl/>
      <w:pBdr>
        <w:top w:val="single" w:color="auto" w:sz="4" w:space="0"/>
        <w:bottom w:val="single" w:color="auto" w:sz="4" w:space="0"/>
      </w:pBdr>
      <w:autoSpaceDE/>
      <w:autoSpaceDN/>
      <w:spacing w:before="100" w:beforeAutospacing="1" w:after="100" w:afterAutospacing="1"/>
      <w:jc w:val="center"/>
    </w:pPr>
    <w:rPr>
      <w:rFonts w:ascii="Times New Roman" w:hAnsi="Times New Roman" w:eastAsia="宋体" w:cs="Times New Roman"/>
      <w:b/>
      <w:bCs/>
      <w:sz w:val="18"/>
      <w:szCs w:val="18"/>
      <w:lang w:val="en-US" w:bidi="ar-SA"/>
    </w:rPr>
  </w:style>
  <w:style w:type="paragraph" w:customStyle="1" w:styleId="90">
    <w:name w:val="xl128"/>
    <w:basedOn w:val="1"/>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jc w:val="center"/>
    </w:pPr>
    <w:rPr>
      <w:rFonts w:ascii="Times New Roman" w:hAnsi="Times New Roman" w:eastAsia="宋体" w:cs="Times New Roman"/>
      <w:b/>
      <w:bCs/>
      <w:sz w:val="18"/>
      <w:szCs w:val="18"/>
      <w:lang w:val="en-US" w:bidi="ar-SA"/>
    </w:rPr>
  </w:style>
  <w:style w:type="paragraph" w:customStyle="1" w:styleId="91">
    <w:name w:val="xl129"/>
    <w:basedOn w:val="1"/>
    <w:qFormat/>
    <w:uiPriority w:val="0"/>
    <w:pPr>
      <w:widowControl/>
      <w:pBdr>
        <w:top w:val="single" w:color="auto" w:sz="4" w:space="0"/>
        <w:left w:val="single" w:color="auto" w:sz="4" w:space="0"/>
        <w:bottom w:val="single" w:color="auto" w:sz="4" w:space="0"/>
      </w:pBdr>
      <w:autoSpaceDE/>
      <w:autoSpaceDN/>
      <w:spacing w:before="100" w:beforeAutospacing="1" w:after="100" w:afterAutospacing="1"/>
      <w:jc w:val="center"/>
    </w:pPr>
    <w:rPr>
      <w:rFonts w:ascii="宋体" w:hAnsi="宋体" w:eastAsia="宋体" w:cs="宋体"/>
      <w:b/>
      <w:bCs/>
      <w:sz w:val="18"/>
      <w:szCs w:val="18"/>
      <w:lang w:val="en-US" w:bidi="ar-SA"/>
    </w:rPr>
  </w:style>
  <w:style w:type="paragraph" w:customStyle="1" w:styleId="92">
    <w:name w:val="xl130"/>
    <w:basedOn w:val="1"/>
    <w:qFormat/>
    <w:uiPriority w:val="0"/>
    <w:pPr>
      <w:widowControl/>
      <w:pBdr>
        <w:top w:val="single" w:color="auto" w:sz="4" w:space="0"/>
        <w:bottom w:val="single" w:color="auto" w:sz="4" w:space="0"/>
      </w:pBdr>
      <w:autoSpaceDE/>
      <w:autoSpaceDN/>
      <w:spacing w:before="100" w:beforeAutospacing="1" w:after="100" w:afterAutospacing="1"/>
      <w:jc w:val="center"/>
    </w:pPr>
    <w:rPr>
      <w:rFonts w:ascii="宋体" w:hAnsi="宋体" w:eastAsia="宋体" w:cs="宋体"/>
      <w:b/>
      <w:bCs/>
      <w:sz w:val="18"/>
      <w:szCs w:val="18"/>
      <w:lang w:val="en-US" w:bidi="ar-SA"/>
    </w:rPr>
  </w:style>
  <w:style w:type="paragraph" w:customStyle="1" w:styleId="93">
    <w:name w:val="xl131"/>
    <w:basedOn w:val="1"/>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b/>
      <w:bCs/>
      <w:sz w:val="18"/>
      <w:szCs w:val="18"/>
      <w:lang w:val="en-US" w:bidi="ar-SA"/>
    </w:rPr>
  </w:style>
  <w:style w:type="paragraph" w:customStyle="1" w:styleId="94">
    <w:name w:val="xl132"/>
    <w:basedOn w:val="1"/>
    <w:qFormat/>
    <w:uiPriority w:val="0"/>
    <w:pPr>
      <w:widowControl/>
      <w:pBdr>
        <w:top w:val="single" w:color="auto" w:sz="4" w:space="0"/>
        <w:left w:val="single" w:color="auto" w:sz="4" w:space="0"/>
        <w:bottom w:val="single" w:color="auto" w:sz="4" w:space="0"/>
      </w:pBdr>
      <w:autoSpaceDE/>
      <w:autoSpaceDN/>
      <w:spacing w:before="100" w:beforeAutospacing="1" w:after="100" w:afterAutospacing="1"/>
      <w:jc w:val="center"/>
    </w:pPr>
    <w:rPr>
      <w:rFonts w:ascii="Times New Roman" w:hAnsi="Times New Roman" w:eastAsia="宋体" w:cs="Times New Roman"/>
      <w:sz w:val="18"/>
      <w:szCs w:val="18"/>
      <w:lang w:val="en-US" w:bidi="ar-SA"/>
    </w:rPr>
  </w:style>
  <w:style w:type="paragraph" w:customStyle="1" w:styleId="95">
    <w:name w:val="xl133"/>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b/>
      <w:bCs/>
      <w:sz w:val="18"/>
      <w:szCs w:val="18"/>
      <w:lang w:val="en-US" w:bidi="ar-SA"/>
    </w:rPr>
  </w:style>
  <w:style w:type="paragraph" w:customStyle="1" w:styleId="96">
    <w:name w:val="xl134"/>
    <w:basedOn w:val="1"/>
    <w:qFormat/>
    <w:uiPriority w:val="0"/>
    <w:pPr>
      <w:widowControl/>
      <w:pBdr>
        <w:top w:val="single" w:color="auto" w:sz="4" w:space="0"/>
        <w:left w:val="single" w:color="auto" w:sz="4" w:space="0"/>
        <w:bottom w:val="single" w:color="auto" w:sz="4" w:space="0"/>
      </w:pBdr>
      <w:autoSpaceDE/>
      <w:autoSpaceDN/>
      <w:spacing w:before="100" w:beforeAutospacing="1" w:after="100" w:afterAutospacing="1"/>
      <w:jc w:val="center"/>
    </w:pPr>
    <w:rPr>
      <w:rFonts w:ascii="Times New Roman" w:hAnsi="Times New Roman" w:eastAsia="宋体" w:cs="Times New Roman"/>
      <w:b/>
      <w:bCs/>
      <w:sz w:val="18"/>
      <w:szCs w:val="18"/>
      <w:lang w:val="en-US" w:bidi="ar-SA"/>
    </w:rPr>
  </w:style>
  <w:style w:type="paragraph" w:customStyle="1" w:styleId="97">
    <w:name w:val="xl135"/>
    <w:basedOn w:val="1"/>
    <w:qFormat/>
    <w:uiPriority w:val="0"/>
    <w:pPr>
      <w:widowControl/>
      <w:pBdr>
        <w:top w:val="single" w:color="auto" w:sz="4" w:space="0"/>
        <w:bottom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98">
    <w:name w:val="xl136"/>
    <w:basedOn w:val="1"/>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99">
    <w:name w:val="xl137"/>
    <w:basedOn w:val="1"/>
    <w:qFormat/>
    <w:uiPriority w:val="0"/>
    <w:pPr>
      <w:widowControl/>
      <w:pBdr>
        <w:top w:val="single" w:color="auto" w:sz="4" w:space="0"/>
        <w:left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100">
    <w:name w:val="xl138"/>
    <w:basedOn w:val="1"/>
    <w:qFormat/>
    <w:uiPriority w:val="0"/>
    <w:pPr>
      <w:widowControl/>
      <w:pBdr>
        <w:left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101">
    <w:name w:val="xl139"/>
    <w:basedOn w:val="1"/>
    <w:uiPriority w:val="0"/>
    <w:pPr>
      <w:widowControl/>
      <w:pBdr>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102">
    <w:name w:val="xl140"/>
    <w:basedOn w:val="1"/>
    <w:qFormat/>
    <w:uiPriority w:val="0"/>
    <w:pPr>
      <w:widowControl/>
      <w:pBdr>
        <w:top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103">
    <w:name w:val="xl141"/>
    <w:basedOn w:val="1"/>
    <w:qFormat/>
    <w:uiPriority w:val="0"/>
    <w:pPr>
      <w:widowControl/>
      <w:pBdr>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104">
    <w:name w:val="xl142"/>
    <w:basedOn w:val="1"/>
    <w:qFormat/>
    <w:uiPriority w:val="0"/>
    <w:pPr>
      <w:widowControl/>
      <w:pBdr>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105">
    <w:name w:val="xl143"/>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106">
    <w:name w:val="xl144"/>
    <w:basedOn w:val="1"/>
    <w:qFormat/>
    <w:uiPriority w:val="0"/>
    <w:pPr>
      <w:widowControl/>
      <w:pBdr>
        <w:left w:val="single" w:color="auto" w:sz="4" w:space="0"/>
        <w:right w:val="single" w:color="auto" w:sz="4" w:space="0"/>
      </w:pBdr>
      <w:autoSpaceDE/>
      <w:autoSpaceDN/>
      <w:spacing w:before="100" w:beforeAutospacing="1" w:after="100" w:afterAutospacing="1"/>
      <w:jc w:val="center"/>
    </w:pPr>
    <w:rPr>
      <w:rFonts w:ascii="宋体" w:hAnsi="宋体" w:eastAsia="宋体" w:cs="宋体"/>
      <w:sz w:val="18"/>
      <w:szCs w:val="18"/>
      <w:lang w:val="en-US" w:bidi="ar-SA"/>
    </w:rPr>
  </w:style>
  <w:style w:type="paragraph" w:customStyle="1" w:styleId="107">
    <w:name w:val="xl145"/>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Times New Roman" w:hAnsi="Times New Roman" w:eastAsia="宋体" w:cs="Times New Roman"/>
      <w:sz w:val="18"/>
      <w:szCs w:val="18"/>
      <w:lang w:val="en-US" w:bidi="ar-SA"/>
    </w:rPr>
  </w:style>
  <w:style w:type="character" w:customStyle="1" w:styleId="108">
    <w:name w:val="批注框文本 字符"/>
    <w:basedOn w:val="11"/>
    <w:link w:val="4"/>
    <w:semiHidden/>
    <w:qFormat/>
    <w:uiPriority w:val="99"/>
    <w:rPr>
      <w:rFonts w:ascii="仿宋_GB2312" w:hAnsi="仿宋_GB2312" w:eastAsia="仿宋_GB2312" w:cs="仿宋_GB2312"/>
      <w:sz w:val="18"/>
      <w:szCs w:val="18"/>
      <w:lang w:val="zh-CN" w:eastAsia="zh-CN" w:bidi="zh-CN"/>
    </w:rPr>
  </w:style>
  <w:style w:type="character" w:customStyle="1" w:styleId="109">
    <w:name w:val="批注文字 字符"/>
    <w:basedOn w:val="11"/>
    <w:link w:val="2"/>
    <w:qFormat/>
    <w:uiPriority w:val="99"/>
    <w:rPr>
      <w:rFonts w:ascii="仿宋_GB2312" w:hAnsi="仿宋_GB2312" w:eastAsia="仿宋_GB2312" w:cs="仿宋_GB2312"/>
      <w:lang w:val="zh-CN" w:eastAsia="zh-CN" w:bidi="zh-CN"/>
    </w:rPr>
  </w:style>
  <w:style w:type="character" w:customStyle="1" w:styleId="110">
    <w:name w:val="批注主题 字符"/>
    <w:basedOn w:val="109"/>
    <w:link w:val="8"/>
    <w:semiHidden/>
    <w:qFormat/>
    <w:uiPriority w:val="99"/>
    <w:rPr>
      <w:rFonts w:ascii="仿宋_GB2312" w:hAnsi="仿宋_GB2312" w:eastAsia="仿宋_GB2312" w:cs="仿宋_GB2312"/>
      <w:b/>
      <w:bCs/>
      <w:lang w:val="zh-CN" w:eastAsia="zh-CN" w:bidi="zh-CN"/>
    </w:rPr>
  </w:style>
  <w:style w:type="paragraph" w:customStyle="1" w:styleId="111">
    <w:name w:val="修订1"/>
    <w:hidden/>
    <w:semiHidden/>
    <w:qFormat/>
    <w:uiPriority w:val="99"/>
    <w:rPr>
      <w:rFonts w:ascii="仿宋_GB2312" w:hAnsi="仿宋_GB2312" w:eastAsia="仿宋_GB2312" w:cs="仿宋_GB2312"/>
      <w:sz w:val="22"/>
      <w:szCs w:val="22"/>
      <w:lang w:val="zh-CN" w:eastAsia="zh-CN" w:bidi="zh-CN"/>
    </w:rPr>
  </w:style>
  <w:style w:type="paragraph" w:customStyle="1" w:styleId="112">
    <w:name w:val="Revision"/>
    <w:hidden/>
    <w:semiHidden/>
    <w:uiPriority w:val="99"/>
    <w:rPr>
      <w:rFonts w:ascii="仿宋_GB2312" w:hAnsi="仿宋_GB2312" w:eastAsia="仿宋_GB2312" w:cs="仿宋_GB2312"/>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8D121-BEF4-4F1D-9F05-242BDF8C04A5}">
  <ds:schemaRefs/>
</ds:datastoreItem>
</file>

<file path=docProps/app.xml><?xml version="1.0" encoding="utf-8"?>
<Properties xmlns="http://schemas.openxmlformats.org/officeDocument/2006/extended-properties" xmlns:vt="http://schemas.openxmlformats.org/officeDocument/2006/docPropsVTypes">
  <Template>Normal</Template>
  <Pages>9</Pages>
  <Words>1157</Words>
  <Characters>6599</Characters>
  <Lines>54</Lines>
  <Paragraphs>15</Paragraphs>
  <TotalTime>3</TotalTime>
  <ScaleCrop>false</ScaleCrop>
  <LinksUpToDate>false</LinksUpToDate>
  <CharactersWithSpaces>7741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2024-09-26T03:13:00Z</dcterms:created>
  <dc:creator>MC SYSTEM</dc:creator>
  <cp:lastModifiedBy>楠楠</cp:lastModifiedBy>
  <cp:lastPrinted>2023-08-22T13:05:00Z</cp:lastPrinted>
  <dcterms:modified xsi:type="dcterms:W3CDTF">2024-09-26T05:32:55Z</dcterms:modified>
  <dc:title>普通高等学校本科专业设置管理规定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2020-08-31T00:00:00Z</vt:filetime>
  </property>
  <property fmtid="{D5CDD505-2E9C-101B-9397-08002B2CF9AE}" pid="5" name="KSOProductBuildVer">
    <vt:lpwstr>2052-12.1.0.15374</vt:lpwstr>
  </property>
  <property fmtid="{D5CDD505-2E9C-101B-9397-08002B2CF9AE}" pid="6" name="ICV">
    <vt:lpwstr>24DC1C2422D44A349F76EDD0A77E46F4_12</vt:lpwstr>
  </property>
</Properties>
</file>