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A4B2C">
      <w:pPr>
        <w:spacing w:line="56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贸易经济专业本科人才培养方案</w:t>
      </w:r>
    </w:p>
    <w:p w14:paraId="1EE22AE3"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（专业代码：020402）</w:t>
      </w:r>
    </w:p>
    <w:p w14:paraId="7D3341B4">
      <w:pPr>
        <w:spacing w:line="360" w:lineRule="auto"/>
        <w:rPr>
          <w:sz w:val="32"/>
          <w:szCs w:val="32"/>
        </w:rPr>
      </w:pPr>
    </w:p>
    <w:p w14:paraId="3B1619C9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 w14:paraId="4E557671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bCs/>
          <w:kern w:val="0"/>
          <w:sz w:val="24"/>
        </w:rPr>
        <w:t>具备创新精神、社会责任感和跨文化沟通能力，</w:t>
      </w:r>
      <w:r>
        <w:rPr>
          <w:bCs/>
          <w:color w:val="000000"/>
          <w:sz w:val="24"/>
        </w:rPr>
        <w:t>能够在政府部门、工商企业、中介机构胜任跨国经营、跨领域管理和跨文化沟通工作的高素质、应用性、复合型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 w14:paraId="1ED370BF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二、毕业要求</w:t>
      </w:r>
    </w:p>
    <w:p w14:paraId="7F94671C">
      <w:pPr>
        <w:spacing w:line="360" w:lineRule="auto"/>
        <w:ind w:firstLine="480" w:firstLineChars="200"/>
        <w:rPr>
          <w:bCs/>
          <w:kern w:val="0"/>
          <w:sz w:val="24"/>
        </w:rPr>
      </w:pPr>
      <w:r>
        <w:rPr>
          <w:bCs/>
          <w:color w:val="000000"/>
          <w:sz w:val="24"/>
        </w:rPr>
        <w:t>1、具有正确的人生观、世界观和价值观；具有良好的思想品德、社会公德、和职业道德；</w:t>
      </w:r>
      <w:r>
        <w:rPr>
          <w:bCs/>
          <w:kern w:val="0"/>
          <w:sz w:val="24"/>
        </w:rPr>
        <w:t>具有人文素质、科学精神和社会责任感；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 w14:paraId="0C2F0799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2、掌握马克思主义商业经济理论和西方经济学现代研究方法，善于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 w14:paraId="52587B6F">
      <w:pPr>
        <w:spacing w:line="360" w:lineRule="auto"/>
        <w:ind w:firstLine="480" w:firstLineChars="20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3、能够立足国际视野，观察和判断宏观经济形势，理解和洞悉中观行业动向，识别和把握跨国、跨领域、跨文化的微观商业机会，适应和胜任不同场景和文化背景中的经管实践要求。</w:t>
      </w:r>
    </w:p>
    <w:p w14:paraId="3D4736DA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4、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 w14:paraId="3B9A6194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5、</w:t>
      </w:r>
      <w:r>
        <w:rPr>
          <w:bCs/>
          <w:color w:val="000000"/>
          <w:sz w:val="24"/>
        </w:rPr>
        <w:t>能够自由地通过书面或口头方式进行跨国界、跨语言、跨文化的沟通，能够规范地写作公务文档和商务文案。</w:t>
      </w:r>
    </w:p>
    <w:p w14:paraId="5D41B2D0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6、具有自主学习能力和创新创业的意识；</w:t>
      </w:r>
      <w:r>
        <w:rPr>
          <w:bCs/>
          <w:color w:val="000000"/>
          <w:sz w:val="24"/>
        </w:rPr>
        <w:t>具有健康的身体体质和审美情趣。</w:t>
      </w:r>
    </w:p>
    <w:p w14:paraId="748E8F23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三、核心课程</w:t>
      </w:r>
    </w:p>
    <w:p w14:paraId="672719D0">
      <w:pPr>
        <w:widowControl/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学、微观经济学、宏观经济学、国际经济学、计量经济学、新制度经济学、管理学、金融学、会计学、统计学、产业经济学、商业经济学、消费经济学、中国商业史、商业政策、品牌学、零售学、物流学、商业伦理学、现代商业技术、商品学、期货贸易、电子商务、商务交流、价格学、国际商务</w:t>
      </w:r>
      <w:r>
        <w:rPr>
          <w:rFonts w:hint="eastAsia"/>
          <w:bCs/>
          <w:kern w:val="0"/>
          <w:sz w:val="24"/>
        </w:rPr>
        <w:t>（英语）</w:t>
      </w:r>
      <w:r>
        <w:rPr>
          <w:bCs/>
          <w:kern w:val="0"/>
          <w:sz w:val="24"/>
        </w:rPr>
        <w:t>、国际贸易理论与实务、国际市场营销等。</w:t>
      </w:r>
    </w:p>
    <w:p w14:paraId="45793185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四、培养特色</w:t>
      </w:r>
    </w:p>
    <w:p w14:paraId="7A8C13D0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1、以服务国家发展，助力首都建设，依托一流专业、培养专业人才为目标的发展定位。秉承贸易经济专业兼容性广、应用性强的特点，依托贸易经济国家级一流专业，面向国家全球化、市场化和现代化发展以及首都国际化大都市建设，培养一流素质的贸易经济专业人才。</w:t>
      </w:r>
    </w:p>
    <w:p w14:paraId="72CBF254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2、</w:t>
      </w:r>
      <w:r>
        <w:rPr>
          <w:bCs/>
          <w:kern w:val="0"/>
          <w:sz w:val="24"/>
        </w:rPr>
        <w:t>以马克思主义商业经济理论为核心，以应用经济学前沿理论和先进方法为重点的课程体系。围绕马克思主义商业经济理论，坚守贸易、交换、商业一般规律研究；立足新时期内外贸、商物流发展的前沿实践，聚焦商业经济学、产业经济学和消费经济学课程方向；突出黄金、品牌、都市产业三大特色培养方向，点面结合构建先进课程体系。</w:t>
      </w:r>
    </w:p>
    <w:p w14:paraId="3A3A6B8E">
      <w:pPr>
        <w:widowControl/>
        <w:spacing w:line="360" w:lineRule="auto"/>
        <w:ind w:firstLine="480" w:firstLineChars="20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3、以国际化、差异化、协同创新、实践教育为支点的培养方式。以国家级国际化人才培养实验区为平台，以教师国际化、学生国际化、培养方案国际化、教学方式国际化为导向，开展国际合作办学，推动中国特色贸易经济理论和贸易经济专业毕业生的国际化。以差异化分班制（普通班和高水平运动员班）培养模式为载体，因材施教、定制培养，巩固普通班宽口径、厚基础、复合型的示范效应和中坚价值，延续高水平运动员班德智体全面发展的复合培养机制，贯彻“同一个专业、多层次人才”的一体化培养方略。利用校外实践教学基地和校内国家级实验教学中心，全面实施以协同创新和实践教育为导向的复合型人才培养。</w:t>
      </w:r>
    </w:p>
    <w:p w14:paraId="41A94358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五、学制和学位</w:t>
      </w:r>
    </w:p>
    <w:p w14:paraId="6C75D9EE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14:paraId="13A22366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43E2CDCC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7979A325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7270AB95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4C328C94">
      <w:pPr>
        <w:widowControl/>
        <w:spacing w:line="360" w:lineRule="auto"/>
        <w:ind w:firstLine="480" w:firstLineChars="200"/>
        <w:jc w:val="left"/>
        <w:rPr>
          <w:bCs/>
          <w:kern w:val="0"/>
          <w:sz w:val="24"/>
        </w:rPr>
      </w:pPr>
    </w:p>
    <w:p w14:paraId="776D3BF4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六、学分一览表</w:t>
      </w:r>
    </w:p>
    <w:p w14:paraId="42C7A2B5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076BF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D43605E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1165328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311D425F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理论与实践教学比例（%）</w:t>
            </w:r>
          </w:p>
        </w:tc>
      </w:tr>
      <w:tr w14:paraId="5E6E6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9481E4A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8C6831B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23D00E5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AADD8CE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697F80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B523324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DB422A9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1F5D8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98FFC19"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6B3A7E"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4AB7E34">
            <w:pPr>
              <w:widowControl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3F28F0B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65B40CF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7B4CEAA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54338912">
            <w:pPr>
              <w:widowControl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 w14:paraId="6114C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EBE401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23EEF7D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8211080">
            <w:pPr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81B6BA0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EEC3637">
            <w:pPr>
              <w:widowControl/>
              <w:spacing w:line="56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FFE969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5F50B800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19EB86D">
      <w:pPr>
        <w:pStyle w:val="5"/>
        <w:tabs>
          <w:tab w:val="left" w:pos="1380"/>
        </w:tabs>
        <w:spacing w:before="0" w:after="0" w:line="560" w:lineRule="exact"/>
        <w:rPr>
          <w:rFonts w:ascii="Times New Roman" w:hAnsi="Times New Roman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22D70F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p w14:paraId="5BB163F3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tbl>
      <w:tblPr>
        <w:tblStyle w:val="6"/>
        <w:tblW w:w="843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0"/>
        <w:gridCol w:w="1619"/>
        <w:gridCol w:w="1439"/>
        <w:gridCol w:w="822"/>
        <w:gridCol w:w="823"/>
        <w:gridCol w:w="1847"/>
      </w:tblGrid>
      <w:tr w14:paraId="26040EA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19BE1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269F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EFF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ED78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B458251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6898A7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4CCD8B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41B2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67801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8628A">
            <w:pPr>
              <w:widowControl/>
              <w:jc w:val="center"/>
              <w:textAlignment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4DC218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42.06</w:t>
            </w:r>
          </w:p>
        </w:tc>
      </w:tr>
      <w:tr w14:paraId="1B3EC1D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56BA0E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E78D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EEE4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1C03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4A40B2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22.22</w:t>
            </w:r>
          </w:p>
        </w:tc>
      </w:tr>
      <w:tr w14:paraId="695841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79E99F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4F5B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96D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50FA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3F1C3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11.11</w:t>
            </w:r>
          </w:p>
        </w:tc>
      </w:tr>
      <w:tr w14:paraId="2525EC4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1FC7E8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15A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12E0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57DE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 w14:paraId="0012CA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7.94</w:t>
            </w:r>
          </w:p>
        </w:tc>
      </w:tr>
      <w:tr w14:paraId="1B3040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197D8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D4BBF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00A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003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68D3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CB4F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F77108E">
            <w:pPr>
              <w:adjustRightInd w:val="0"/>
              <w:snapToGrid w:val="0"/>
              <w:spacing w:line="360" w:lineRule="exact"/>
              <w:ind w:firstLine="105" w:firstLineChars="50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2C9A434"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</w:tr>
      <w:tr w14:paraId="55C5AA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274D8"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1E18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4399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1B77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C35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D607"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96A5E5C">
            <w:pPr>
              <w:widowControl/>
              <w:jc w:val="lef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0466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 w14:paraId="7EC5FC8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52370E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17207461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269B6A2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bookmarkStart w:id="0" w:name="_GoBack"/>
            <w:bookmarkEnd w:id="0"/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</w:tcPr>
          <w:p w14:paraId="42396095">
            <w:pPr>
              <w:adjustRightInd w:val="0"/>
              <w:snapToGrid w:val="0"/>
              <w:spacing w:line="360" w:lineRule="exact"/>
              <w:ind w:right="527" w:rightChars="251"/>
              <w:jc w:val="right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4D016A5E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p w14:paraId="7B314E1D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实践教学环节一览表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95608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589F372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5ACAB6B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3F05380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2EF5E79B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6CF1E38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1CCF6D1D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14:paraId="2AAA3F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5900539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73A6E68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1119F49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1280119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256FE05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6E4E223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552B41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5158AA4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987E50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8DB95E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38206E7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731F539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D30DA9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2E5882D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C7B432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0D1ADD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42DFC23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679DA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092" w:type="dxa"/>
          </w:tcPr>
          <w:p w14:paraId="6612455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22F8B0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5A2BA7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38C7CD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71A6BA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6E2841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05E53E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4D21C63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14262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453A2D9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6C23FF1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5D65DEE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54C94D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7E20398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36438C9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DF2F63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25E91BD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585AA5F1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素</w:t>
            </w:r>
            <w:r>
              <w:rPr>
                <w:rFonts w:hint="eastAsia"/>
                <w:color w:val="000000"/>
                <w:szCs w:val="21"/>
              </w:rPr>
              <w:t>养</w:t>
            </w:r>
            <w:r>
              <w:rPr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14:paraId="35AD45F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</w:t>
            </w:r>
            <w:r>
              <w:rPr>
                <w:rFonts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32E3363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14:paraId="7F6CFDD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0AD742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8F976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1D5485F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C6D36A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999008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489C232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14:paraId="7806892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4C4B7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59638C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358593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3767609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</w:t>
            </w:r>
            <w:r>
              <w:rPr>
                <w:rFonts w:hint="eastAsia"/>
                <w:color w:val="000000"/>
                <w:szCs w:val="21"/>
              </w:rPr>
              <w:t>政育人</w:t>
            </w:r>
            <w:r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29F0A9B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 w14:paraId="351C4A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2F91D1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48D55D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 w14:paraId="1BBEAAE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15CE6D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7FCD606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404DF9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53B90D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64A2ED4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149101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519B9E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71CACCD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0713B2A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F73415A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3167E27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485B438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5849179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63CC4C0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13B13C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9BE390A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600A75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  <w:vAlign w:val="center"/>
          </w:tcPr>
          <w:p w14:paraId="304E23D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4D36F7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7805144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57394EA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63C6E8B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5851EC4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DB1F9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4AF7CB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51174818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256EE581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655FDB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22CA7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4DCA8C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1828D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6C3DF7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27832884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27F3EA2E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76837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46100A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0A3E63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0C30C89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5F3543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4A200D1B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16A3E136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4FAB7B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AF0E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62809A6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00D93A4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5EF611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68376E7F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56DC9A2F">
            <w:pPr>
              <w:jc w:val="center"/>
              <w:rPr>
                <w:rFonts w:hint="eastAsia" w:ascii="等线" w:hAnsi="等线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BA427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031EF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B2E9F54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46440C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532175E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0380D0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734D25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4AE523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63B122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57E4788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433994D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</w:t>
            </w:r>
            <w:r>
              <w:rPr>
                <w:rFonts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14:paraId="3D6AD99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2DA85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91F43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56989A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704B55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67442204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40C06ACB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计算机应用 </w:t>
            </w:r>
          </w:p>
        </w:tc>
        <w:tc>
          <w:tcPr>
            <w:tcW w:w="1126" w:type="dxa"/>
          </w:tcPr>
          <w:p w14:paraId="320478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4BF8EFB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8AD0C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4B689C9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FF5C5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FA3750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F4D9059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EXCEL高级应用实务</w:t>
            </w:r>
          </w:p>
        </w:tc>
        <w:tc>
          <w:tcPr>
            <w:tcW w:w="1126" w:type="dxa"/>
          </w:tcPr>
          <w:p w14:paraId="0693381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 w14:paraId="23135D3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C331F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15BEFE0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DE3AF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056F15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F856881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零售学          </w:t>
            </w:r>
          </w:p>
        </w:tc>
        <w:tc>
          <w:tcPr>
            <w:tcW w:w="1126" w:type="dxa"/>
          </w:tcPr>
          <w:p w14:paraId="2756F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64AD6A5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63EF58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01A8200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3544B5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CD3860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882AC9D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品牌学        </w:t>
            </w:r>
          </w:p>
        </w:tc>
        <w:tc>
          <w:tcPr>
            <w:tcW w:w="1126" w:type="dxa"/>
          </w:tcPr>
          <w:p w14:paraId="49BBEC4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74D734E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0533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7859C14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2D181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F02EBF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76659A8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现代商业技术   </w:t>
            </w:r>
          </w:p>
        </w:tc>
        <w:tc>
          <w:tcPr>
            <w:tcW w:w="1126" w:type="dxa"/>
          </w:tcPr>
          <w:p w14:paraId="03D75D2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088CD7C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3A48C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4CE553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97187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D86AFA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85063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物流学        </w:t>
            </w:r>
          </w:p>
        </w:tc>
        <w:tc>
          <w:tcPr>
            <w:tcW w:w="1126" w:type="dxa"/>
          </w:tcPr>
          <w:p w14:paraId="545139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5ACD1E8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9AA96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6230485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46D347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FC83F6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BF1239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商品学       </w:t>
            </w:r>
          </w:p>
        </w:tc>
        <w:tc>
          <w:tcPr>
            <w:tcW w:w="1126" w:type="dxa"/>
          </w:tcPr>
          <w:p w14:paraId="3C33F7B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3220D35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09802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0DF67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BD832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C6FF81D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6C3DE8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商务交流      </w:t>
            </w:r>
          </w:p>
        </w:tc>
        <w:tc>
          <w:tcPr>
            <w:tcW w:w="1126" w:type="dxa"/>
          </w:tcPr>
          <w:p w14:paraId="623AFFF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17477F3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C08D6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55DC498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08918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B4D292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6C45E94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期货贸易    </w:t>
            </w:r>
          </w:p>
        </w:tc>
        <w:tc>
          <w:tcPr>
            <w:tcW w:w="1126" w:type="dxa"/>
          </w:tcPr>
          <w:p w14:paraId="1F4CD2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385EF8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94E222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60CA82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3C4A6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F191EC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60C1EE5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电子商务         </w:t>
            </w:r>
          </w:p>
        </w:tc>
        <w:tc>
          <w:tcPr>
            <w:tcW w:w="1126" w:type="dxa"/>
          </w:tcPr>
          <w:p w14:paraId="7E872F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3F7A856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C1D4F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5ECB1B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01839A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24B56B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4A631D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体育产业导论  </w:t>
            </w:r>
          </w:p>
        </w:tc>
        <w:tc>
          <w:tcPr>
            <w:tcW w:w="1126" w:type="dxa"/>
          </w:tcPr>
          <w:p w14:paraId="1A753B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12F094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98404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0B3DD79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738B86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DB50FDC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C498E98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黄金产业经济       </w:t>
            </w:r>
          </w:p>
        </w:tc>
        <w:tc>
          <w:tcPr>
            <w:tcW w:w="1126" w:type="dxa"/>
          </w:tcPr>
          <w:p w14:paraId="20770D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771460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2CC5D9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11C7EF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933C3C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2DC3E46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30F21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 xml:space="preserve">国际商务谈判            </w:t>
            </w:r>
          </w:p>
        </w:tc>
        <w:tc>
          <w:tcPr>
            <w:tcW w:w="1126" w:type="dxa"/>
          </w:tcPr>
          <w:p w14:paraId="5D75560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7D964A3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66545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17FA31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9312B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157987D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3C58040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E52134F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636FFBB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2029234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2</w:t>
            </w:r>
          </w:p>
        </w:tc>
      </w:tr>
    </w:tbl>
    <w:p w14:paraId="77C30C0F">
      <w:pPr>
        <w:pStyle w:val="8"/>
        <w:widowControl/>
        <w:numPr>
          <w:ilvl w:val="0"/>
          <w:numId w:val="1"/>
        </w:numPr>
        <w:spacing w:line="560" w:lineRule="exact"/>
        <w:ind w:firstLineChars="0"/>
        <w:jc w:val="left"/>
        <w:rPr>
          <w:b/>
          <w:bCs/>
          <w:kern w:val="0"/>
          <w:sz w:val="32"/>
          <w:szCs w:val="32"/>
        </w:rPr>
      </w:pPr>
    </w:p>
    <w:p w14:paraId="4BE2C6E3"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 w14:paraId="0BA1E9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0015431B"/>
    <w:rsid w:val="0008436C"/>
    <w:rsid w:val="000C31A2"/>
    <w:rsid w:val="000E1296"/>
    <w:rsid w:val="0015431B"/>
    <w:rsid w:val="00185C96"/>
    <w:rsid w:val="001B630A"/>
    <w:rsid w:val="002021A5"/>
    <w:rsid w:val="00227362"/>
    <w:rsid w:val="002A1EC4"/>
    <w:rsid w:val="002B60B7"/>
    <w:rsid w:val="00336260"/>
    <w:rsid w:val="00382024"/>
    <w:rsid w:val="003A0F7B"/>
    <w:rsid w:val="003E3403"/>
    <w:rsid w:val="004E1D37"/>
    <w:rsid w:val="004E797B"/>
    <w:rsid w:val="00581CA2"/>
    <w:rsid w:val="00605CF8"/>
    <w:rsid w:val="006E10A4"/>
    <w:rsid w:val="00731064"/>
    <w:rsid w:val="00773DFA"/>
    <w:rsid w:val="00776599"/>
    <w:rsid w:val="0078612D"/>
    <w:rsid w:val="007F5FB1"/>
    <w:rsid w:val="008271C8"/>
    <w:rsid w:val="008E0C90"/>
    <w:rsid w:val="00A078F4"/>
    <w:rsid w:val="00AA13A1"/>
    <w:rsid w:val="00AE298B"/>
    <w:rsid w:val="00B54128"/>
    <w:rsid w:val="00B66E89"/>
    <w:rsid w:val="00C07500"/>
    <w:rsid w:val="00C2306A"/>
    <w:rsid w:val="00C66126"/>
    <w:rsid w:val="00C7000C"/>
    <w:rsid w:val="00CD16DD"/>
    <w:rsid w:val="00CD4322"/>
    <w:rsid w:val="00D45B0B"/>
    <w:rsid w:val="00D93FD9"/>
    <w:rsid w:val="00E139C2"/>
    <w:rsid w:val="00E419E5"/>
    <w:rsid w:val="00F26435"/>
    <w:rsid w:val="00F802AF"/>
    <w:rsid w:val="00FB5D9E"/>
    <w:rsid w:val="00FC064C"/>
    <w:rsid w:val="0D1C344E"/>
    <w:rsid w:val="0FA85E89"/>
    <w:rsid w:val="185851ED"/>
    <w:rsid w:val="2C273DB6"/>
    <w:rsid w:val="369868F8"/>
    <w:rsid w:val="37D247E4"/>
    <w:rsid w:val="57810C83"/>
    <w:rsid w:val="63850B65"/>
    <w:rsid w:val="6C5F3979"/>
    <w:rsid w:val="6DA7180A"/>
    <w:rsid w:val="6E5A1C79"/>
    <w:rsid w:val="76736C44"/>
    <w:rsid w:val="77551E2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1877</Words>
  <Characters>1963</Characters>
  <Lines>16</Lines>
  <Paragraphs>4</Paragraphs>
  <TotalTime>0</TotalTime>
  <ScaleCrop>false</ScaleCrop>
  <LinksUpToDate>false</LinksUpToDate>
  <CharactersWithSpaces>2053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2021-03-19T06:30:00Z</dcterms:created>
  <dc:creator>QianCheng</dc:creator>
  <cp:lastModifiedBy>sheep</cp:lastModifiedBy>
  <dcterms:modified xsi:type="dcterms:W3CDTF">2024-10-09T08:36:52Z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885DE489A7DE416695AC3C89B60B4241</vt:lpwstr>
  </property>
</Properties>
</file>