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24522" w14:textId="77777777" w:rsidR="001E54F3" w:rsidRPr="00295A5F" w:rsidRDefault="0078621F" w:rsidP="00295A5F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工商管理</w:t>
      </w:r>
      <w:r w:rsidR="001E54F3" w:rsidRPr="00295A5F">
        <w:rPr>
          <w:rFonts w:asciiTheme="minorEastAsia" w:eastAsiaTheme="minorEastAsia" w:hAnsiTheme="minorEastAsia" w:hint="eastAsia"/>
          <w:b/>
          <w:sz w:val="36"/>
          <w:szCs w:val="36"/>
        </w:rPr>
        <w:t>专业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（国际会计）辅修</w:t>
      </w:r>
      <w:r w:rsidR="001662BC">
        <w:rPr>
          <w:rFonts w:asciiTheme="minorEastAsia" w:eastAsiaTheme="minorEastAsia" w:hAnsiTheme="minorEastAsia" w:hint="eastAsia"/>
          <w:b/>
          <w:sz w:val="36"/>
          <w:szCs w:val="36"/>
        </w:rPr>
        <w:t>本科</w:t>
      </w:r>
      <w:r w:rsidR="00295A5F">
        <w:rPr>
          <w:rFonts w:asciiTheme="minorEastAsia" w:eastAsiaTheme="minorEastAsia" w:hAnsiTheme="minorEastAsia" w:hint="eastAsia"/>
          <w:b/>
          <w:sz w:val="36"/>
          <w:szCs w:val="36"/>
        </w:rPr>
        <w:t>人才</w:t>
      </w:r>
      <w:r w:rsidR="001E54F3" w:rsidRPr="00295A5F">
        <w:rPr>
          <w:rFonts w:asciiTheme="minorEastAsia" w:eastAsiaTheme="minorEastAsia" w:hAnsiTheme="minorEastAsia" w:hint="eastAsia"/>
          <w:b/>
          <w:sz w:val="36"/>
          <w:szCs w:val="36"/>
        </w:rPr>
        <w:t>培养方案</w:t>
      </w:r>
    </w:p>
    <w:p w14:paraId="4B031240" w14:textId="77777777" w:rsidR="00190220" w:rsidRPr="00295A5F" w:rsidRDefault="00190220" w:rsidP="0078621F">
      <w:pPr>
        <w:spacing w:afterLines="100" w:after="312" w:line="360" w:lineRule="auto"/>
        <w:jc w:val="center"/>
        <w:rPr>
          <w:rFonts w:hAnsi="宋体"/>
          <w:b/>
          <w:sz w:val="28"/>
          <w:szCs w:val="28"/>
        </w:rPr>
      </w:pPr>
      <w:r w:rsidRPr="00295A5F">
        <w:rPr>
          <w:rFonts w:hAnsi="宋体" w:hint="eastAsia"/>
          <w:b/>
          <w:sz w:val="28"/>
          <w:szCs w:val="28"/>
        </w:rPr>
        <w:t>（</w:t>
      </w:r>
      <w:r w:rsidR="00295A5F">
        <w:rPr>
          <w:rFonts w:hAnsi="宋体" w:hint="eastAsia"/>
          <w:b/>
          <w:sz w:val="28"/>
          <w:szCs w:val="28"/>
        </w:rPr>
        <w:t>专业代码</w:t>
      </w:r>
      <w:r w:rsidR="0078621F">
        <w:rPr>
          <w:rFonts w:hAnsi="宋体" w:hint="eastAsia"/>
          <w:b/>
          <w:sz w:val="28"/>
          <w:szCs w:val="28"/>
        </w:rPr>
        <w:t>120201K</w:t>
      </w:r>
      <w:r w:rsidRPr="00295A5F">
        <w:rPr>
          <w:rFonts w:hAnsi="宋体" w:hint="eastAsia"/>
          <w:b/>
          <w:sz w:val="28"/>
          <w:szCs w:val="28"/>
        </w:rPr>
        <w:t>）</w:t>
      </w:r>
    </w:p>
    <w:p w14:paraId="4FE0067A" w14:textId="77777777" w:rsidR="001E54F3" w:rsidRPr="003261B3" w:rsidRDefault="001E54F3" w:rsidP="003261B3">
      <w:pPr>
        <w:pStyle w:val="ab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3261B3">
        <w:rPr>
          <w:b/>
          <w:sz w:val="28"/>
          <w:szCs w:val="28"/>
        </w:rPr>
        <w:t>培养目标</w:t>
      </w:r>
    </w:p>
    <w:p w14:paraId="60655F5E" w14:textId="77777777" w:rsidR="003261B3" w:rsidRPr="003261B3" w:rsidRDefault="003261B3" w:rsidP="003261B3">
      <w:pPr>
        <w:spacing w:line="360" w:lineRule="auto"/>
        <w:ind w:leftChars="268" w:left="563" w:firstLineChars="150" w:firstLine="360"/>
        <w:rPr>
          <w:color w:val="0F0000"/>
          <w:kern w:val="0"/>
          <w:sz w:val="24"/>
        </w:rPr>
      </w:pPr>
      <w:r w:rsidRPr="003261B3">
        <w:rPr>
          <w:rFonts w:hint="eastAsia"/>
          <w:color w:val="0F0000"/>
          <w:kern w:val="0"/>
          <w:sz w:val="24"/>
        </w:rPr>
        <w:t>本专业以国际注册会计师（</w:t>
      </w:r>
      <w:r w:rsidRPr="003261B3">
        <w:rPr>
          <w:rFonts w:hint="eastAsia"/>
          <w:color w:val="0F0000"/>
          <w:kern w:val="0"/>
          <w:sz w:val="24"/>
        </w:rPr>
        <w:t>ACCA</w:t>
      </w:r>
      <w:r w:rsidRPr="003261B3">
        <w:rPr>
          <w:rFonts w:hint="eastAsia"/>
          <w:color w:val="0F0000"/>
          <w:kern w:val="0"/>
          <w:sz w:val="24"/>
        </w:rPr>
        <w:t>）的培养方向为基础，以“财务支持战略决策、战略融于财务管理”为理念，培养适应现代市场经济需要，具有国际会计执业资格的注册会计专业人才。</w:t>
      </w:r>
    </w:p>
    <w:p w14:paraId="2C088C51" w14:textId="77777777" w:rsidR="001E54F3" w:rsidRPr="003261B3" w:rsidRDefault="001E54F3" w:rsidP="003261B3">
      <w:pPr>
        <w:pStyle w:val="ab"/>
        <w:numPr>
          <w:ilvl w:val="0"/>
          <w:numId w:val="1"/>
        </w:numPr>
        <w:spacing w:line="360" w:lineRule="auto"/>
        <w:ind w:firstLineChars="0"/>
        <w:rPr>
          <w:rFonts w:eastAsiaTheme="minorEastAsia" w:hAnsiTheme="minorEastAsia"/>
          <w:b/>
          <w:sz w:val="28"/>
          <w:szCs w:val="28"/>
        </w:rPr>
      </w:pPr>
      <w:r w:rsidRPr="003261B3">
        <w:rPr>
          <w:rFonts w:eastAsiaTheme="minorEastAsia" w:hAnsiTheme="minorEastAsia"/>
          <w:b/>
          <w:sz w:val="28"/>
          <w:szCs w:val="28"/>
        </w:rPr>
        <w:t>培养要求</w:t>
      </w:r>
    </w:p>
    <w:p w14:paraId="5EFBB9DE" w14:textId="77777777" w:rsidR="003261B3" w:rsidRPr="003261B3" w:rsidRDefault="003261B3" w:rsidP="003261B3">
      <w:pPr>
        <w:spacing w:line="360" w:lineRule="auto"/>
        <w:ind w:leftChars="268" w:left="563" w:firstLineChars="150" w:firstLine="360"/>
        <w:rPr>
          <w:color w:val="0F0000"/>
          <w:kern w:val="0"/>
          <w:sz w:val="24"/>
        </w:rPr>
      </w:pPr>
      <w:r w:rsidRPr="003261B3">
        <w:rPr>
          <w:rFonts w:hint="eastAsia"/>
          <w:color w:val="0F0000"/>
          <w:kern w:val="0"/>
          <w:sz w:val="24"/>
        </w:rPr>
        <w:t>国际注册会计师（</w:t>
      </w:r>
      <w:r w:rsidRPr="003261B3">
        <w:rPr>
          <w:rFonts w:hint="eastAsia"/>
          <w:color w:val="0F0000"/>
          <w:kern w:val="0"/>
          <w:sz w:val="24"/>
        </w:rPr>
        <w:t>ACCA</w:t>
      </w:r>
      <w:r w:rsidRPr="003261B3">
        <w:rPr>
          <w:rFonts w:hint="eastAsia"/>
          <w:color w:val="0F0000"/>
          <w:kern w:val="0"/>
          <w:sz w:val="24"/>
        </w:rPr>
        <w:t>）的培养要求使学生由浅入深的全面掌握财务、财务管理、审计、税务及经营战略等方面的专业知识，提升财务英语水平，分析能力并拓宽战略思维。</w:t>
      </w:r>
      <w:r w:rsidRPr="003261B3">
        <w:rPr>
          <w:rFonts w:hint="eastAsia"/>
          <w:color w:val="0F0000"/>
          <w:kern w:val="0"/>
          <w:sz w:val="24"/>
        </w:rPr>
        <w:t>ACCA</w:t>
      </w:r>
      <w:r w:rsidRPr="003261B3">
        <w:rPr>
          <w:rFonts w:hint="eastAsia"/>
          <w:color w:val="0F0000"/>
          <w:kern w:val="0"/>
          <w:sz w:val="24"/>
        </w:rPr>
        <w:t>以国际会计准则、国际财务报告准则和国际审计准则作为依据设计学习考试内容，并提供了包括中国在内的</w:t>
      </w:r>
      <w:r w:rsidRPr="003261B3">
        <w:rPr>
          <w:rFonts w:hint="eastAsia"/>
          <w:color w:val="0F0000"/>
          <w:kern w:val="0"/>
          <w:sz w:val="24"/>
        </w:rPr>
        <w:t>40</w:t>
      </w:r>
      <w:r w:rsidRPr="003261B3">
        <w:rPr>
          <w:rFonts w:hint="eastAsia"/>
          <w:color w:val="0F0000"/>
          <w:kern w:val="0"/>
          <w:sz w:val="24"/>
        </w:rPr>
        <w:t>多种不用国家和地区的法律、税务方面的试卷，这使得</w:t>
      </w:r>
      <w:r w:rsidRPr="003261B3">
        <w:rPr>
          <w:rFonts w:hint="eastAsia"/>
          <w:color w:val="0F0000"/>
          <w:kern w:val="0"/>
          <w:sz w:val="24"/>
        </w:rPr>
        <w:t>ACCA</w:t>
      </w:r>
      <w:r w:rsidRPr="003261B3">
        <w:rPr>
          <w:rFonts w:hint="eastAsia"/>
          <w:color w:val="0F0000"/>
          <w:kern w:val="0"/>
          <w:sz w:val="24"/>
        </w:rPr>
        <w:t>成为切合中国实际的国际性会计师资格。</w:t>
      </w:r>
    </w:p>
    <w:p w14:paraId="7A166D8F" w14:textId="77777777" w:rsidR="001E54F3" w:rsidRPr="003261B3" w:rsidRDefault="001E54F3" w:rsidP="003261B3">
      <w:pPr>
        <w:pStyle w:val="ab"/>
        <w:numPr>
          <w:ilvl w:val="0"/>
          <w:numId w:val="1"/>
        </w:numPr>
        <w:spacing w:line="360" w:lineRule="auto"/>
        <w:ind w:firstLineChars="0"/>
        <w:rPr>
          <w:rFonts w:eastAsiaTheme="minorEastAsia" w:hAnsiTheme="minorEastAsia"/>
          <w:b/>
          <w:sz w:val="28"/>
          <w:szCs w:val="28"/>
        </w:rPr>
      </w:pPr>
      <w:r w:rsidRPr="003261B3">
        <w:rPr>
          <w:rFonts w:eastAsiaTheme="minorEastAsia" w:hAnsiTheme="minorEastAsia"/>
          <w:b/>
          <w:sz w:val="28"/>
          <w:szCs w:val="28"/>
        </w:rPr>
        <w:t>修读要求</w:t>
      </w:r>
    </w:p>
    <w:p w14:paraId="49760714" w14:textId="77777777" w:rsidR="003261B3" w:rsidRPr="003261B3" w:rsidRDefault="003261B3" w:rsidP="003261B3">
      <w:pPr>
        <w:spacing w:line="360" w:lineRule="auto"/>
        <w:ind w:leftChars="268" w:left="563" w:firstLineChars="150" w:firstLine="360"/>
        <w:rPr>
          <w:color w:val="0F0000"/>
          <w:kern w:val="0"/>
          <w:sz w:val="24"/>
        </w:rPr>
      </w:pPr>
      <w:r w:rsidRPr="003261B3">
        <w:rPr>
          <w:rFonts w:hint="eastAsia"/>
          <w:color w:val="0F0000"/>
          <w:kern w:val="0"/>
          <w:sz w:val="24"/>
        </w:rPr>
        <w:t>学生修读时间为两年，学习国际注册会计师（</w:t>
      </w:r>
      <w:r w:rsidRPr="003261B3">
        <w:rPr>
          <w:rFonts w:hint="eastAsia"/>
          <w:color w:val="0F0000"/>
          <w:kern w:val="0"/>
          <w:sz w:val="24"/>
        </w:rPr>
        <w:t>ACCA</w:t>
      </w:r>
      <w:r w:rsidRPr="003261B3">
        <w:rPr>
          <w:rFonts w:hint="eastAsia"/>
          <w:color w:val="0F0000"/>
          <w:kern w:val="0"/>
          <w:sz w:val="24"/>
        </w:rPr>
        <w:t>）相关课程。</w:t>
      </w:r>
      <w:r w:rsidRPr="003261B3">
        <w:rPr>
          <w:rFonts w:hint="eastAsia"/>
          <w:sz w:val="24"/>
        </w:rPr>
        <w:t>完成辅修专业培养方案中不少于</w:t>
      </w:r>
      <w:r w:rsidRPr="003261B3">
        <w:rPr>
          <w:rFonts w:hint="eastAsia"/>
          <w:sz w:val="24"/>
        </w:rPr>
        <w:t>4</w:t>
      </w:r>
      <w:r w:rsidRPr="003261B3">
        <w:rPr>
          <w:rFonts w:hint="eastAsia"/>
          <w:sz w:val="24"/>
        </w:rPr>
        <w:t>门课程的学习且未达到辅修专业要求，可申请首都经济贸易大学</w:t>
      </w:r>
      <w:r w:rsidRPr="003261B3">
        <w:rPr>
          <w:rFonts w:hint="eastAsia"/>
          <w:color w:val="0F0000"/>
          <w:kern w:val="0"/>
          <w:sz w:val="24"/>
        </w:rPr>
        <w:t>工商管理（国际会计）</w:t>
      </w:r>
      <w:r w:rsidRPr="003261B3">
        <w:rPr>
          <w:sz w:val="24"/>
        </w:rPr>
        <w:t>专业</w:t>
      </w:r>
      <w:r w:rsidRPr="003261B3">
        <w:rPr>
          <w:rFonts w:hint="eastAsia"/>
          <w:sz w:val="24"/>
        </w:rPr>
        <w:t>辅修课程修读证明；</w:t>
      </w:r>
      <w:r w:rsidRPr="003261B3">
        <w:rPr>
          <w:rFonts w:hint="eastAsia"/>
          <w:color w:val="0F0000"/>
          <w:kern w:val="0"/>
          <w:sz w:val="24"/>
        </w:rPr>
        <w:t>修满规定的</w:t>
      </w:r>
      <w:r w:rsidRPr="003261B3">
        <w:rPr>
          <w:rFonts w:hint="eastAsia"/>
          <w:color w:val="0F0000"/>
          <w:kern w:val="0"/>
          <w:sz w:val="24"/>
        </w:rPr>
        <w:t>24</w:t>
      </w:r>
      <w:r w:rsidRPr="003261B3">
        <w:rPr>
          <w:rFonts w:hint="eastAsia"/>
          <w:color w:val="0F0000"/>
          <w:kern w:val="0"/>
          <w:sz w:val="24"/>
        </w:rPr>
        <w:t>学分且满足相关条件</w:t>
      </w:r>
      <w:r>
        <w:rPr>
          <w:rStyle w:val="af2"/>
          <w:color w:val="0F0000"/>
          <w:kern w:val="0"/>
          <w:sz w:val="24"/>
        </w:rPr>
        <w:footnoteReference w:id="1"/>
      </w:r>
      <w:r w:rsidRPr="003261B3">
        <w:rPr>
          <w:rFonts w:hint="eastAsia"/>
          <w:color w:val="0F0000"/>
          <w:kern w:val="0"/>
          <w:sz w:val="24"/>
        </w:rPr>
        <w:t>，可申请首都经济贸易大学工商管理（国际会计）专业辅修证书；修满规定的</w:t>
      </w:r>
      <w:r w:rsidRPr="003261B3">
        <w:rPr>
          <w:rFonts w:hint="eastAsia"/>
          <w:color w:val="0F0000"/>
          <w:kern w:val="0"/>
          <w:sz w:val="24"/>
        </w:rPr>
        <w:t>37</w:t>
      </w:r>
      <w:r w:rsidRPr="003261B3">
        <w:rPr>
          <w:rFonts w:hint="eastAsia"/>
          <w:color w:val="0F0000"/>
          <w:kern w:val="0"/>
          <w:sz w:val="24"/>
        </w:rPr>
        <w:t>学分（含毕业论文</w:t>
      </w:r>
      <w:r w:rsidRPr="003261B3">
        <w:rPr>
          <w:color w:val="0F0000"/>
          <w:kern w:val="0"/>
          <w:sz w:val="24"/>
        </w:rPr>
        <w:t>4</w:t>
      </w:r>
      <w:r w:rsidRPr="003261B3">
        <w:rPr>
          <w:rFonts w:hint="eastAsia"/>
          <w:color w:val="0F0000"/>
          <w:kern w:val="0"/>
          <w:sz w:val="24"/>
        </w:rPr>
        <w:t>学分）且满足相关条件，可申请首都经济贸易大学工商管理（国际会计）专业辅修学士学位。进一步通过</w:t>
      </w:r>
      <w:r w:rsidRPr="003261B3">
        <w:rPr>
          <w:rFonts w:hint="eastAsia"/>
          <w:color w:val="0F0000"/>
          <w:kern w:val="0"/>
          <w:sz w:val="24"/>
        </w:rPr>
        <w:t>ACCA</w:t>
      </w:r>
      <w:r w:rsidRPr="003261B3">
        <w:rPr>
          <w:rFonts w:hint="eastAsia"/>
          <w:color w:val="0F0000"/>
          <w:kern w:val="0"/>
          <w:sz w:val="24"/>
        </w:rPr>
        <w:t>相关课程考试，可申请成为</w:t>
      </w:r>
      <w:r w:rsidRPr="003261B3">
        <w:rPr>
          <w:rFonts w:hint="eastAsia"/>
          <w:color w:val="0F0000"/>
          <w:kern w:val="0"/>
          <w:sz w:val="24"/>
        </w:rPr>
        <w:t>ACCA</w:t>
      </w:r>
      <w:r w:rsidRPr="003261B3">
        <w:rPr>
          <w:rFonts w:hint="eastAsia"/>
          <w:color w:val="0F0000"/>
          <w:kern w:val="0"/>
          <w:sz w:val="24"/>
        </w:rPr>
        <w:t>会员。</w:t>
      </w:r>
    </w:p>
    <w:p w14:paraId="51A04B58" w14:textId="68B6C763" w:rsidR="001E54F3" w:rsidRDefault="00B21E56" w:rsidP="00B21E56">
      <w:pPr>
        <w:tabs>
          <w:tab w:val="left" w:pos="1200"/>
        </w:tabs>
        <w:spacing w:line="360" w:lineRule="auto"/>
        <w:ind w:left="562"/>
      </w:pPr>
      <w:r>
        <w:rPr>
          <w:rFonts w:eastAsiaTheme="minorEastAsia"/>
          <w:b/>
          <w:sz w:val="28"/>
          <w:szCs w:val="28"/>
        </w:rPr>
        <w:tab/>
      </w:r>
      <w:r w:rsidR="001E54F3" w:rsidRPr="001E54F3">
        <w:rPr>
          <w:rFonts w:asciiTheme="minorEastAsia" w:eastAsiaTheme="minorEastAsia" w:hAnsiTheme="minorEastAsia" w:hint="eastAsia"/>
          <w:b/>
          <w:sz w:val="28"/>
          <w:szCs w:val="28"/>
        </w:rPr>
        <w:t>四、教学计划表</w:t>
      </w:r>
      <w:r w:rsidR="001E54F3">
        <w:rPr>
          <w:rFonts w:hint="eastAsia"/>
        </w:rPr>
        <w:tab/>
      </w:r>
    </w:p>
    <w:tbl>
      <w:tblPr>
        <w:tblW w:w="8506" w:type="dxa"/>
        <w:tblInd w:w="-34" w:type="dxa"/>
        <w:tblLook w:val="0000" w:firstRow="0" w:lastRow="0" w:firstColumn="0" w:lastColumn="0" w:noHBand="0" w:noVBand="0"/>
      </w:tblPr>
      <w:tblGrid>
        <w:gridCol w:w="709"/>
        <w:gridCol w:w="122"/>
        <w:gridCol w:w="1012"/>
        <w:gridCol w:w="156"/>
        <w:gridCol w:w="1971"/>
        <w:gridCol w:w="567"/>
        <w:gridCol w:w="567"/>
        <w:gridCol w:w="567"/>
        <w:gridCol w:w="567"/>
        <w:gridCol w:w="1559"/>
        <w:gridCol w:w="709"/>
      </w:tblGrid>
      <w:tr w:rsidR="00295A5F" w:rsidRPr="00295A5F" w14:paraId="08C9F9D8" w14:textId="77777777" w:rsidTr="00FE2F7B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75AF2" w14:textId="77777777" w:rsidR="00295A5F" w:rsidRPr="00295A5F" w:rsidRDefault="00295A5F" w:rsidP="00C909E9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9F93" w14:textId="77777777" w:rsidR="00295A5F" w:rsidRPr="00295A5F" w:rsidRDefault="00295A5F" w:rsidP="001662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b/>
                <w:bCs/>
                <w:kern w:val="0"/>
                <w:szCs w:val="21"/>
              </w:rPr>
              <w:t>课程代码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3EA3F2" w14:textId="77777777" w:rsidR="00295A5F" w:rsidRPr="00295A5F" w:rsidRDefault="00295A5F" w:rsidP="00295A5F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430B7" w14:textId="77777777" w:rsidR="00295A5F" w:rsidRPr="00295A5F" w:rsidRDefault="00295A5F" w:rsidP="00295A5F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b/>
                <w:bCs/>
                <w:kern w:val="0"/>
                <w:szCs w:val="21"/>
              </w:rPr>
              <w:t>开设学期</w:t>
            </w:r>
            <w:r w:rsidRPr="00295A5F">
              <w:rPr>
                <w:rFonts w:eastAsiaTheme="minorEastAsia"/>
                <w:b/>
                <w:bCs/>
                <w:kern w:val="0"/>
                <w:szCs w:val="21"/>
              </w:rPr>
              <w:t>/</w:t>
            </w:r>
            <w:r w:rsidRPr="00295A5F">
              <w:rPr>
                <w:rFonts w:eastAsiaTheme="minorEastAsia" w:hAnsiTheme="minorEastAsia"/>
                <w:b/>
                <w:bCs/>
                <w:kern w:val="0"/>
                <w:szCs w:val="21"/>
              </w:rPr>
              <w:t>周学时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6D9FFE" w14:textId="77777777" w:rsidR="00295A5F" w:rsidRPr="00295A5F" w:rsidRDefault="00295A5F" w:rsidP="00295A5F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b/>
                <w:bCs/>
                <w:kern w:val="0"/>
                <w:szCs w:val="21"/>
              </w:rPr>
              <w:t>课程承担单位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F9FFF" w14:textId="77777777" w:rsidR="00295A5F" w:rsidRPr="00295A5F" w:rsidRDefault="00295A5F" w:rsidP="00C909E9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b/>
                <w:bCs/>
                <w:kern w:val="0"/>
                <w:szCs w:val="21"/>
              </w:rPr>
              <w:t>考试类型</w:t>
            </w:r>
          </w:p>
        </w:tc>
      </w:tr>
      <w:tr w:rsidR="00FE2F7B" w:rsidRPr="00295A5F" w14:paraId="3849D905" w14:textId="77777777" w:rsidTr="003F11BB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27EC7" w14:textId="77777777" w:rsidR="00295A5F" w:rsidRPr="00295A5F" w:rsidRDefault="00295A5F" w:rsidP="00C909E9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71AE" w14:textId="77777777" w:rsidR="00295A5F" w:rsidRPr="00295A5F" w:rsidRDefault="00295A5F" w:rsidP="001662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8414CD" w14:textId="77777777" w:rsidR="00295A5F" w:rsidRPr="00295A5F" w:rsidRDefault="00295A5F" w:rsidP="00295A5F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C839" w14:textId="77777777" w:rsidR="00295A5F" w:rsidRPr="00295A5F" w:rsidRDefault="00295A5F" w:rsidP="00C909E9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295A5F">
              <w:rPr>
                <w:rFonts w:eastAsiaTheme="minor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250C" w14:textId="77777777" w:rsidR="00295A5F" w:rsidRPr="00295A5F" w:rsidRDefault="00295A5F" w:rsidP="00295A5F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295A5F">
              <w:rPr>
                <w:rFonts w:eastAsiaTheme="minor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1E3E" w14:textId="77777777" w:rsidR="00295A5F" w:rsidRPr="00295A5F" w:rsidRDefault="00295A5F" w:rsidP="00295A5F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295A5F">
              <w:rPr>
                <w:rFonts w:eastAsiaTheme="minor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050B" w14:textId="77777777" w:rsidR="00295A5F" w:rsidRPr="00295A5F" w:rsidRDefault="00295A5F" w:rsidP="00295A5F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295A5F">
              <w:rPr>
                <w:rFonts w:eastAsiaTheme="minor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9D4CA4" w14:textId="77777777" w:rsidR="00295A5F" w:rsidRPr="00295A5F" w:rsidRDefault="00295A5F" w:rsidP="00295A5F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1FAA8" w14:textId="77777777" w:rsidR="00295A5F" w:rsidRPr="00295A5F" w:rsidRDefault="00295A5F" w:rsidP="00C909E9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</w:tr>
      <w:tr w:rsidR="003261B3" w:rsidRPr="00295A5F" w14:paraId="09552946" w14:textId="77777777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746E" w14:textId="77777777" w:rsidR="003261B3" w:rsidRPr="00295A5F" w:rsidRDefault="003261B3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A4AC0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</w:rPr>
              <w:t>ACCAF1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505C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管理与商业导论</w:t>
            </w: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（英语）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C47E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0544" w14:textId="77777777" w:rsidR="003261B3" w:rsidRPr="00214836" w:rsidRDefault="003261B3" w:rsidP="00636C8E">
            <w:pPr>
              <w:autoSpaceDE w:val="0"/>
              <w:autoSpaceDN w:val="0"/>
              <w:adjustRightInd w:val="0"/>
              <w:jc w:val="center"/>
              <w:rPr>
                <w:rFonts w:eastAsia="汉仪大黑简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2E656" w14:textId="77777777" w:rsidR="003261B3" w:rsidRPr="00214836" w:rsidRDefault="003261B3" w:rsidP="00636C8E">
            <w:pPr>
              <w:autoSpaceDE w:val="0"/>
              <w:autoSpaceDN w:val="0"/>
              <w:adjustRightInd w:val="0"/>
              <w:jc w:val="center"/>
              <w:rPr>
                <w:rFonts w:eastAsia="汉仪大黑简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228B" w14:textId="77777777" w:rsidR="003261B3" w:rsidRPr="00214836" w:rsidRDefault="003261B3" w:rsidP="00636C8E">
            <w:pPr>
              <w:autoSpaceDE w:val="0"/>
              <w:autoSpaceDN w:val="0"/>
              <w:adjustRightInd w:val="0"/>
              <w:jc w:val="center"/>
              <w:rPr>
                <w:rFonts w:eastAsia="汉仪大黑简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1C45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华侨学院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4620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考试</w:t>
            </w:r>
          </w:p>
        </w:tc>
      </w:tr>
      <w:tr w:rsidR="003261B3" w:rsidRPr="00295A5F" w14:paraId="210E2840" w14:textId="77777777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D0845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30E7E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ACCA F4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BFEE" w14:textId="77777777" w:rsidR="003261B3" w:rsidRPr="00295A5F" w:rsidRDefault="003261B3" w:rsidP="001662BC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公司法与商法（英语）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2E43A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6BF3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C0BD1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0FCA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A16E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华侨学院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EC46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考试</w:t>
            </w:r>
          </w:p>
        </w:tc>
      </w:tr>
      <w:tr w:rsidR="003261B3" w:rsidRPr="00295A5F" w14:paraId="0FB0D756" w14:textId="77777777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EB9A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D504F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ACCA F2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A69D" w14:textId="77777777" w:rsidR="003261B3" w:rsidRPr="00295A5F" w:rsidRDefault="003261B3" w:rsidP="001662BC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管理会计（英语）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AC8E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7D0F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C6824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3EFB1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F1F23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华侨学院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4048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考试</w:t>
            </w:r>
          </w:p>
        </w:tc>
      </w:tr>
      <w:tr w:rsidR="003261B3" w:rsidRPr="00295A5F" w14:paraId="7C1E3063" w14:textId="77777777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B52B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EB92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ACCA F3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F551" w14:textId="77777777" w:rsidR="003261B3" w:rsidRPr="00295A5F" w:rsidRDefault="003261B3" w:rsidP="001662BC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财务会计（英语）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BDD86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20E4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A20B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6A53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9BF7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华侨学院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13D8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考试</w:t>
            </w:r>
          </w:p>
        </w:tc>
      </w:tr>
      <w:tr w:rsidR="003261B3" w:rsidRPr="00295A5F" w14:paraId="0713303D" w14:textId="77777777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4DE3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FC420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ACCA F6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BE1E" w14:textId="77777777" w:rsidR="003261B3" w:rsidRPr="00295A5F" w:rsidRDefault="003261B3" w:rsidP="001662BC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税法（英语）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4B1B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2C37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18EB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A82C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4753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华侨学院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FC7E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考试</w:t>
            </w:r>
          </w:p>
        </w:tc>
      </w:tr>
      <w:tr w:rsidR="003261B3" w:rsidRPr="00295A5F" w14:paraId="0A293752" w14:textId="77777777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4C0F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8A242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ACCA F5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8A67" w14:textId="77777777" w:rsidR="003261B3" w:rsidRPr="00295A5F" w:rsidRDefault="003261B3" w:rsidP="001662BC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业绩管理（英语）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75C0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028B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6663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C046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353D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华侨学院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5003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考试</w:t>
            </w:r>
          </w:p>
        </w:tc>
      </w:tr>
      <w:tr w:rsidR="003261B3" w:rsidRPr="00295A5F" w14:paraId="3B6FC95F" w14:textId="77777777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E90D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894A2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ACCA F7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B676" w14:textId="77777777" w:rsidR="003261B3" w:rsidRPr="00295A5F" w:rsidRDefault="003261B3" w:rsidP="001662BC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财务报告（英语）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9BC4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924F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ADF3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2788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6799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华侨学院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0E3C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考试</w:t>
            </w:r>
          </w:p>
        </w:tc>
      </w:tr>
      <w:tr w:rsidR="003261B3" w:rsidRPr="00295A5F" w14:paraId="0A12E376" w14:textId="77777777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167B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445C7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ACCA F8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595A5" w14:textId="77777777" w:rsidR="003261B3" w:rsidRPr="00295A5F" w:rsidRDefault="003261B3" w:rsidP="001662BC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审计与鉴证业务（英语）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B72D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2A31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628F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C9BC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1D91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华侨学院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2F93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考试</w:t>
            </w:r>
          </w:p>
        </w:tc>
      </w:tr>
      <w:tr w:rsidR="003261B3" w:rsidRPr="00295A5F" w14:paraId="44936D53" w14:textId="77777777" w:rsidTr="003F11B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DD2B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D700C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ACCA F9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4365" w14:textId="77777777" w:rsidR="003261B3" w:rsidRPr="00295A5F" w:rsidRDefault="003261B3" w:rsidP="001662BC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财务管理（英语）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34A9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0F5D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1FB4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09B8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B3B4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华侨学院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F4C0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考试</w:t>
            </w:r>
          </w:p>
        </w:tc>
      </w:tr>
      <w:tr w:rsidR="003261B3" w:rsidRPr="00295A5F" w14:paraId="23930131" w14:textId="77777777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E17E" w14:textId="77777777" w:rsidR="003261B3" w:rsidRPr="00295A5F" w:rsidRDefault="003261B3" w:rsidP="00D222F0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87E88" w14:textId="77777777" w:rsidR="003261B3" w:rsidRPr="00295A5F" w:rsidRDefault="003261B3" w:rsidP="00D222F0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GE401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B067E" w14:textId="77777777" w:rsidR="003261B3" w:rsidRPr="00295A5F" w:rsidRDefault="003261B3" w:rsidP="00D222F0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辅修专业论文（英语）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D682" w14:textId="77777777" w:rsidR="003261B3" w:rsidRPr="00295A5F" w:rsidRDefault="003261B3" w:rsidP="00D222F0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FEAF" w14:textId="77777777" w:rsidR="003261B3" w:rsidRPr="00295A5F" w:rsidRDefault="003261B3" w:rsidP="00D222F0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86806" w14:textId="77777777" w:rsidR="003261B3" w:rsidRPr="00295A5F" w:rsidRDefault="003261B3" w:rsidP="00D222F0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8FF6" w14:textId="77777777" w:rsidR="003261B3" w:rsidRPr="00295A5F" w:rsidRDefault="003261B3" w:rsidP="00D222F0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ABC8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华侨学院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E235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考试</w:t>
            </w:r>
          </w:p>
        </w:tc>
      </w:tr>
      <w:tr w:rsidR="003261B3" w:rsidRPr="00295A5F" w14:paraId="71A5AE89" w14:textId="77777777" w:rsidTr="003F11BB">
        <w:trPr>
          <w:trHeight w:val="51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8AE4" w14:textId="77777777" w:rsidR="003261B3" w:rsidRPr="00295A5F" w:rsidRDefault="003261B3" w:rsidP="001662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41B8" w14:textId="77777777" w:rsidR="003261B3" w:rsidRPr="00295A5F" w:rsidRDefault="003261B3" w:rsidP="00C909E9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F11C" w14:textId="77777777" w:rsidR="003261B3" w:rsidRPr="00295A5F" w:rsidRDefault="003261B3" w:rsidP="00295A5F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97AAA" w14:textId="77777777" w:rsidR="003261B3" w:rsidRPr="00295A5F" w:rsidRDefault="003261B3" w:rsidP="00295A5F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AE24" w14:textId="77777777" w:rsidR="003261B3" w:rsidRPr="00295A5F" w:rsidRDefault="003261B3" w:rsidP="00295A5F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6182" w14:textId="77777777" w:rsidR="003261B3" w:rsidRPr="00295A5F" w:rsidRDefault="003261B3" w:rsidP="00295A5F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37</w:t>
            </w:r>
          </w:p>
        </w:tc>
      </w:tr>
      <w:tr w:rsidR="003261B3" w:rsidRPr="00295A5F" w14:paraId="1805C4CB" w14:textId="77777777" w:rsidTr="003F11BB">
        <w:trPr>
          <w:trHeight w:val="510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C25B6C6" w14:textId="77777777" w:rsidR="003261B3" w:rsidRPr="003F11BB" w:rsidRDefault="003261B3" w:rsidP="00D222F0">
            <w:pPr>
              <w:widowControl/>
              <w:ind w:left="113" w:right="113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3F11BB">
              <w:rPr>
                <w:rFonts w:eastAsiaTheme="minorEastAsia" w:hAnsiTheme="minorEastAsia"/>
                <w:b/>
                <w:bCs/>
                <w:kern w:val="0"/>
                <w:szCs w:val="21"/>
              </w:rPr>
              <w:t>备选课程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1D79E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MGT431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9B4D1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战略管理</w:t>
            </w: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(</w:t>
            </w: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英语</w:t>
            </w: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AAFC3" w14:textId="77777777" w:rsidR="003261B3" w:rsidRPr="00295A5F" w:rsidRDefault="003261B3" w:rsidP="00D222F0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8CCE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华侨学院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80D2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考查</w:t>
            </w:r>
          </w:p>
        </w:tc>
      </w:tr>
      <w:tr w:rsidR="003261B3" w:rsidRPr="00295A5F" w14:paraId="46DC5CCD" w14:textId="77777777" w:rsidTr="003F11BB">
        <w:trPr>
          <w:trHeight w:val="510"/>
        </w:trPr>
        <w:tc>
          <w:tcPr>
            <w:tcW w:w="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B64AE" w14:textId="77777777" w:rsidR="003261B3" w:rsidRPr="00295A5F" w:rsidRDefault="003261B3" w:rsidP="00D222F0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2453F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MGT332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75A27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管理信息系统（英语）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62F5" w14:textId="77777777" w:rsidR="003261B3" w:rsidRPr="00295A5F" w:rsidRDefault="003261B3" w:rsidP="00D222F0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33436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华侨学院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C1FA" w14:textId="77777777" w:rsidR="003261B3" w:rsidRPr="00214836" w:rsidRDefault="003261B3" w:rsidP="00636C8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 w:rsidRPr="00214836">
              <w:rPr>
                <w:rFonts w:eastAsia="汉仪中宋简"/>
                <w:color w:val="000000"/>
                <w:kern w:val="0"/>
                <w:szCs w:val="21"/>
                <w:lang w:val="zh-CN"/>
              </w:rPr>
              <w:t>考查</w:t>
            </w:r>
          </w:p>
        </w:tc>
      </w:tr>
      <w:tr w:rsidR="003261B3" w:rsidRPr="00295A5F" w14:paraId="38AB8AA6" w14:textId="77777777" w:rsidTr="00D97541">
        <w:trPr>
          <w:trHeight w:val="510"/>
        </w:trPr>
        <w:tc>
          <w:tcPr>
            <w:tcW w:w="8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FB2B" w14:textId="77777777" w:rsidR="003261B3" w:rsidRDefault="003261B3" w:rsidP="00D222F0">
            <w:pPr>
              <w:adjustRightInd w:val="0"/>
              <w:snapToGrid w:val="0"/>
              <w:spacing w:line="360" w:lineRule="auto"/>
              <w:ind w:leftChars="54" w:left="113"/>
              <w:jc w:val="left"/>
            </w:pPr>
            <w:r>
              <w:rPr>
                <w:rFonts w:hint="eastAsia"/>
              </w:rPr>
              <w:t>注：</w:t>
            </w:r>
          </w:p>
          <w:p w14:paraId="68105A2A" w14:textId="77777777" w:rsidR="003261B3" w:rsidRDefault="003261B3" w:rsidP="00D222F0">
            <w:pPr>
              <w:adjustRightInd w:val="0"/>
              <w:snapToGrid w:val="0"/>
              <w:spacing w:line="360" w:lineRule="auto"/>
              <w:ind w:leftChars="54" w:left="113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备选课不单独开设，学生可插入辅修专业相关课程的班级中学习，并参加考试；</w:t>
            </w:r>
          </w:p>
          <w:p w14:paraId="565FEA47" w14:textId="77777777" w:rsidR="003261B3" w:rsidRPr="00295A5F" w:rsidRDefault="003261B3" w:rsidP="00D222F0">
            <w:pPr>
              <w:adjustRightInd w:val="0"/>
              <w:snapToGrid w:val="0"/>
              <w:spacing w:line="360" w:lineRule="auto"/>
              <w:ind w:leftChars="54" w:left="113"/>
              <w:jc w:val="left"/>
              <w:rPr>
                <w:rFonts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如备选课程学分不足，教学单位可根据《首都经济贸易大学本科人才培养方案（</w:t>
            </w:r>
            <w:r>
              <w:rPr>
                <w:rFonts w:hint="eastAsia"/>
              </w:rPr>
              <w:t>20</w:t>
            </w:r>
            <w:r>
              <w:t>21</w:t>
            </w:r>
            <w:r>
              <w:rPr>
                <w:rFonts w:hint="eastAsia"/>
              </w:rPr>
              <w:t>年）》中相应专业的人才培养方案进行适当调整，以满足学生修读的需求。</w:t>
            </w:r>
          </w:p>
        </w:tc>
      </w:tr>
    </w:tbl>
    <w:p w14:paraId="27F2C884" w14:textId="77777777" w:rsidR="001E54F3" w:rsidRDefault="001E54F3" w:rsidP="001E54F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</w:p>
    <w:p w14:paraId="28032B00" w14:textId="77777777" w:rsidR="008224EA" w:rsidRPr="001E54F3" w:rsidRDefault="008224EA"/>
    <w:sectPr w:rsidR="008224EA" w:rsidRPr="001E54F3" w:rsidSect="00606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7F21C" w14:textId="77777777" w:rsidR="008F2061" w:rsidRPr="003E753C" w:rsidRDefault="008F2061" w:rsidP="00E01A8C">
      <w:pPr>
        <w:rPr>
          <w:szCs w:val="21"/>
        </w:rPr>
      </w:pPr>
      <w:r>
        <w:separator/>
      </w:r>
    </w:p>
  </w:endnote>
  <w:endnote w:type="continuationSeparator" w:id="0">
    <w:p w14:paraId="06B49BBB" w14:textId="77777777" w:rsidR="008F2061" w:rsidRPr="003E753C" w:rsidRDefault="008F2061" w:rsidP="00E01A8C">
      <w:pPr>
        <w:rPr>
          <w:szCs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宋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汉仪大黑简">
    <w:altName w:val="微软雅黑"/>
    <w:charset w:val="86"/>
    <w:family w:val="modern"/>
    <w:pitch w:val="fixed"/>
    <w:sig w:usb0="00000000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739FA" w14:textId="77777777" w:rsidR="008F2061" w:rsidRPr="003E753C" w:rsidRDefault="008F2061" w:rsidP="00E01A8C">
      <w:pPr>
        <w:rPr>
          <w:szCs w:val="21"/>
        </w:rPr>
      </w:pPr>
      <w:r>
        <w:separator/>
      </w:r>
    </w:p>
  </w:footnote>
  <w:footnote w:type="continuationSeparator" w:id="0">
    <w:p w14:paraId="71E5504D" w14:textId="77777777" w:rsidR="008F2061" w:rsidRPr="003E753C" w:rsidRDefault="008F2061" w:rsidP="00E01A8C">
      <w:pPr>
        <w:rPr>
          <w:szCs w:val="21"/>
        </w:rPr>
      </w:pPr>
      <w:r>
        <w:continuationSeparator/>
      </w:r>
    </w:p>
  </w:footnote>
  <w:footnote w:id="1">
    <w:p w14:paraId="63205AA6" w14:textId="77777777" w:rsidR="003261B3" w:rsidRDefault="003261B3" w:rsidP="003261B3">
      <w:pPr>
        <w:pStyle w:val="af0"/>
      </w:pPr>
      <w:r>
        <w:rPr>
          <w:rStyle w:val="af2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申请辅修证书、学士学位相应条件详见《首都经济贸易大学</w:t>
      </w:r>
      <w:r w:rsidRPr="000746BD">
        <w:rPr>
          <w:rFonts w:hint="eastAsia"/>
        </w:rPr>
        <w:t>本科生辅修专业（双学位）管理办法</w:t>
      </w:r>
      <w:r>
        <w:rPr>
          <w:rFonts w:hint="eastAsia"/>
        </w:rPr>
        <w:t>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EFF"/>
    <w:multiLevelType w:val="hybridMultilevel"/>
    <w:tmpl w:val="0C62814A"/>
    <w:lvl w:ilvl="0" w:tplc="445E52EE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4F3"/>
    <w:rsid w:val="00010AC1"/>
    <w:rsid w:val="00076AA9"/>
    <w:rsid w:val="000D3555"/>
    <w:rsid w:val="000F06A4"/>
    <w:rsid w:val="00122296"/>
    <w:rsid w:val="00132007"/>
    <w:rsid w:val="001662BC"/>
    <w:rsid w:val="00190220"/>
    <w:rsid w:val="001E3FDA"/>
    <w:rsid w:val="001E54F3"/>
    <w:rsid w:val="001E7AD5"/>
    <w:rsid w:val="00295A5F"/>
    <w:rsid w:val="002B78E4"/>
    <w:rsid w:val="002F3533"/>
    <w:rsid w:val="003261B3"/>
    <w:rsid w:val="003B02B4"/>
    <w:rsid w:val="003F11BB"/>
    <w:rsid w:val="00420F82"/>
    <w:rsid w:val="004A3C56"/>
    <w:rsid w:val="004A400C"/>
    <w:rsid w:val="004E7CEA"/>
    <w:rsid w:val="004F20FA"/>
    <w:rsid w:val="00513C2E"/>
    <w:rsid w:val="00555522"/>
    <w:rsid w:val="00606C1F"/>
    <w:rsid w:val="00615D90"/>
    <w:rsid w:val="00630E77"/>
    <w:rsid w:val="006401B7"/>
    <w:rsid w:val="00641AB4"/>
    <w:rsid w:val="007157BE"/>
    <w:rsid w:val="007514E2"/>
    <w:rsid w:val="00760B02"/>
    <w:rsid w:val="00763EDD"/>
    <w:rsid w:val="0078621F"/>
    <w:rsid w:val="00790CAD"/>
    <w:rsid w:val="007D2B45"/>
    <w:rsid w:val="007D5643"/>
    <w:rsid w:val="007F6DDC"/>
    <w:rsid w:val="008205A9"/>
    <w:rsid w:val="008224EA"/>
    <w:rsid w:val="00833218"/>
    <w:rsid w:val="00853E68"/>
    <w:rsid w:val="008B3464"/>
    <w:rsid w:val="008C1067"/>
    <w:rsid w:val="008D6027"/>
    <w:rsid w:val="008F2061"/>
    <w:rsid w:val="00935726"/>
    <w:rsid w:val="00AF233C"/>
    <w:rsid w:val="00B21E56"/>
    <w:rsid w:val="00B849B0"/>
    <w:rsid w:val="00BA7B2A"/>
    <w:rsid w:val="00BD02CE"/>
    <w:rsid w:val="00C0081B"/>
    <w:rsid w:val="00C42990"/>
    <w:rsid w:val="00C93A70"/>
    <w:rsid w:val="00CB34B8"/>
    <w:rsid w:val="00CC6F99"/>
    <w:rsid w:val="00D222F0"/>
    <w:rsid w:val="00D74609"/>
    <w:rsid w:val="00D97541"/>
    <w:rsid w:val="00DB7D7A"/>
    <w:rsid w:val="00DD14F5"/>
    <w:rsid w:val="00E01A8C"/>
    <w:rsid w:val="00E12D5A"/>
    <w:rsid w:val="00E8350F"/>
    <w:rsid w:val="00E97202"/>
    <w:rsid w:val="00EE0DA4"/>
    <w:rsid w:val="00F619CB"/>
    <w:rsid w:val="00FE2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B7DAC"/>
  <w15:docId w15:val="{E30D7983-7B78-4C22-B4E1-6E2AEE59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8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081B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C0081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0081B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0081B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0081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rsid w:val="00C0081B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rsid w:val="00C0081B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9"/>
    <w:rsid w:val="00C0081B"/>
    <w:rPr>
      <w:rFonts w:ascii="Calibri" w:hAnsi="Calibr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9"/>
    <w:rsid w:val="00C0081B"/>
    <w:rPr>
      <w:rFonts w:ascii="Arial" w:eastAsia="黑体" w:hAnsi="Arial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9"/>
    <w:rsid w:val="00C0081B"/>
    <w:rPr>
      <w:b/>
      <w:bCs/>
      <w:kern w:val="2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qFormat/>
    <w:rsid w:val="00C0081B"/>
    <w:pPr>
      <w:widowControl/>
      <w:tabs>
        <w:tab w:val="right" w:leader="dot" w:pos="8296"/>
      </w:tabs>
      <w:spacing w:after="100" w:line="276" w:lineRule="auto"/>
      <w:jc w:val="center"/>
    </w:pPr>
    <w:rPr>
      <w:rFonts w:ascii="黑体" w:eastAsia="黑体" w:hAnsi="Calibri"/>
      <w:kern w:val="0"/>
      <w:sz w:val="22"/>
      <w:szCs w:val="22"/>
    </w:rPr>
  </w:style>
  <w:style w:type="paragraph" w:styleId="TOC2">
    <w:name w:val="toc 2"/>
    <w:basedOn w:val="a"/>
    <w:next w:val="a"/>
    <w:autoRedefine/>
    <w:uiPriority w:val="39"/>
    <w:unhideWhenUsed/>
    <w:qFormat/>
    <w:rsid w:val="00C0081B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qFormat/>
    <w:rsid w:val="00C0081B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caption"/>
    <w:basedOn w:val="a"/>
    <w:next w:val="a"/>
    <w:uiPriority w:val="35"/>
    <w:qFormat/>
    <w:rsid w:val="00C0081B"/>
    <w:rPr>
      <w:rFonts w:ascii="Calibri" w:hAnsi="Calibri"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C0081B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99"/>
    <w:rsid w:val="00C0081B"/>
    <w:rPr>
      <w:rFonts w:ascii="Arial" w:hAnsi="Arial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C0081B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character" w:customStyle="1" w:styleId="a7">
    <w:name w:val="副标题 字符"/>
    <w:basedOn w:val="a0"/>
    <w:link w:val="a6"/>
    <w:uiPriority w:val="99"/>
    <w:rsid w:val="00C0081B"/>
    <w:rPr>
      <w:rFonts w:ascii="Arial" w:hAnsi="Arial"/>
      <w:b/>
      <w:bCs/>
      <w:kern w:val="28"/>
      <w:sz w:val="32"/>
      <w:szCs w:val="32"/>
    </w:rPr>
  </w:style>
  <w:style w:type="character" w:styleId="a8">
    <w:name w:val="Strong"/>
    <w:uiPriority w:val="22"/>
    <w:qFormat/>
    <w:rsid w:val="00C0081B"/>
    <w:rPr>
      <w:b/>
      <w:bCs/>
    </w:rPr>
  </w:style>
  <w:style w:type="paragraph" w:styleId="a9">
    <w:name w:val="No Spacing"/>
    <w:link w:val="aa"/>
    <w:uiPriority w:val="1"/>
    <w:qFormat/>
    <w:rsid w:val="00C0081B"/>
    <w:rPr>
      <w:rFonts w:ascii="Calibri" w:hAnsi="Calibri"/>
      <w:sz w:val="22"/>
      <w:szCs w:val="22"/>
    </w:rPr>
  </w:style>
  <w:style w:type="character" w:customStyle="1" w:styleId="aa">
    <w:name w:val="无间隔 字符"/>
    <w:link w:val="a9"/>
    <w:uiPriority w:val="1"/>
    <w:rsid w:val="00C0081B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C0081B"/>
    <w:pPr>
      <w:ind w:firstLineChars="200" w:firstLine="420"/>
    </w:pPr>
    <w:rPr>
      <w:szCs w:val="20"/>
    </w:rPr>
  </w:style>
  <w:style w:type="paragraph" w:styleId="TOC">
    <w:name w:val="TOC Heading"/>
    <w:basedOn w:val="1"/>
    <w:next w:val="a"/>
    <w:uiPriority w:val="99"/>
    <w:qFormat/>
    <w:rsid w:val="00C0081B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E01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E01A8C"/>
    <w:rPr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01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E01A8C"/>
    <w:rPr>
      <w:kern w:val="2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D97541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D97541"/>
    <w:rPr>
      <w:kern w:val="2"/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D97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90F5-9B4B-4D45-A04E-85D4B53E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2014-06-05T07:55:00Z</cp:lastPrinted>
  <dcterms:created xsi:type="dcterms:W3CDTF">2021-07-14T01:31:00Z</dcterms:created>
  <dcterms:modified xsi:type="dcterms:W3CDTF">2021-07-14T01:35:00Z</dcterms:modified>
</cp:coreProperties>
</file>