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5DDF2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金融学专业辅修人才培养方案</w:t>
      </w:r>
    </w:p>
    <w:p w14:paraId="39FB7007"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（专业代码 020301K）</w:t>
      </w:r>
    </w:p>
    <w:p w14:paraId="2612F354">
      <w:pPr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一、培养目标</w:t>
      </w:r>
    </w:p>
    <w:p w14:paraId="4A786DF5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本专业培养面向社会主义市场经济建设，具备扎实的金融学专业知识，熟练掌握金融学相关专业知识和技能，知识面宽，适应能力强，富有创新精神，能够在国内外银行业、证券业、信托投资业等金融企业、涉外经济企业、上市公司、理财部门以及政府有关部门从事金融管理及经营工作的高素质、复合型人才。</w:t>
      </w:r>
    </w:p>
    <w:p w14:paraId="2FDF52A0">
      <w:pPr>
        <w:spacing w:line="360" w:lineRule="auto"/>
        <w:ind w:firstLine="480" w:firstLineChars="200"/>
        <w:rPr>
          <w:rFonts w:eastAsiaTheme="minorEastAsia"/>
          <w:sz w:val="24"/>
        </w:rPr>
      </w:pPr>
    </w:p>
    <w:p w14:paraId="48DC4CB6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 w14:paraId="6C03B45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hAnsiTheme="minorEastAsia" w:eastAsiaTheme="minorEastAsia"/>
          <w:sz w:val="24"/>
        </w:rPr>
        <w:t>．系统掌握金融学的基础知识和专业基础理论；熟悉金融学、经济学和管理学的基本原理和方法；了解国内外金融业发展和现代金融企业经营管理的前沿动态；具备扎实的理论基础、较宽的知识面和知识结构。</w:t>
      </w:r>
    </w:p>
    <w:p w14:paraId="30D6E603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hAnsiTheme="minorEastAsia" w:eastAsiaTheme="minorEastAsia"/>
          <w:sz w:val="24"/>
        </w:rPr>
        <w:t>．具备金融和经济现象的分析能力、思考能力和创新能力；具备一定的市场分析、市场决策的能力；具备较强的金融业务操作能力；具备较好的语言表达和沟通协调能力；掌握一门外语，能够熟练运用计算机和</w:t>
      </w:r>
      <w:r>
        <w:rPr>
          <w:rFonts w:eastAsiaTheme="minorEastAsia"/>
          <w:sz w:val="24"/>
        </w:rPr>
        <w:t>SPSS</w:t>
      </w:r>
      <w:r>
        <w:rPr>
          <w:rFonts w:hAnsiTheme="minorEastAsia" w:eastAsiaTheme="minorEastAsia"/>
          <w:sz w:val="24"/>
        </w:rPr>
        <w:t>、</w:t>
      </w:r>
      <w:r>
        <w:rPr>
          <w:rFonts w:eastAsiaTheme="minorEastAsia"/>
          <w:sz w:val="24"/>
        </w:rPr>
        <w:t>EVIEWS</w:t>
      </w:r>
      <w:r>
        <w:rPr>
          <w:rFonts w:hAnsiTheme="minorEastAsia" w:eastAsiaTheme="minorEastAsia"/>
          <w:sz w:val="24"/>
        </w:rPr>
        <w:t>等统计应用软件从事业务工作。</w:t>
      </w:r>
    </w:p>
    <w:p w14:paraId="2AADEF28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hAnsiTheme="minorEastAsia" w:eastAsiaTheme="minorEastAsia"/>
          <w:sz w:val="24"/>
        </w:rPr>
        <w:t>．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14:paraId="5F919D7F">
      <w:pPr>
        <w:spacing w:line="360" w:lineRule="auto"/>
        <w:ind w:firstLine="480" w:firstLineChars="200"/>
        <w:rPr>
          <w:rFonts w:eastAsiaTheme="minorEastAsia"/>
          <w:sz w:val="24"/>
        </w:rPr>
      </w:pPr>
    </w:p>
    <w:p w14:paraId="40F695D7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 w14:paraId="7FD47BAF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学生修读时间为两年。</w:t>
      </w:r>
      <w:r>
        <w:rPr>
          <w:rFonts w:hint="eastAsia"/>
          <w:sz w:val="24"/>
        </w:rPr>
        <w:t>完成辅修专业培养方案中不少于4门课程的学习且未达到辅修专业要求，可申请首都经济贸易大学</w:t>
      </w:r>
      <w:r>
        <w:rPr>
          <w:rFonts w:hint="eastAsia"/>
          <w:color w:val="0F0000"/>
          <w:kern w:val="0"/>
          <w:sz w:val="24"/>
        </w:rPr>
        <w:t>金融学</w:t>
      </w:r>
      <w:r>
        <w:rPr>
          <w:sz w:val="24"/>
        </w:rPr>
        <w:t>专业</w:t>
      </w:r>
      <w:r>
        <w:rPr>
          <w:rFonts w:hint="eastAsia"/>
          <w:sz w:val="24"/>
        </w:rPr>
        <w:t>辅修课程修读证明；</w:t>
      </w:r>
      <w:r>
        <w:rPr>
          <w:rFonts w:hAnsiTheme="minorEastAsia" w:eastAsiaTheme="minorEastAsia"/>
          <w:sz w:val="24"/>
        </w:rPr>
        <w:t>修满规定的</w:t>
      </w:r>
      <w:r>
        <w:rPr>
          <w:rFonts w:eastAsiaTheme="minorEastAsia"/>
          <w:sz w:val="24"/>
        </w:rPr>
        <w:t>27</w:t>
      </w:r>
      <w:r>
        <w:rPr>
          <w:rFonts w:hAnsiTheme="minorEastAsia" w:eastAsiaTheme="minorEastAsia"/>
          <w:sz w:val="24"/>
        </w:rPr>
        <w:t>分</w:t>
      </w:r>
      <w:r>
        <w:rPr>
          <w:rFonts w:hint="eastAsia" w:hAnsiTheme="minorEastAsia" w:eastAsiaTheme="minorEastAsia"/>
          <w:sz w:val="24"/>
        </w:rPr>
        <w:t>且满足相关条件</w:t>
      </w:r>
      <w:r>
        <w:rPr>
          <w:rStyle w:val="18"/>
          <w:rFonts w:hAnsiTheme="minorEastAsia" w:eastAsiaTheme="minorEastAsia"/>
          <w:sz w:val="24"/>
        </w:rPr>
        <w:footnoteReference w:id="0"/>
      </w:r>
      <w:r>
        <w:rPr>
          <w:rFonts w:hint="eastAsia" w:hAnsiTheme="minorEastAsia" w:eastAsiaTheme="minorEastAsia"/>
          <w:sz w:val="24"/>
        </w:rPr>
        <w:t>，</w:t>
      </w:r>
      <w:r>
        <w:rPr>
          <w:rFonts w:hAnsiTheme="minorEastAsia" w:eastAsiaTheme="minorEastAsia"/>
          <w:sz w:val="24"/>
        </w:rPr>
        <w:t>可</w:t>
      </w:r>
      <w:r>
        <w:rPr>
          <w:rFonts w:hint="eastAsia" w:hAnsiTheme="minorEastAsia" w:eastAsiaTheme="minorEastAsia"/>
          <w:sz w:val="24"/>
        </w:rPr>
        <w:t>申请</w:t>
      </w:r>
      <w:r>
        <w:rPr>
          <w:rFonts w:hAnsiTheme="minorEastAsia" w:eastAsiaTheme="minorEastAsia"/>
          <w:sz w:val="24"/>
        </w:rPr>
        <w:t>首都经济贸易大学本科金融学专业辅修证书；修满规定的</w:t>
      </w:r>
      <w:r>
        <w:rPr>
          <w:rFonts w:eastAsiaTheme="minorEastAsia"/>
          <w:sz w:val="24"/>
        </w:rPr>
        <w:t>40</w:t>
      </w:r>
      <w:r>
        <w:rPr>
          <w:rFonts w:hAnsiTheme="minorEastAsia" w:eastAsiaTheme="minorEastAsia"/>
          <w:sz w:val="24"/>
        </w:rPr>
        <w:t>分（含毕业论文</w:t>
      </w:r>
      <w:r>
        <w:rPr>
          <w:rFonts w:eastAsiaTheme="minorEastAsia"/>
          <w:sz w:val="24"/>
        </w:rPr>
        <w:t>4</w:t>
      </w:r>
      <w:r>
        <w:rPr>
          <w:rFonts w:hAnsiTheme="minorEastAsia" w:eastAsiaTheme="minorEastAsia"/>
          <w:sz w:val="24"/>
        </w:rPr>
        <w:t>学分）</w:t>
      </w:r>
      <w:r>
        <w:rPr>
          <w:rFonts w:hint="eastAsia" w:hAnsiTheme="minorEastAsia" w:eastAsiaTheme="minorEastAsia"/>
          <w:sz w:val="24"/>
        </w:rPr>
        <w:t>且满足相关条件，</w:t>
      </w:r>
      <w:r>
        <w:rPr>
          <w:rFonts w:hAnsiTheme="minorEastAsia" w:eastAsiaTheme="minorEastAsia"/>
          <w:sz w:val="24"/>
        </w:rPr>
        <w:t>可</w:t>
      </w:r>
      <w:r>
        <w:rPr>
          <w:rFonts w:hint="eastAsia" w:hAnsiTheme="minorEastAsia" w:eastAsiaTheme="minorEastAsia"/>
          <w:sz w:val="24"/>
        </w:rPr>
        <w:t>申请</w:t>
      </w:r>
      <w:r>
        <w:rPr>
          <w:rFonts w:hAnsiTheme="minorEastAsia" w:eastAsiaTheme="minorEastAsia"/>
          <w:sz w:val="24"/>
        </w:rPr>
        <w:t>首都经济贸易大学金融学专业辅修学士学位。</w:t>
      </w:r>
    </w:p>
    <w:p w14:paraId="6E02144F"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9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"/>
        <w:gridCol w:w="1029"/>
        <w:gridCol w:w="155"/>
        <w:gridCol w:w="1961"/>
        <w:gridCol w:w="565"/>
        <w:gridCol w:w="565"/>
        <w:gridCol w:w="565"/>
        <w:gridCol w:w="565"/>
        <w:gridCol w:w="1550"/>
        <w:gridCol w:w="706"/>
      </w:tblGrid>
      <w:tr w14:paraId="628069E2">
        <w:tblPrEx>
          <w:tblLayout w:type="fixed"/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FF4A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C5B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5911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B53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923F0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4786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14:paraId="0398FAD6">
        <w:tblPrEx>
          <w:tblLayout w:type="fixed"/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254F92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0FB5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D3579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FE5B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B62E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C1271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35C3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8713D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14AD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14:paraId="77FA6D35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C9FF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D28C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113633A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0184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ECEF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834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E719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4499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5394C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001A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4D6746FA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E659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84C6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110173A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2129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商业银行经营管理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7044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B17E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2466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B01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F1A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DA4D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31E30460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5AD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55A9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  <w:r>
              <w:rPr>
                <w:rFonts w:hint="eastAsia" w:eastAsiaTheme="minorEastAsia"/>
                <w:kern w:val="0"/>
                <w:szCs w:val="21"/>
                <w:lang w:eastAsia="zh-CN"/>
              </w:rPr>
              <w:t>10152B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723C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金融市场学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6CDF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FCD2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DAF2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9A8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D60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5FD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</w:t>
            </w:r>
            <w:r>
              <w:rPr>
                <w:rFonts w:hint="eastAsia" w:hAnsiTheme="minorEastAsia" w:eastAsiaTheme="minorEastAsia"/>
                <w:kern w:val="0"/>
                <w:szCs w:val="21"/>
                <w:lang w:eastAsia="zh-CN"/>
              </w:rPr>
              <w:t>查</w:t>
            </w:r>
            <w:bookmarkStart w:id="0" w:name="_GoBack"/>
            <w:bookmarkEnd w:id="0"/>
          </w:p>
        </w:tc>
      </w:tr>
      <w:tr w14:paraId="40A471AE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8701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EA9E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112413B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EF24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保险学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3DFD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3AA9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16D1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AC5A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5D7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0293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700A2D87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4C70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5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C719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110133A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B085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金融工程学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08E8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C6BF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2999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49A6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A36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0336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737D287B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CEC2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21A4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110103A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3107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国际金融学（双语）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C902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041C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B64A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E182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F3E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E2A5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31C4805E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3661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C3F9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112383B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511D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金融计量学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2DBA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C253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1426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B137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592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hAnsiTheme="minorEastAsia" w:eastAsiaTheme="minorEastAsia"/>
                <w:kern w:val="0"/>
                <w:szCs w:val="21"/>
              </w:rPr>
              <w:t>会计</w:t>
            </w:r>
            <w:r>
              <w:rPr>
                <w:rFonts w:hAnsiTheme="minorEastAsia" w:eastAsiaTheme="minorEastAsia"/>
                <w:kern w:val="0"/>
                <w:szCs w:val="21"/>
              </w:rPr>
              <w:t>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2F32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526A5A7D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A17C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32C1B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</w:t>
            </w:r>
            <w:r>
              <w:rPr>
                <w:rFonts w:hint="eastAsia" w:eastAsiaTheme="minorEastAsia"/>
                <w:kern w:val="0"/>
                <w:szCs w:val="21"/>
              </w:rPr>
              <w:t>0143</w:t>
            </w:r>
            <w:r>
              <w:rPr>
                <w:rFonts w:eastAsiaTheme="minor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8093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金融监管学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04AA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0525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4E87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DD20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7E5F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DDD4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7CA0940A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770F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3631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113663A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2A2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金融风险管理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76D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405D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4769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D193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484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AFF2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6A7F8EAA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32F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10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52952">
            <w:pPr>
              <w:widowControl/>
              <w:rPr>
                <w:rFonts w:eastAsiaTheme="minorEastAsia"/>
                <w:color w:val="FF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F1121233B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1989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hAnsiTheme="minorEastAsia" w:eastAsiaTheme="minorEastAsia"/>
                <w:kern w:val="0"/>
                <w:szCs w:val="21"/>
              </w:rPr>
              <w:t>金融学专业论文写作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37C9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BD40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E57C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4B96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682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04C5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50C33F9F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F130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17B4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110073A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32C0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公司金融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6B9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63B3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61D5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F261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8BC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C28D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5EF69096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102F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12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2EE18">
            <w:pPr>
              <w:widowControl/>
              <w:jc w:val="left"/>
              <w:rPr>
                <w:rFonts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110223B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199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证券投资学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CFAA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2F59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A5BE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32BF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31CF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7DBE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0C2830E7">
        <w:tblPrEx>
          <w:tblLayout w:type="fixed"/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FA2E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13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3E21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F8DBB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4599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7407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B61B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46F5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208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BA4A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14:paraId="639BBEF9">
        <w:tblPrEx>
          <w:tblLayout w:type="fixed"/>
        </w:tblPrEx>
        <w:trPr>
          <w:trHeight w:val="510" w:hRule="atLeast"/>
        </w:trPr>
        <w:tc>
          <w:tcPr>
            <w:tcW w:w="4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61F6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2679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41FC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B9A4B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AD67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F0B5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40</w:t>
            </w:r>
          </w:p>
        </w:tc>
      </w:tr>
      <w:tr w14:paraId="65672370">
        <w:tblPrEx>
          <w:tblLayout w:type="fixed"/>
        </w:tblPrEx>
        <w:trPr>
          <w:trHeight w:val="510" w:hRule="atLeast"/>
        </w:trPr>
        <w:tc>
          <w:tcPr>
            <w:tcW w:w="8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4D49F37D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4C5C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112332B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24F5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hAnsiTheme="minorEastAsia" w:eastAsiaTheme="minorEastAsia"/>
                <w:kern w:val="0"/>
                <w:szCs w:val="21"/>
              </w:rPr>
              <w:t>中央银行学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F26B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498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3B4F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4CC62715">
        <w:tblPrEx>
          <w:tblLayout w:type="fixed"/>
        </w:tblPrEx>
        <w:trPr>
          <w:trHeight w:val="510" w:hRule="atLeast"/>
        </w:trPr>
        <w:tc>
          <w:tcPr>
            <w:tcW w:w="8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0D1A5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49E1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110083A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FF8F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国际结算（双语）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3EC8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642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743D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3E5B0B01">
        <w:tblPrEx>
          <w:tblLayout w:type="fixed"/>
        </w:tblPrEx>
        <w:trPr>
          <w:trHeight w:val="510" w:hRule="atLeast"/>
        </w:trPr>
        <w:tc>
          <w:tcPr>
            <w:tcW w:w="8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CCA86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F64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110462B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07EFB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hAnsiTheme="minorEastAsia" w:eastAsiaTheme="minorEastAsia"/>
                <w:kern w:val="0"/>
                <w:szCs w:val="21"/>
              </w:rPr>
              <w:t>投资银行学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64DC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50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C4D7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3727524A">
        <w:tblPrEx>
          <w:tblLayout w:type="fixed"/>
        </w:tblPrEx>
        <w:trPr>
          <w:trHeight w:val="510" w:hRule="atLeast"/>
        </w:trPr>
        <w:tc>
          <w:tcPr>
            <w:tcW w:w="84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69BD6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FECE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110053A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40A5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财产保险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697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D96D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B25B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考试</w:t>
            </w:r>
          </w:p>
        </w:tc>
      </w:tr>
      <w:tr w14:paraId="54105A59">
        <w:tblPrEx>
          <w:tblLayout w:type="fixed"/>
        </w:tblPrEx>
        <w:trPr>
          <w:trHeight w:val="510" w:hRule="atLeast"/>
        </w:trPr>
        <w:tc>
          <w:tcPr>
            <w:tcW w:w="84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E4728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8F30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1191502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ED95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价值投资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D61F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D4D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4FA2B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kern w:val="0"/>
                <w:szCs w:val="21"/>
              </w:rPr>
              <w:t>考查</w:t>
            </w:r>
          </w:p>
        </w:tc>
      </w:tr>
      <w:tr w14:paraId="5ECE0016">
        <w:tblPrEx>
          <w:tblLayout w:type="fixed"/>
        </w:tblPrEx>
        <w:trPr>
          <w:trHeight w:val="510" w:hRule="atLeast"/>
        </w:trPr>
        <w:tc>
          <w:tcPr>
            <w:tcW w:w="85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10836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注：</w:t>
            </w:r>
          </w:p>
          <w:p w14:paraId="1AAF927E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1备选课不单独开设，学生可插入辅修专业相关课程的班级中学习，并参加考试；</w:t>
            </w:r>
          </w:p>
          <w:p w14:paraId="529E717C"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2如备选课程学分不足，院（系）可根据《首都经济贸易大学本科人才培养方案（20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01E4307E">
      <w:pPr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 w14:paraId="3C70E3AA"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 w14:paraId="210A4504">
      <w:pPr>
        <w:pStyle w:val="13"/>
      </w:pPr>
      <w:r>
        <w:rPr>
          <w:rStyle w:val="18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6">
    <w:name w:val="Default Paragraph Font"/>
    <w:unhideWhenUsed/>
    <w:uiPriority w:val="1"/>
  </w:style>
  <w:style w:type="table" w:default="1" w:styleId="1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unhideWhenUsed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next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7">
    <w:name w:val="Strong"/>
    <w:qFormat/>
    <w:uiPriority w:val="22"/>
    <w:rPr>
      <w:b/>
      <w:bCs/>
    </w:rPr>
  </w:style>
  <w:style w:type="character" w:styleId="18">
    <w:name w:val="footnote reference"/>
    <w:basedOn w:val="16"/>
    <w:unhideWhenUsed/>
    <w:uiPriority w:val="99"/>
    <w:rPr>
      <w:vertAlign w:val="superscript"/>
    </w:rPr>
  </w:style>
  <w:style w:type="character" w:customStyle="1" w:styleId="20">
    <w:name w:val="标题 1 字符"/>
    <w:link w:val="2"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6"/>
    <w:link w:val="5"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6"/>
    <w:link w:val="6"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6"/>
    <w:link w:val="15"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6"/>
    <w:link w:val="12"/>
    <w:uiPriority w:val="99"/>
    <w:rPr>
      <w:rFonts w:ascii="Arial" w:hAnsi="Arial"/>
      <w:b/>
      <w:bCs/>
      <w:kern w:val="28"/>
      <w:sz w:val="32"/>
      <w:szCs w:val="32"/>
    </w:rPr>
  </w:style>
  <w:style w:type="paragraph" w:customStyle="1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uiPriority w:val="1"/>
    <w:rPr>
      <w:rFonts w:ascii="Calibri" w:hAnsi="Calibri"/>
      <w:sz w:val="22"/>
      <w:szCs w:val="22"/>
    </w:rPr>
  </w:style>
  <w:style w:type="paragraph" w:customStyle="1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6"/>
    <w:link w:val="10"/>
    <w:uiPriority w:val="99"/>
    <w:rPr>
      <w:kern w:val="2"/>
      <w:sz w:val="18"/>
      <w:szCs w:val="18"/>
    </w:rPr>
  </w:style>
  <w:style w:type="character" w:customStyle="1" w:styleId="32">
    <w:name w:val="页脚 字符"/>
    <w:basedOn w:val="16"/>
    <w:link w:val="9"/>
    <w:uiPriority w:val="99"/>
    <w:rPr>
      <w:kern w:val="2"/>
      <w:sz w:val="18"/>
      <w:szCs w:val="18"/>
    </w:rPr>
  </w:style>
  <w:style w:type="character" w:customStyle="1" w:styleId="33">
    <w:name w:val="脚注文本 字符"/>
    <w:basedOn w:val="16"/>
    <w:link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210</Words>
  <Characters>1203</Characters>
  <Lines>10</Lines>
  <Paragraphs>2</Paragraphs>
  <TotalTime>0</TotalTime>
  <ScaleCrop>false</ScaleCrop>
  <LinksUpToDate>false</LinksUpToDate>
  <CharactersWithSpaces>1411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2021-05-08T16:12:00Z</dcterms:created>
  <dc:creator>DELL</dc:creator>
  <cp:lastModifiedBy>iPhone</cp:lastModifiedBy>
  <cp:lastPrinted>2014-06-05T15:55:00Z</cp:lastPrinted>
  <dcterms:modified xsi:type="dcterms:W3CDTF">2025-04-25T12:05:41Z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1A9599BF4F7A13E6150A0B6804DC711D_33</vt:lpwstr>
  </property>
  <property fmtid="{D5CDD505-2E9C-101B-9397-08002B2CF9AE}" pid="3" name="KSOProductBuildVer">
    <vt:lpwstr>2052-12.22.1</vt:lpwstr>
  </property>
</Properties>
</file>