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D0507">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数字经济与数据分析</w:t>
      </w:r>
    </w:p>
    <w:p w14:paraId="51488064">
      <w:pPr>
        <w:jc w:val="center"/>
        <w:rPr>
          <w:rFonts w:hint="eastAsia"/>
          <w:lang w:val="en-US" w:eastAsia="zh-CN"/>
        </w:rPr>
      </w:pPr>
    </w:p>
    <w:p w14:paraId="3DB03246">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课程简介</w:t>
      </w:r>
    </w:p>
    <w:p w14:paraId="678155A0">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《数字经济与数据分析》（DEDA Digital Economy and Data Analytics）是一门高度应用导向、面向学生的数据分析与决策科学课程。DEDA 是连接基础数据分析概念与高级、专业化数据驱动决策应用之间的关键桥梁课程。DEDA课程提供了处理复杂、非结构化数据的工具和概念，特别强调应用与实现。该课程以非数学专业人士和实践者易于理解的方式介绍决策分析，帮助他们应对日常的数据处理和统计分析任务。所有实际案例（包括自然语言处理、密码学、NFT、数字资产和区块链）均可重新计算和修改：量化分析工具已集成到www.quantlet.de中。通过DEDA课程，实践者将获得一套即用型的SDA智能数据分析工具。它通常在学生具备一定基础信息素养后开设，为后续更深入的数据科学、商业分析、金融科技、信息管理等相关课程或实践项目奠定坚实的应用基础。</w:t>
      </w:r>
    </w:p>
    <w:p w14:paraId="6EE2ED6B">
      <w:pPr>
        <w:jc w:val="left"/>
        <w:rPr>
          <w:rFonts w:hint="eastAsia"/>
          <w:lang w:val="en-US" w:eastAsia="zh-CN"/>
        </w:rPr>
      </w:pPr>
    </w:p>
    <w:p w14:paraId="7C83CC39">
      <w:pPr>
        <w:jc w:val="center"/>
        <w:rPr>
          <w:rFonts w:hint="default"/>
          <w:lang w:val="en-US" w:eastAsia="zh-CN"/>
        </w:rPr>
      </w:pPr>
      <w:r>
        <w:rPr>
          <w:rFonts w:hint="eastAsia" w:ascii="黑体" w:hAnsi="黑体" w:eastAsia="黑体" w:cs="黑体"/>
          <w:sz w:val="32"/>
          <w:szCs w:val="32"/>
          <w:lang w:val="en-US" w:eastAsia="zh-CN"/>
        </w:rPr>
        <w:t>授课教师</w:t>
      </w:r>
    </w:p>
    <w:p w14:paraId="35569FA5">
      <w:pPr>
        <w:ind w:firstLine="640" w:firstLineChars="200"/>
        <w:jc w:val="lef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Wolfgang Karl Härdle是柏林洪堡大学经济商学院的终身教授，计量与统计研究所所长，著名计量经济学家和统计学家，以及厦门大学外籍专家教授。研究领域为半参数和非参数计量经济学（Semi parametric and nonparametric econometrics）、金融市场统计建模（statistical modelling in financial markets）、计算机辅助统计（computer-aided statistics）等。现任Journal of the American Statistical Association, Econometric Theory等期刊编委，在Econometrics, Journal of Econometrics, Journal of the American Statistical Association, Econometric Theory, Journal of the Royal Statistical Society, Financial Econometrics, Journal of Time Series Analysis等学术期刊发表大量学术论文。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95A0F1-268B-43A4-87E2-1F5782BD8F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81969DA-D13E-47A6-8C81-D381B72C3A84}"/>
  </w:font>
  <w:font w:name="方正公文小标宋">
    <w:panose1 w:val="02000500000000000000"/>
    <w:charset w:val="86"/>
    <w:family w:val="auto"/>
    <w:pitch w:val="default"/>
    <w:sig w:usb0="A00002BF" w:usb1="38CF7CFA" w:usb2="00000016" w:usb3="00000000" w:csb0="00040001" w:csb1="00000000"/>
    <w:embedRegular r:id="rId3" w:fontKey="{EB389470-94B2-4320-909B-3BB97E5F2D84}"/>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4" w:fontKey="{23630B58-822F-4A68-86C3-D3C9A04E924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60679"/>
    <w:rsid w:val="2CF60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2025-06-27T07:14:00Z</dcterms:created>
  <dc:creator>李可欣</dc:creator>
  <cp:lastModifiedBy>李可欣</cp:lastModifiedBy>
  <dcterms:modified xsi:type="dcterms:W3CDTF">2025-06-27T07:28:44Z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8CE78E269D4C4D4EA59837230874A4BE_11</vt:lpwstr>
  </property>
  <property fmtid="{D5CDD505-2E9C-101B-9397-08002B2CF9AE}" pid="4" name="KSOTemplateDocerSaveRecord">
    <vt:lpwstr>eyJoZGlkIjoiODA3NThlOTRmYzNiNjJlOGE2YjYzNTY5MWU3NDYxZDEiLCJ1c2VySWQiOiIxNTY2NzEyNDQ1In0=</vt:lpwstr>
  </property>
</Properties>
</file>