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575B3" w14:textId="77777777" w:rsidR="0056275B" w:rsidRDefault="00000000">
      <w:pPr>
        <w:spacing w:beforeLines="50" w:before="156" w:afterLines="50" w:after="156" w:line="480" w:lineRule="exact"/>
        <w:ind w:left="558" w:hangingChars="155" w:hanging="558"/>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bCs/>
          <w:sz w:val="36"/>
          <w:szCs w:val="36"/>
        </w:rPr>
        <w:t>外国语学院国际商务传播</w:t>
      </w:r>
      <w:proofErr w:type="gramStart"/>
      <w:r>
        <w:rPr>
          <w:rFonts w:ascii="方正小标宋简体" w:eastAsia="方正小标宋简体" w:hAnsi="方正小标宋简体" w:cs="方正小标宋简体" w:hint="eastAsia"/>
          <w:bCs/>
          <w:sz w:val="36"/>
          <w:szCs w:val="36"/>
        </w:rPr>
        <w:t>微专业</w:t>
      </w:r>
      <w:proofErr w:type="gramEnd"/>
      <w:r>
        <w:rPr>
          <w:rFonts w:ascii="方正小标宋简体" w:eastAsia="方正小标宋简体" w:hAnsi="方正小标宋简体" w:cs="方正小标宋简体" w:hint="eastAsia"/>
          <w:bCs/>
          <w:sz w:val="36"/>
          <w:szCs w:val="36"/>
        </w:rPr>
        <w:t>人才培养方案</w:t>
      </w:r>
    </w:p>
    <w:p w14:paraId="26E1227B" w14:textId="77777777" w:rsidR="0056275B" w:rsidRDefault="0056275B">
      <w:pPr>
        <w:widowControl/>
        <w:spacing w:after="156" w:line="0" w:lineRule="atLeast"/>
        <w:ind w:firstLineChars="200" w:firstLine="560"/>
        <w:jc w:val="left"/>
        <w:rPr>
          <w:rFonts w:ascii="黑体" w:eastAsia="黑体" w:hAnsi="黑体" w:cs="黑体" w:hint="eastAsia"/>
          <w:bCs/>
          <w:sz w:val="28"/>
          <w:szCs w:val="28"/>
        </w:rPr>
      </w:pPr>
    </w:p>
    <w:p w14:paraId="25F482FB" w14:textId="77777777" w:rsidR="0056275B" w:rsidRDefault="00000000">
      <w:pPr>
        <w:widowControl/>
        <w:spacing w:after="156" w:line="0" w:lineRule="atLeast"/>
        <w:ind w:firstLineChars="200" w:firstLine="560"/>
        <w:jc w:val="left"/>
        <w:rPr>
          <w:rFonts w:ascii="黑体" w:eastAsia="黑体" w:hAnsi="黑体" w:cs="黑体" w:hint="eastAsia"/>
          <w:bCs/>
          <w:sz w:val="28"/>
          <w:szCs w:val="28"/>
        </w:rPr>
      </w:pPr>
      <w:r>
        <w:rPr>
          <w:rFonts w:ascii="黑体" w:eastAsia="黑体" w:hAnsi="黑体" w:cs="黑体" w:hint="eastAsia"/>
          <w:bCs/>
          <w:sz w:val="28"/>
          <w:szCs w:val="28"/>
        </w:rPr>
        <w:t>一、专业培养目标</w:t>
      </w:r>
    </w:p>
    <w:p w14:paraId="66C6173C" w14:textId="77777777" w:rsidR="0056275B" w:rsidRDefault="00000000">
      <w:pPr>
        <w:spacing w:line="360" w:lineRule="auto"/>
        <w:ind w:firstLineChars="200" w:firstLine="480"/>
        <w:rPr>
          <w:rFonts w:ascii="宋体" w:hAnsi="宋体" w:hint="eastAsia"/>
          <w:sz w:val="24"/>
          <w:szCs w:val="24"/>
        </w:rPr>
      </w:pPr>
      <w:proofErr w:type="gramStart"/>
      <w:r>
        <w:rPr>
          <w:rFonts w:ascii="宋体" w:hAnsi="宋体"/>
          <w:sz w:val="24"/>
          <w:szCs w:val="24"/>
        </w:rPr>
        <w:t>本微专业</w:t>
      </w:r>
      <w:proofErr w:type="gramEnd"/>
      <w:r>
        <w:rPr>
          <w:rFonts w:ascii="宋体" w:hAnsi="宋体"/>
          <w:sz w:val="24"/>
          <w:szCs w:val="24"/>
        </w:rPr>
        <w:t>旨在培养具备国际视野、跨文化沟通能力和扎实的商务传播理论基础与实践技能的应用型、复合型人才。学生应具备以下能力：</w:t>
      </w:r>
    </w:p>
    <w:p w14:paraId="3ED61C28" w14:textId="77777777" w:rsidR="0056275B" w:rsidRDefault="00000000">
      <w:pPr>
        <w:spacing w:line="360" w:lineRule="auto"/>
        <w:ind w:firstLineChars="200" w:firstLine="480"/>
        <w:rPr>
          <w:rFonts w:ascii="宋体" w:hAnsi="宋体" w:hint="eastAsia"/>
          <w:sz w:val="24"/>
          <w:szCs w:val="24"/>
        </w:rPr>
      </w:pPr>
      <w:r>
        <w:rPr>
          <w:rFonts w:ascii="宋体" w:hAnsi="宋体" w:hint="eastAsia"/>
          <w:sz w:val="24"/>
          <w:szCs w:val="24"/>
        </w:rPr>
        <w:t>目标1：</w:t>
      </w:r>
      <w:r>
        <w:rPr>
          <w:rFonts w:ascii="宋体" w:hAnsi="宋体"/>
          <w:sz w:val="24"/>
          <w:szCs w:val="24"/>
        </w:rPr>
        <w:t>掌握经济学、管理学、</w:t>
      </w:r>
      <w:r>
        <w:rPr>
          <w:rFonts w:ascii="宋体" w:hAnsi="宋体" w:hint="eastAsia"/>
          <w:sz w:val="24"/>
          <w:szCs w:val="24"/>
        </w:rPr>
        <w:t>国际贸易</w:t>
      </w:r>
      <w:r>
        <w:rPr>
          <w:rFonts w:ascii="宋体" w:hAnsi="宋体"/>
          <w:sz w:val="24"/>
          <w:szCs w:val="24"/>
        </w:rPr>
        <w:t>、国际商法等国际商务领域的基本理论和知识，能够分析国际商务环境，理解国际商务运作规律。</w:t>
      </w:r>
    </w:p>
    <w:p w14:paraId="45C7D4E0" w14:textId="77777777" w:rsidR="0056275B" w:rsidRDefault="00000000">
      <w:pPr>
        <w:spacing w:line="360" w:lineRule="auto"/>
        <w:ind w:firstLineChars="200" w:firstLine="480"/>
        <w:rPr>
          <w:rFonts w:ascii="宋体" w:hAnsi="宋体" w:hint="eastAsia"/>
          <w:sz w:val="24"/>
          <w:szCs w:val="24"/>
        </w:rPr>
      </w:pPr>
      <w:r>
        <w:rPr>
          <w:rFonts w:ascii="宋体" w:hAnsi="宋体" w:hint="eastAsia"/>
          <w:sz w:val="24"/>
          <w:szCs w:val="24"/>
        </w:rPr>
        <w:t>目标2：</w:t>
      </w:r>
      <w:r>
        <w:rPr>
          <w:rFonts w:ascii="宋体" w:hAnsi="宋体"/>
          <w:sz w:val="24"/>
          <w:szCs w:val="24"/>
        </w:rPr>
        <w:t>熟悉新媒体传播的特点和规律，掌握新媒体内容创作、传播和运营的技能，能够运用新媒体平台进行国际商务传播。</w:t>
      </w:r>
    </w:p>
    <w:p w14:paraId="34FF46FA" w14:textId="77777777" w:rsidR="0056275B" w:rsidRDefault="00000000">
      <w:pPr>
        <w:spacing w:line="360" w:lineRule="auto"/>
        <w:ind w:firstLineChars="200" w:firstLine="480"/>
        <w:rPr>
          <w:rFonts w:ascii="宋体" w:hAnsi="宋体" w:hint="eastAsia"/>
          <w:sz w:val="24"/>
          <w:szCs w:val="24"/>
        </w:rPr>
      </w:pPr>
      <w:r>
        <w:rPr>
          <w:rFonts w:ascii="宋体" w:hAnsi="宋体" w:hint="eastAsia"/>
          <w:sz w:val="24"/>
          <w:szCs w:val="24"/>
        </w:rPr>
        <w:t>目标3：</w:t>
      </w:r>
      <w:r>
        <w:rPr>
          <w:rFonts w:ascii="宋体" w:hAnsi="宋体"/>
          <w:sz w:val="24"/>
          <w:szCs w:val="24"/>
        </w:rPr>
        <w:t>具备跨文化沟通的意识和能力，能够理解和尊重不同文化背景下的价值观和行为方式，有效进行跨文化商务沟通。</w:t>
      </w:r>
    </w:p>
    <w:p w14:paraId="741F2C5D" w14:textId="77777777" w:rsidR="0056275B" w:rsidRDefault="00000000">
      <w:pPr>
        <w:spacing w:line="360" w:lineRule="auto"/>
        <w:ind w:firstLineChars="200" w:firstLine="480"/>
        <w:rPr>
          <w:rFonts w:ascii="宋体" w:hAnsi="宋体" w:hint="eastAsia"/>
          <w:sz w:val="24"/>
          <w:szCs w:val="24"/>
        </w:rPr>
      </w:pPr>
      <w:r>
        <w:rPr>
          <w:rFonts w:ascii="宋体" w:hAnsi="宋体" w:hint="eastAsia"/>
          <w:sz w:val="24"/>
          <w:szCs w:val="24"/>
        </w:rPr>
        <w:t>目标4：</w:t>
      </w:r>
      <w:r>
        <w:rPr>
          <w:rFonts w:ascii="宋体" w:hAnsi="宋体"/>
          <w:sz w:val="24"/>
          <w:szCs w:val="24"/>
        </w:rPr>
        <w:t>具备较强的实践应用能力，能够将所学知识和技能应用于国际商务传播的实际工作中，解决实际问题。</w:t>
      </w:r>
    </w:p>
    <w:p w14:paraId="6EFFF4A4" w14:textId="77777777" w:rsidR="0056275B" w:rsidRDefault="00000000">
      <w:pPr>
        <w:spacing w:line="360" w:lineRule="auto"/>
        <w:ind w:firstLineChars="200" w:firstLine="480"/>
        <w:rPr>
          <w:rFonts w:ascii="宋体" w:hAnsi="宋体" w:hint="eastAsia"/>
          <w:sz w:val="24"/>
          <w:szCs w:val="24"/>
        </w:rPr>
      </w:pPr>
      <w:proofErr w:type="gramStart"/>
      <w:r>
        <w:rPr>
          <w:rFonts w:ascii="宋体" w:hAnsi="宋体"/>
          <w:sz w:val="24"/>
          <w:szCs w:val="24"/>
        </w:rPr>
        <w:t>本微专业</w:t>
      </w:r>
      <w:proofErr w:type="gramEnd"/>
      <w:r>
        <w:rPr>
          <w:rFonts w:ascii="宋体" w:hAnsi="宋体"/>
          <w:sz w:val="24"/>
          <w:szCs w:val="24"/>
        </w:rPr>
        <w:t>毕业生可在跨国企业、外贸公司、国际组织、政府涉外机构及各类新媒体平台中从事国际商务沟通、市场营销、品牌管理、公共关系及国际事务管理等工作，也可继续深造，拓展国际商务传播的学术研究领域。</w:t>
      </w:r>
    </w:p>
    <w:p w14:paraId="490ADEE7" w14:textId="77777777" w:rsidR="0056275B" w:rsidRDefault="0056275B">
      <w:pPr>
        <w:widowControl/>
        <w:spacing w:after="156" w:line="0" w:lineRule="atLeast"/>
        <w:ind w:firstLineChars="200" w:firstLine="560"/>
        <w:jc w:val="left"/>
        <w:rPr>
          <w:rFonts w:ascii="宋体" w:hAnsi="宋体" w:hint="eastAsia"/>
          <w:bCs/>
          <w:sz w:val="28"/>
          <w:szCs w:val="28"/>
        </w:rPr>
      </w:pPr>
    </w:p>
    <w:p w14:paraId="4512F21E" w14:textId="77777777" w:rsidR="0056275B" w:rsidRDefault="00000000">
      <w:pPr>
        <w:widowControl/>
        <w:spacing w:after="156" w:line="0" w:lineRule="atLeast"/>
        <w:ind w:firstLineChars="200" w:firstLine="560"/>
        <w:jc w:val="left"/>
        <w:rPr>
          <w:rFonts w:ascii="黑体" w:eastAsia="黑体" w:hAnsi="黑体" w:cs="黑体" w:hint="eastAsia"/>
          <w:bCs/>
          <w:sz w:val="28"/>
          <w:szCs w:val="28"/>
        </w:rPr>
      </w:pPr>
      <w:r>
        <w:rPr>
          <w:rFonts w:ascii="黑体" w:eastAsia="黑体" w:hAnsi="黑体" w:cs="黑体" w:hint="eastAsia"/>
          <w:bCs/>
          <w:sz w:val="28"/>
          <w:szCs w:val="28"/>
        </w:rPr>
        <w:t>二、毕业要求</w:t>
      </w:r>
    </w:p>
    <w:p w14:paraId="2DD7D06B" w14:textId="77777777" w:rsidR="0056275B" w:rsidRDefault="00000000">
      <w:pPr>
        <w:numPr>
          <w:ilvl w:val="0"/>
          <w:numId w:val="1"/>
        </w:numPr>
        <w:spacing w:line="360" w:lineRule="auto"/>
        <w:rPr>
          <w:rFonts w:ascii="宋体" w:hAnsi="宋体" w:hint="eastAsia"/>
          <w:sz w:val="24"/>
          <w:szCs w:val="24"/>
        </w:rPr>
      </w:pPr>
      <w:r>
        <w:rPr>
          <w:rFonts w:ascii="宋体" w:hAnsi="宋体" w:hint="eastAsia"/>
          <w:sz w:val="24"/>
          <w:szCs w:val="24"/>
        </w:rPr>
        <w:t>知识要求</w:t>
      </w:r>
    </w:p>
    <w:p w14:paraId="3B84C7BC" w14:textId="77777777" w:rsidR="0056275B" w:rsidRDefault="00000000">
      <w:pPr>
        <w:spacing w:line="360" w:lineRule="auto"/>
        <w:rPr>
          <w:rFonts w:ascii="宋体" w:hAnsi="宋体" w:hint="eastAsia"/>
          <w:sz w:val="24"/>
          <w:szCs w:val="24"/>
        </w:rPr>
      </w:pPr>
      <w:r>
        <w:rPr>
          <w:rFonts w:ascii="宋体" w:hAnsi="宋体" w:hint="eastAsia"/>
          <w:sz w:val="24"/>
          <w:szCs w:val="24"/>
        </w:rPr>
        <w:t>（1）国际商务基础知识：学生应系统掌握经济学、管理学、国际贸易、国际商法等国际商务领域的基本理论和知识，能够运用相关理论分析国际商务环境，理解国际商务运作的基本规律和流程。</w:t>
      </w:r>
    </w:p>
    <w:p w14:paraId="4470F2F7" w14:textId="77777777" w:rsidR="0056275B" w:rsidRDefault="00000000">
      <w:pPr>
        <w:spacing w:line="360" w:lineRule="auto"/>
        <w:rPr>
          <w:rFonts w:ascii="宋体" w:hAnsi="宋体" w:hint="eastAsia"/>
          <w:sz w:val="24"/>
          <w:szCs w:val="24"/>
        </w:rPr>
      </w:pPr>
      <w:r>
        <w:rPr>
          <w:rFonts w:ascii="宋体" w:hAnsi="宋体" w:hint="eastAsia"/>
          <w:sz w:val="24"/>
          <w:szCs w:val="24"/>
        </w:rPr>
        <w:t>（2）传播学理论与技能：熟悉传播学的基本理论，掌握新媒体传播的特点和规律，具备新媒体内容创作、传播和运营的技能，能够运用新媒体平台进行国际商务传播。</w:t>
      </w:r>
    </w:p>
    <w:p w14:paraId="24155342" w14:textId="77777777" w:rsidR="0056275B" w:rsidRDefault="00000000">
      <w:pPr>
        <w:spacing w:line="360" w:lineRule="auto"/>
        <w:rPr>
          <w:rFonts w:ascii="宋体" w:hAnsi="宋体" w:hint="eastAsia"/>
          <w:sz w:val="24"/>
          <w:szCs w:val="24"/>
        </w:rPr>
      </w:pPr>
      <w:r>
        <w:rPr>
          <w:rFonts w:ascii="宋体" w:hAnsi="宋体" w:hint="eastAsia"/>
          <w:sz w:val="24"/>
          <w:szCs w:val="24"/>
        </w:rPr>
        <w:t>（3）跨文化知识：了解不同文化背景下的价值观、行为方式和商务惯例，掌握跨文化传播理论，理解文化差异对国际商务沟通的影响，具备在跨文化环境中进行有效沟通的知识储备。</w:t>
      </w:r>
    </w:p>
    <w:p w14:paraId="38EEE9FD" w14:textId="77777777" w:rsidR="0056275B" w:rsidRDefault="00000000">
      <w:pPr>
        <w:spacing w:line="360" w:lineRule="auto"/>
        <w:rPr>
          <w:rFonts w:ascii="宋体" w:hAnsi="宋体" w:hint="eastAsia"/>
          <w:sz w:val="24"/>
          <w:szCs w:val="24"/>
        </w:rPr>
      </w:pPr>
      <w:r>
        <w:rPr>
          <w:rFonts w:ascii="宋体" w:hAnsi="宋体" w:hint="eastAsia"/>
          <w:sz w:val="24"/>
          <w:szCs w:val="24"/>
        </w:rPr>
        <w:t>（4）法律与合</w:t>
      </w:r>
      <w:proofErr w:type="gramStart"/>
      <w:r>
        <w:rPr>
          <w:rFonts w:ascii="宋体" w:hAnsi="宋体" w:hint="eastAsia"/>
          <w:sz w:val="24"/>
          <w:szCs w:val="24"/>
        </w:rPr>
        <w:t>规</w:t>
      </w:r>
      <w:proofErr w:type="gramEnd"/>
      <w:r>
        <w:rPr>
          <w:rFonts w:ascii="宋体" w:hAnsi="宋体" w:hint="eastAsia"/>
          <w:sz w:val="24"/>
          <w:szCs w:val="24"/>
        </w:rPr>
        <w:t>知识：掌握国际商法的核心内容，了解国际贸易、国际投资、跨境支付、知识产权保护等领域的法律规范，熟悉WTO框架下的贸易争端解决机制，能够识别和防范国际商业活动中的法律风险。</w:t>
      </w:r>
    </w:p>
    <w:p w14:paraId="6D1B33CA" w14:textId="77777777" w:rsidR="0056275B" w:rsidRDefault="00000000">
      <w:pPr>
        <w:spacing w:line="360" w:lineRule="auto"/>
        <w:rPr>
          <w:rFonts w:ascii="宋体" w:hAnsi="宋体" w:hint="eastAsia"/>
          <w:sz w:val="24"/>
          <w:szCs w:val="24"/>
        </w:rPr>
      </w:pPr>
      <w:r>
        <w:rPr>
          <w:rFonts w:ascii="宋体" w:hAnsi="宋体" w:hint="eastAsia"/>
          <w:sz w:val="24"/>
          <w:szCs w:val="24"/>
        </w:rPr>
        <w:lastRenderedPageBreak/>
        <w:t>（5）技术传播知识：了解全球化背景下技术信息在不同文化语境中的传播规律，掌握技术文档的本地化适配、多语言用户界面设计、国际技术标准沟通等实践策略，熟悉数字媒体时代的跨文化协作模式。</w:t>
      </w:r>
    </w:p>
    <w:p w14:paraId="19521F19" w14:textId="77777777" w:rsidR="0056275B" w:rsidRDefault="00000000">
      <w:pPr>
        <w:numPr>
          <w:ilvl w:val="0"/>
          <w:numId w:val="1"/>
        </w:numPr>
        <w:spacing w:line="360" w:lineRule="auto"/>
        <w:rPr>
          <w:rFonts w:ascii="宋体" w:hAnsi="宋体" w:hint="eastAsia"/>
          <w:sz w:val="24"/>
          <w:szCs w:val="24"/>
        </w:rPr>
      </w:pPr>
      <w:r>
        <w:rPr>
          <w:rFonts w:ascii="宋体" w:hAnsi="宋体" w:hint="eastAsia"/>
          <w:sz w:val="24"/>
          <w:szCs w:val="24"/>
        </w:rPr>
        <w:t>能力要求</w:t>
      </w:r>
    </w:p>
    <w:p w14:paraId="44C2C524" w14:textId="77777777" w:rsidR="0056275B" w:rsidRDefault="00000000">
      <w:pPr>
        <w:spacing w:line="360" w:lineRule="auto"/>
        <w:rPr>
          <w:rFonts w:ascii="宋体" w:hAnsi="宋体" w:hint="eastAsia"/>
          <w:sz w:val="24"/>
          <w:szCs w:val="24"/>
        </w:rPr>
      </w:pPr>
      <w:r>
        <w:rPr>
          <w:rFonts w:ascii="宋体" w:hAnsi="宋体" w:hint="eastAsia"/>
          <w:sz w:val="24"/>
          <w:szCs w:val="24"/>
        </w:rPr>
        <w:t>（1）国际商务分析与决策能力：能够运用经济学、管理学等知识对国际商务环境进行分析，识别国际商务活动中的机会与挑战，并提出相应的解决方案和决策建议。</w:t>
      </w:r>
    </w:p>
    <w:p w14:paraId="35069DEB" w14:textId="77777777" w:rsidR="0056275B" w:rsidRDefault="00000000">
      <w:pPr>
        <w:spacing w:line="360" w:lineRule="auto"/>
        <w:rPr>
          <w:rFonts w:ascii="宋体" w:hAnsi="宋体" w:hint="eastAsia"/>
          <w:sz w:val="24"/>
          <w:szCs w:val="24"/>
        </w:rPr>
      </w:pPr>
      <w:r>
        <w:rPr>
          <w:rFonts w:ascii="宋体" w:hAnsi="宋体" w:hint="eastAsia"/>
          <w:sz w:val="24"/>
          <w:szCs w:val="24"/>
        </w:rPr>
        <w:t>（2）新媒体传播与营销能力：具备新媒体平台的内容创作、传播和运营能力，能够根据国际商务需求制定新媒体营销策略，通过精准广告投放、用户互动等方式提升品牌曝光度和转化率。</w:t>
      </w:r>
    </w:p>
    <w:p w14:paraId="0A5829FC" w14:textId="77777777" w:rsidR="0056275B" w:rsidRDefault="00000000">
      <w:pPr>
        <w:spacing w:line="360" w:lineRule="auto"/>
        <w:rPr>
          <w:rFonts w:ascii="宋体" w:hAnsi="宋体" w:hint="eastAsia"/>
          <w:sz w:val="24"/>
          <w:szCs w:val="24"/>
        </w:rPr>
      </w:pPr>
      <w:r>
        <w:rPr>
          <w:rFonts w:ascii="宋体" w:hAnsi="宋体" w:hint="eastAsia"/>
          <w:sz w:val="24"/>
          <w:szCs w:val="24"/>
        </w:rPr>
        <w:t>（3）跨文化沟通能力：能够理解和尊重不同文化背景下的价值观和行为方式，运用跨文化沟通技巧进行有效的商务交流与合作，解决跨文化冲突，促进国际商务活动的顺利开展。</w:t>
      </w:r>
    </w:p>
    <w:p w14:paraId="11E61AFD" w14:textId="77777777" w:rsidR="0056275B" w:rsidRDefault="00000000">
      <w:pPr>
        <w:spacing w:line="360" w:lineRule="auto"/>
        <w:rPr>
          <w:rFonts w:ascii="宋体" w:hAnsi="宋体" w:hint="eastAsia"/>
          <w:sz w:val="24"/>
          <w:szCs w:val="24"/>
        </w:rPr>
      </w:pPr>
      <w:r>
        <w:rPr>
          <w:rFonts w:ascii="宋体" w:hAnsi="宋体" w:hint="eastAsia"/>
          <w:sz w:val="24"/>
          <w:szCs w:val="24"/>
        </w:rPr>
        <w:t>（4）实践应用能力：能够将所学的国际商务、传播学、跨文化等知识和技能应用于实际的国际商务传播工作中，解决实际问题，如商务谈判、市场营销、公共关系、客户管理等。</w:t>
      </w:r>
    </w:p>
    <w:p w14:paraId="1AE31229" w14:textId="77777777" w:rsidR="0056275B" w:rsidRDefault="00000000">
      <w:pPr>
        <w:spacing w:line="360" w:lineRule="auto"/>
        <w:rPr>
          <w:rFonts w:ascii="宋体" w:hAnsi="宋体" w:hint="eastAsia"/>
          <w:sz w:val="24"/>
          <w:szCs w:val="24"/>
        </w:rPr>
      </w:pPr>
      <w:r>
        <w:rPr>
          <w:rFonts w:ascii="宋体" w:hAnsi="宋体" w:hint="eastAsia"/>
          <w:sz w:val="24"/>
          <w:szCs w:val="24"/>
        </w:rPr>
        <w:t>（5）法律风险防范能力：能够在国际商业活动中识别潜在的法律风险，运用国际商法知识进行合</w:t>
      </w:r>
      <w:proofErr w:type="gramStart"/>
      <w:r>
        <w:rPr>
          <w:rFonts w:ascii="宋体" w:hAnsi="宋体" w:hint="eastAsia"/>
          <w:sz w:val="24"/>
          <w:szCs w:val="24"/>
        </w:rPr>
        <w:t>规</w:t>
      </w:r>
      <w:proofErr w:type="gramEnd"/>
      <w:r>
        <w:rPr>
          <w:rFonts w:ascii="宋体" w:hAnsi="宋体" w:hint="eastAsia"/>
          <w:sz w:val="24"/>
          <w:szCs w:val="24"/>
        </w:rPr>
        <w:t>管理，处理国际商事合同、跨国并购、国际仲裁等实务问题。</w:t>
      </w:r>
    </w:p>
    <w:p w14:paraId="61511DD9" w14:textId="77777777" w:rsidR="0056275B" w:rsidRDefault="00000000">
      <w:pPr>
        <w:spacing w:line="360" w:lineRule="auto"/>
        <w:rPr>
          <w:rFonts w:ascii="宋体" w:hAnsi="宋体" w:hint="eastAsia"/>
          <w:sz w:val="24"/>
          <w:szCs w:val="24"/>
        </w:rPr>
      </w:pPr>
      <w:r>
        <w:rPr>
          <w:rFonts w:ascii="宋体" w:hAnsi="宋体" w:hint="eastAsia"/>
          <w:sz w:val="24"/>
          <w:szCs w:val="24"/>
        </w:rPr>
        <w:t>（6）技术传播与协作能力：能够克服语言障碍和文化差异，进行技术信息的跨文化传递和协作，参与国际技术标准的制定与沟通，推动技术在全球范围内的应用与推广。</w:t>
      </w:r>
    </w:p>
    <w:p w14:paraId="718ECB81" w14:textId="77777777" w:rsidR="0056275B" w:rsidRDefault="00000000">
      <w:pPr>
        <w:spacing w:line="360" w:lineRule="auto"/>
        <w:rPr>
          <w:rFonts w:ascii="宋体" w:hAnsi="宋体" w:hint="eastAsia"/>
          <w:sz w:val="24"/>
          <w:szCs w:val="24"/>
        </w:rPr>
      </w:pPr>
      <w:r>
        <w:rPr>
          <w:rFonts w:ascii="宋体" w:hAnsi="宋体" w:hint="eastAsia"/>
          <w:sz w:val="24"/>
          <w:szCs w:val="24"/>
        </w:rPr>
        <w:t>3. 素质要求</w:t>
      </w:r>
    </w:p>
    <w:p w14:paraId="789710D9" w14:textId="77777777" w:rsidR="0056275B" w:rsidRDefault="00000000">
      <w:pPr>
        <w:spacing w:line="360" w:lineRule="auto"/>
        <w:rPr>
          <w:rFonts w:ascii="宋体" w:hAnsi="宋体" w:hint="eastAsia"/>
          <w:sz w:val="24"/>
          <w:szCs w:val="24"/>
        </w:rPr>
      </w:pPr>
      <w:r>
        <w:rPr>
          <w:rFonts w:ascii="宋体" w:hAnsi="宋体" w:hint="eastAsia"/>
          <w:sz w:val="24"/>
          <w:szCs w:val="24"/>
        </w:rPr>
        <w:t>（1）国际视野与全球意识：具备广阔的国际视野，关注全球经济动态和国际商务发展趋势，理解不同国家和地区的经济、政治、文化差异，能够在国际舞台上开展商务活动。</w:t>
      </w:r>
    </w:p>
    <w:p w14:paraId="4B9F59E5" w14:textId="77777777" w:rsidR="0056275B" w:rsidRDefault="00000000">
      <w:pPr>
        <w:spacing w:line="360" w:lineRule="auto"/>
        <w:rPr>
          <w:rFonts w:ascii="宋体" w:hAnsi="宋体" w:hint="eastAsia"/>
          <w:sz w:val="24"/>
          <w:szCs w:val="24"/>
        </w:rPr>
      </w:pPr>
      <w:r>
        <w:rPr>
          <w:rFonts w:ascii="宋体" w:hAnsi="宋体" w:hint="eastAsia"/>
          <w:sz w:val="24"/>
          <w:szCs w:val="24"/>
        </w:rPr>
        <w:t>（2）创新与适应能力：具有创新思维，能够适应国际商务传播领域的快速变化，关注新媒体传播、数字营销等新兴领域的发展，积极探索新的传播策略和营销模式。</w:t>
      </w:r>
    </w:p>
    <w:p w14:paraId="549A333F" w14:textId="77777777" w:rsidR="0056275B" w:rsidRDefault="00000000">
      <w:pPr>
        <w:spacing w:line="360" w:lineRule="auto"/>
        <w:rPr>
          <w:rFonts w:ascii="宋体" w:hAnsi="宋体" w:hint="eastAsia"/>
          <w:sz w:val="24"/>
          <w:szCs w:val="24"/>
        </w:rPr>
      </w:pPr>
      <w:r>
        <w:rPr>
          <w:rFonts w:ascii="宋体" w:hAnsi="宋体" w:hint="eastAsia"/>
          <w:sz w:val="24"/>
          <w:szCs w:val="24"/>
        </w:rPr>
        <w:t>（3）团队合作与沟通能力：具备良好的团队合作精神，能够与不同专业背景的人员协作完成国际商务传播项目；同时，具备优秀的沟通能力，能够清晰、准确地表达自己的观点和想法，与客户、合作伙伴等进行有效沟通。</w:t>
      </w:r>
    </w:p>
    <w:p w14:paraId="72113A5A" w14:textId="77777777" w:rsidR="0056275B" w:rsidRDefault="00000000">
      <w:pPr>
        <w:spacing w:line="360" w:lineRule="auto"/>
        <w:rPr>
          <w:rFonts w:ascii="宋体" w:hAnsi="宋体" w:hint="eastAsia"/>
          <w:sz w:val="24"/>
          <w:szCs w:val="24"/>
        </w:rPr>
      </w:pPr>
      <w:r>
        <w:rPr>
          <w:rFonts w:ascii="宋体" w:hAnsi="宋体" w:hint="eastAsia"/>
          <w:sz w:val="24"/>
          <w:szCs w:val="24"/>
        </w:rPr>
        <w:t>（4）跨文化敏感性与包容性：对不同文化具有高度的敏感性和包容性，尊重文化多样性，能够在跨文化环境中保持开放的心态，积极适应和融入不同的文化背景，避免文化冲突。</w:t>
      </w:r>
    </w:p>
    <w:p w14:paraId="3632B3C5" w14:textId="77777777" w:rsidR="0056275B" w:rsidRDefault="00000000">
      <w:pPr>
        <w:spacing w:line="360" w:lineRule="auto"/>
        <w:rPr>
          <w:rFonts w:ascii="宋体" w:hAnsi="宋体" w:hint="eastAsia"/>
          <w:sz w:val="24"/>
          <w:szCs w:val="24"/>
        </w:rPr>
      </w:pPr>
      <w:r>
        <w:rPr>
          <w:rFonts w:ascii="宋体" w:hAnsi="宋体" w:hint="eastAsia"/>
          <w:sz w:val="24"/>
          <w:szCs w:val="24"/>
        </w:rPr>
        <w:t>（5）职业道德与责任感：具备良好的职业道德，遵守国际商务活动中的法律法规和行</w:t>
      </w:r>
      <w:r>
        <w:rPr>
          <w:rFonts w:ascii="宋体" w:hAnsi="宋体" w:hint="eastAsia"/>
          <w:sz w:val="24"/>
          <w:szCs w:val="24"/>
        </w:rPr>
        <w:lastRenderedPageBreak/>
        <w:t>业规范，诚实守信，对企业和客户负责；同时，具有较强的社会责任感，关注国际商务活动对社会和环境的影响。</w:t>
      </w:r>
    </w:p>
    <w:p w14:paraId="5AE5BD2C" w14:textId="77777777" w:rsidR="0056275B" w:rsidRDefault="0056275B">
      <w:pPr>
        <w:widowControl/>
        <w:spacing w:after="156" w:line="0" w:lineRule="atLeast"/>
        <w:ind w:firstLineChars="200" w:firstLine="560"/>
        <w:jc w:val="left"/>
        <w:rPr>
          <w:rFonts w:ascii="宋体" w:hAnsi="宋体" w:hint="eastAsia"/>
          <w:bCs/>
          <w:sz w:val="28"/>
          <w:szCs w:val="28"/>
        </w:rPr>
      </w:pPr>
    </w:p>
    <w:p w14:paraId="47AEB9C0" w14:textId="77777777" w:rsidR="0056275B" w:rsidRDefault="00000000">
      <w:pPr>
        <w:spacing w:beforeLines="50" w:before="156" w:afterLines="50" w:after="156" w:line="480" w:lineRule="exact"/>
        <w:ind w:firstLineChars="200" w:firstLine="560"/>
        <w:rPr>
          <w:rFonts w:ascii="宋体" w:hAnsi="宋体" w:hint="eastAsia"/>
          <w:b/>
          <w:sz w:val="28"/>
          <w:szCs w:val="28"/>
        </w:rPr>
      </w:pPr>
      <w:r>
        <w:rPr>
          <w:rFonts w:ascii="黑体" w:eastAsia="黑体" w:hAnsi="黑体" w:cs="黑体" w:hint="eastAsia"/>
          <w:bCs/>
          <w:sz w:val="28"/>
          <w:szCs w:val="28"/>
        </w:rPr>
        <w:t>三、招生对象与条件</w:t>
      </w:r>
    </w:p>
    <w:p w14:paraId="3EF0C820" w14:textId="77777777" w:rsidR="0056275B" w:rsidRDefault="00000000">
      <w:pPr>
        <w:spacing w:line="360" w:lineRule="auto"/>
        <w:ind w:firstLineChars="200" w:firstLine="480"/>
        <w:rPr>
          <w:rFonts w:ascii="宋体" w:hAnsi="宋体" w:hint="eastAsia"/>
          <w:sz w:val="24"/>
          <w:szCs w:val="24"/>
        </w:rPr>
      </w:pPr>
      <w:r>
        <w:rPr>
          <w:rFonts w:ascii="宋体" w:hAnsi="宋体" w:hint="eastAsia"/>
          <w:sz w:val="24"/>
          <w:szCs w:val="24"/>
        </w:rPr>
        <w:t>我校全日制本科四年制二年级学生均可报名。</w:t>
      </w:r>
    </w:p>
    <w:p w14:paraId="1D07C651" w14:textId="77777777" w:rsidR="0056275B" w:rsidRDefault="0056275B">
      <w:pPr>
        <w:spacing w:line="360" w:lineRule="auto"/>
        <w:ind w:firstLineChars="200" w:firstLine="480"/>
        <w:rPr>
          <w:rFonts w:ascii="宋体" w:hAnsi="宋体" w:hint="eastAsia"/>
          <w:sz w:val="24"/>
          <w:szCs w:val="24"/>
        </w:rPr>
      </w:pPr>
    </w:p>
    <w:p w14:paraId="7341DD4E" w14:textId="77777777" w:rsidR="0056275B" w:rsidRDefault="00000000">
      <w:pPr>
        <w:spacing w:beforeLines="50" w:before="156" w:afterLines="50" w:after="156" w:line="480" w:lineRule="exact"/>
        <w:ind w:firstLineChars="200" w:firstLine="560"/>
        <w:rPr>
          <w:rFonts w:ascii="黑体" w:eastAsia="黑体" w:hAnsi="黑体" w:cs="黑体" w:hint="eastAsia"/>
          <w:bCs/>
          <w:sz w:val="28"/>
          <w:szCs w:val="28"/>
        </w:rPr>
      </w:pPr>
      <w:r>
        <w:rPr>
          <w:rFonts w:ascii="黑体" w:eastAsia="黑体" w:hAnsi="黑体" w:cs="黑体" w:hint="eastAsia"/>
          <w:bCs/>
          <w:sz w:val="28"/>
          <w:szCs w:val="28"/>
        </w:rPr>
        <w:t>四、学分与证书</w:t>
      </w:r>
    </w:p>
    <w:p w14:paraId="3704F5D5" w14:textId="77777777" w:rsidR="0056275B" w:rsidRDefault="00000000">
      <w:pPr>
        <w:adjustRightInd w:val="0"/>
        <w:snapToGrid w:val="0"/>
        <w:spacing w:line="480" w:lineRule="exact"/>
        <w:rPr>
          <w:rFonts w:ascii="宋体" w:hAnsi="宋体" w:hint="eastAsia"/>
          <w:sz w:val="24"/>
          <w:szCs w:val="24"/>
        </w:rPr>
      </w:pPr>
      <w:r>
        <w:rPr>
          <w:rFonts w:ascii="宋体" w:hAnsi="宋体" w:hint="eastAsia"/>
          <w:sz w:val="24"/>
          <w:szCs w:val="24"/>
        </w:rPr>
        <w:t>1. 结业要求12学分，实行学分制管理。</w:t>
      </w:r>
    </w:p>
    <w:p w14:paraId="2BE1DDB6" w14:textId="77777777" w:rsidR="0056275B" w:rsidRDefault="00000000">
      <w:pPr>
        <w:adjustRightInd w:val="0"/>
        <w:snapToGrid w:val="0"/>
        <w:spacing w:line="480" w:lineRule="exact"/>
        <w:rPr>
          <w:rFonts w:ascii="宋体" w:hAnsi="宋体" w:hint="eastAsia"/>
          <w:sz w:val="24"/>
          <w:szCs w:val="24"/>
        </w:rPr>
      </w:pPr>
      <w:r>
        <w:rPr>
          <w:rFonts w:ascii="宋体" w:hAnsi="宋体" w:hint="eastAsia"/>
          <w:sz w:val="24"/>
          <w:szCs w:val="24"/>
        </w:rPr>
        <w:t>2. 标准学制1年。</w:t>
      </w:r>
    </w:p>
    <w:p w14:paraId="570712AC" w14:textId="77777777" w:rsidR="0056275B" w:rsidRDefault="00000000">
      <w:pPr>
        <w:adjustRightInd w:val="0"/>
        <w:snapToGrid w:val="0"/>
        <w:spacing w:line="480" w:lineRule="exact"/>
        <w:rPr>
          <w:rFonts w:ascii="宋体" w:hAnsi="宋体" w:hint="eastAsia"/>
          <w:sz w:val="24"/>
          <w:szCs w:val="24"/>
        </w:rPr>
      </w:pPr>
      <w:r>
        <w:rPr>
          <w:rFonts w:ascii="宋体" w:hAnsi="宋体" w:hint="eastAsia"/>
          <w:sz w:val="24"/>
          <w:szCs w:val="24"/>
        </w:rPr>
        <w:t>3. 在规定时间内按照培养计划要求完成学业者，授予首都经济贸易大学国际商务传播</w:t>
      </w:r>
      <w:proofErr w:type="gramStart"/>
      <w:r>
        <w:rPr>
          <w:rFonts w:ascii="宋体" w:hAnsi="宋体" w:hint="eastAsia"/>
          <w:sz w:val="24"/>
          <w:szCs w:val="24"/>
        </w:rPr>
        <w:t>微专业</w:t>
      </w:r>
      <w:proofErr w:type="gramEnd"/>
      <w:r>
        <w:rPr>
          <w:rFonts w:ascii="宋体" w:hAnsi="宋体" w:hint="eastAsia"/>
          <w:sz w:val="24"/>
          <w:szCs w:val="24"/>
        </w:rPr>
        <w:t>结业证书，不单独授予学位证书，结业证书不予在教育部学信网上注册。</w:t>
      </w:r>
    </w:p>
    <w:p w14:paraId="6B3B225C" w14:textId="77777777" w:rsidR="0056275B" w:rsidRDefault="00000000">
      <w:pPr>
        <w:adjustRightInd w:val="0"/>
        <w:snapToGrid w:val="0"/>
        <w:spacing w:line="480" w:lineRule="exact"/>
        <w:rPr>
          <w:rFonts w:ascii="宋体" w:hAnsi="宋体" w:hint="eastAsia"/>
          <w:sz w:val="24"/>
          <w:szCs w:val="24"/>
        </w:rPr>
      </w:pPr>
      <w:r>
        <w:rPr>
          <w:rFonts w:ascii="宋体" w:hAnsi="宋体" w:hint="eastAsia"/>
          <w:sz w:val="24"/>
          <w:szCs w:val="24"/>
        </w:rPr>
        <w:t>4. 未获得</w:t>
      </w:r>
      <w:proofErr w:type="gramStart"/>
      <w:r>
        <w:rPr>
          <w:rFonts w:ascii="宋体" w:hAnsi="宋体" w:hint="eastAsia"/>
          <w:sz w:val="24"/>
          <w:szCs w:val="24"/>
        </w:rPr>
        <w:t>微专业</w:t>
      </w:r>
      <w:proofErr w:type="gramEnd"/>
      <w:r>
        <w:rPr>
          <w:rFonts w:ascii="宋体" w:hAnsi="宋体" w:hint="eastAsia"/>
          <w:sz w:val="24"/>
          <w:szCs w:val="24"/>
        </w:rPr>
        <w:t>结业证书的学生，可获得国际商务传播</w:t>
      </w:r>
      <w:proofErr w:type="gramStart"/>
      <w:r>
        <w:rPr>
          <w:rFonts w:ascii="宋体" w:hAnsi="宋体" w:hint="eastAsia"/>
          <w:sz w:val="24"/>
          <w:szCs w:val="24"/>
        </w:rPr>
        <w:t>微专业</w:t>
      </w:r>
      <w:proofErr w:type="gramEnd"/>
      <w:r>
        <w:rPr>
          <w:rFonts w:ascii="宋体" w:hAnsi="宋体" w:hint="eastAsia"/>
          <w:sz w:val="24"/>
          <w:szCs w:val="24"/>
        </w:rPr>
        <w:t>课程学分的学习证明。</w:t>
      </w:r>
    </w:p>
    <w:p w14:paraId="62E47147" w14:textId="77777777" w:rsidR="0056275B" w:rsidRDefault="0056275B">
      <w:pPr>
        <w:widowControl/>
        <w:spacing w:after="156" w:line="0" w:lineRule="atLeast"/>
        <w:ind w:firstLineChars="200" w:firstLine="560"/>
        <w:jc w:val="left"/>
        <w:rPr>
          <w:rFonts w:ascii="宋体" w:hAnsi="宋体" w:hint="eastAsia"/>
          <w:bCs/>
          <w:sz w:val="28"/>
          <w:szCs w:val="28"/>
        </w:rPr>
      </w:pPr>
    </w:p>
    <w:p w14:paraId="1E471E66" w14:textId="77777777" w:rsidR="0056275B" w:rsidRDefault="00000000">
      <w:pPr>
        <w:spacing w:beforeLines="50" w:before="156" w:afterLines="50" w:after="156" w:line="480" w:lineRule="exact"/>
        <w:ind w:firstLineChars="200" w:firstLine="560"/>
        <w:rPr>
          <w:rFonts w:ascii="黑体" w:eastAsia="黑体" w:hAnsi="黑体" w:cs="黑体" w:hint="eastAsia"/>
          <w:bCs/>
          <w:sz w:val="28"/>
          <w:szCs w:val="28"/>
        </w:rPr>
      </w:pPr>
      <w:r>
        <w:rPr>
          <w:rFonts w:ascii="黑体" w:eastAsia="黑体" w:hAnsi="黑体" w:cs="黑体" w:hint="eastAsia"/>
          <w:bCs/>
          <w:sz w:val="28"/>
          <w:szCs w:val="28"/>
        </w:rPr>
        <w:t>五、课程设置</w:t>
      </w:r>
    </w:p>
    <w:p w14:paraId="2965E9F3" w14:textId="77777777" w:rsidR="0056275B" w:rsidRDefault="00000000">
      <w:pPr>
        <w:widowControl/>
        <w:spacing w:after="156" w:line="0" w:lineRule="atLeast"/>
        <w:jc w:val="center"/>
        <w:rPr>
          <w:rFonts w:ascii="黑体" w:eastAsia="黑体" w:hAnsi="黑体" w:cs="黑体" w:hint="eastAsia"/>
          <w:bCs/>
          <w:sz w:val="28"/>
          <w:szCs w:val="28"/>
        </w:rPr>
      </w:pPr>
      <w:r>
        <w:rPr>
          <w:rFonts w:ascii="黑体" w:eastAsia="黑体" w:hAnsi="黑体" w:cs="黑体" w:hint="eastAsia"/>
          <w:bCs/>
          <w:sz w:val="28"/>
          <w:szCs w:val="28"/>
        </w:rPr>
        <w:t>国际商务传播</w:t>
      </w:r>
      <w:proofErr w:type="gramStart"/>
      <w:r>
        <w:rPr>
          <w:rFonts w:ascii="黑体" w:eastAsia="黑体" w:hAnsi="黑体" w:cs="黑体" w:hint="eastAsia"/>
          <w:bCs/>
          <w:sz w:val="28"/>
          <w:szCs w:val="28"/>
        </w:rPr>
        <w:t>微专业</w:t>
      </w:r>
      <w:proofErr w:type="gramEnd"/>
      <w:r>
        <w:rPr>
          <w:rFonts w:ascii="黑体" w:eastAsia="黑体" w:hAnsi="黑体" w:cs="黑体" w:hint="eastAsia"/>
          <w:bCs/>
          <w:sz w:val="28"/>
          <w:szCs w:val="28"/>
        </w:rPr>
        <w:t>课程设置及教学进程计划表</w:t>
      </w:r>
    </w:p>
    <w:tbl>
      <w:tblPr>
        <w:tblW w:w="10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1425"/>
        <w:gridCol w:w="641"/>
        <w:gridCol w:w="764"/>
        <w:gridCol w:w="791"/>
        <w:gridCol w:w="736"/>
        <w:gridCol w:w="723"/>
        <w:gridCol w:w="730"/>
        <w:gridCol w:w="780"/>
        <w:gridCol w:w="1230"/>
        <w:gridCol w:w="716"/>
        <w:gridCol w:w="716"/>
      </w:tblGrid>
      <w:tr w:rsidR="000D1AE6" w14:paraId="3D9F89AB" w14:textId="1C4133E3" w:rsidTr="00376264">
        <w:trPr>
          <w:trHeight w:val="454"/>
          <w:jc w:val="center"/>
        </w:trPr>
        <w:tc>
          <w:tcPr>
            <w:tcW w:w="1470" w:type="dxa"/>
            <w:vMerge w:val="restart"/>
            <w:tcBorders>
              <w:bottom w:val="single" w:sz="4" w:space="0" w:color="auto"/>
            </w:tcBorders>
            <w:vAlign w:val="center"/>
          </w:tcPr>
          <w:p w14:paraId="45CCE046" w14:textId="77777777" w:rsidR="000D1AE6" w:rsidRDefault="000D1AE6">
            <w:pPr>
              <w:widowControl/>
              <w:jc w:val="center"/>
              <w:rPr>
                <w:rFonts w:ascii="黑体" w:eastAsia="黑体" w:hAnsi="黑体" w:hint="eastAsia"/>
                <w:bCs/>
                <w:spacing w:val="20"/>
                <w:sz w:val="18"/>
                <w:szCs w:val="18"/>
              </w:rPr>
            </w:pPr>
            <w:r>
              <w:rPr>
                <w:rFonts w:ascii="黑体" w:eastAsia="黑体" w:hAnsi="黑体" w:hint="eastAsia"/>
                <w:bCs/>
                <w:sz w:val="18"/>
                <w:szCs w:val="18"/>
              </w:rPr>
              <w:t>课程名称</w:t>
            </w:r>
          </w:p>
        </w:tc>
        <w:tc>
          <w:tcPr>
            <w:tcW w:w="1425" w:type="dxa"/>
            <w:vMerge w:val="restart"/>
            <w:vAlign w:val="center"/>
          </w:tcPr>
          <w:p w14:paraId="5FC4C4D4" w14:textId="77777777" w:rsidR="000D1AE6" w:rsidRDefault="000D1AE6">
            <w:pPr>
              <w:widowControl/>
              <w:jc w:val="center"/>
              <w:rPr>
                <w:rFonts w:ascii="黑体" w:eastAsia="黑体" w:hAnsi="黑体" w:hint="eastAsia"/>
                <w:bCs/>
                <w:sz w:val="18"/>
                <w:szCs w:val="18"/>
              </w:rPr>
            </w:pPr>
            <w:r>
              <w:rPr>
                <w:rFonts w:ascii="黑体" w:eastAsia="黑体" w:hAnsi="黑体" w:hint="eastAsia"/>
                <w:bCs/>
                <w:sz w:val="18"/>
                <w:szCs w:val="18"/>
              </w:rPr>
              <w:t>课程代码</w:t>
            </w:r>
          </w:p>
        </w:tc>
        <w:tc>
          <w:tcPr>
            <w:tcW w:w="641" w:type="dxa"/>
            <w:vMerge w:val="restart"/>
            <w:tcBorders>
              <w:bottom w:val="single" w:sz="4" w:space="0" w:color="auto"/>
            </w:tcBorders>
            <w:vAlign w:val="center"/>
          </w:tcPr>
          <w:p w14:paraId="1ABFEC55" w14:textId="77777777" w:rsidR="000D1AE6" w:rsidRDefault="000D1AE6">
            <w:pPr>
              <w:widowControl/>
              <w:jc w:val="center"/>
              <w:rPr>
                <w:rFonts w:ascii="黑体" w:eastAsia="黑体" w:hAnsi="黑体" w:hint="eastAsia"/>
                <w:bCs/>
                <w:spacing w:val="20"/>
                <w:sz w:val="18"/>
                <w:szCs w:val="18"/>
              </w:rPr>
            </w:pPr>
            <w:r>
              <w:rPr>
                <w:rFonts w:ascii="黑体" w:eastAsia="黑体" w:hAnsi="黑体" w:hint="eastAsia"/>
                <w:bCs/>
                <w:sz w:val="18"/>
                <w:szCs w:val="18"/>
              </w:rPr>
              <w:t>学分</w:t>
            </w:r>
          </w:p>
        </w:tc>
        <w:tc>
          <w:tcPr>
            <w:tcW w:w="764" w:type="dxa"/>
            <w:vMerge w:val="restart"/>
            <w:vAlign w:val="center"/>
          </w:tcPr>
          <w:p w14:paraId="4FDA4142" w14:textId="77777777" w:rsidR="000D1AE6" w:rsidRDefault="000D1AE6">
            <w:pPr>
              <w:widowControl/>
              <w:jc w:val="center"/>
              <w:rPr>
                <w:rFonts w:ascii="黑体" w:eastAsia="黑体" w:hAnsi="黑体" w:hint="eastAsia"/>
                <w:bCs/>
                <w:sz w:val="18"/>
                <w:szCs w:val="18"/>
              </w:rPr>
            </w:pPr>
            <w:r>
              <w:rPr>
                <w:rFonts w:ascii="黑体" w:eastAsia="黑体" w:hAnsi="黑体"/>
                <w:bCs/>
                <w:sz w:val="18"/>
              </w:rPr>
              <w:t>总学时</w:t>
            </w:r>
          </w:p>
        </w:tc>
        <w:tc>
          <w:tcPr>
            <w:tcW w:w="2980" w:type="dxa"/>
            <w:gridSpan w:val="4"/>
            <w:tcBorders>
              <w:bottom w:val="single" w:sz="4" w:space="0" w:color="auto"/>
            </w:tcBorders>
            <w:vAlign w:val="center"/>
          </w:tcPr>
          <w:p w14:paraId="03066CA7" w14:textId="77777777" w:rsidR="000D1AE6" w:rsidRDefault="000D1AE6">
            <w:pPr>
              <w:widowControl/>
              <w:jc w:val="center"/>
              <w:rPr>
                <w:rFonts w:ascii="黑体" w:eastAsia="黑体" w:hAnsi="黑体" w:hint="eastAsia"/>
                <w:bCs/>
                <w:spacing w:val="20"/>
                <w:sz w:val="18"/>
                <w:szCs w:val="18"/>
              </w:rPr>
            </w:pPr>
            <w:r w:rsidRPr="000D1AE6">
              <w:rPr>
                <w:rFonts w:ascii="黑体" w:eastAsia="黑体" w:hAnsi="黑体"/>
                <w:bCs/>
                <w:spacing w:val="75"/>
                <w:sz w:val="18"/>
                <w:szCs w:val="18"/>
                <w:fitText w:val="840" w:id="1307458760"/>
              </w:rPr>
              <w:t>学时</w:t>
            </w:r>
            <w:r w:rsidRPr="000D1AE6">
              <w:rPr>
                <w:rFonts w:ascii="黑体" w:eastAsia="黑体" w:hAnsi="黑体" w:hint="eastAsia"/>
                <w:bCs/>
                <w:sz w:val="18"/>
                <w:szCs w:val="18"/>
                <w:fitText w:val="840" w:id="1307458760"/>
              </w:rPr>
              <w:t>分</w:t>
            </w:r>
            <w:r>
              <w:rPr>
                <w:rFonts w:ascii="黑体" w:eastAsia="黑体" w:hAnsi="黑体" w:hint="eastAsia"/>
                <w:bCs/>
                <w:sz w:val="18"/>
                <w:szCs w:val="18"/>
              </w:rPr>
              <w:t xml:space="preserve"> 配</w:t>
            </w:r>
          </w:p>
        </w:tc>
        <w:tc>
          <w:tcPr>
            <w:tcW w:w="780" w:type="dxa"/>
            <w:vMerge w:val="restart"/>
            <w:tcBorders>
              <w:bottom w:val="single" w:sz="4" w:space="0" w:color="auto"/>
            </w:tcBorders>
            <w:vAlign w:val="center"/>
          </w:tcPr>
          <w:p w14:paraId="2882F6D2" w14:textId="77777777" w:rsidR="000D1AE6" w:rsidRDefault="000D1AE6">
            <w:pPr>
              <w:widowControl/>
              <w:snapToGrid w:val="0"/>
              <w:jc w:val="center"/>
              <w:rPr>
                <w:rFonts w:ascii="黑体" w:eastAsia="黑体" w:hAnsi="黑体" w:hint="eastAsia"/>
                <w:bCs/>
                <w:sz w:val="18"/>
                <w:szCs w:val="18"/>
              </w:rPr>
            </w:pPr>
            <w:r>
              <w:rPr>
                <w:rFonts w:ascii="黑体" w:eastAsia="黑体" w:hAnsi="黑体" w:hint="eastAsia"/>
                <w:bCs/>
                <w:sz w:val="18"/>
                <w:szCs w:val="18"/>
              </w:rPr>
              <w:t>考核</w:t>
            </w:r>
          </w:p>
          <w:p w14:paraId="434399F4" w14:textId="77777777" w:rsidR="000D1AE6" w:rsidRDefault="000D1AE6">
            <w:pPr>
              <w:widowControl/>
              <w:jc w:val="center"/>
              <w:rPr>
                <w:rFonts w:ascii="黑体" w:eastAsia="黑体" w:hAnsi="黑体" w:hint="eastAsia"/>
                <w:bCs/>
                <w:spacing w:val="20"/>
                <w:sz w:val="18"/>
                <w:szCs w:val="18"/>
              </w:rPr>
            </w:pPr>
            <w:r>
              <w:rPr>
                <w:rFonts w:ascii="黑体" w:eastAsia="黑体" w:hAnsi="黑体" w:hint="eastAsia"/>
                <w:bCs/>
                <w:sz w:val="18"/>
                <w:szCs w:val="18"/>
              </w:rPr>
              <w:t>方式</w:t>
            </w:r>
          </w:p>
        </w:tc>
        <w:tc>
          <w:tcPr>
            <w:tcW w:w="1230" w:type="dxa"/>
            <w:vMerge w:val="restart"/>
            <w:tcBorders>
              <w:bottom w:val="single" w:sz="4" w:space="0" w:color="auto"/>
            </w:tcBorders>
            <w:vAlign w:val="center"/>
          </w:tcPr>
          <w:p w14:paraId="1375F0F2" w14:textId="77777777" w:rsidR="000D1AE6" w:rsidRDefault="000D1AE6">
            <w:pPr>
              <w:widowControl/>
              <w:jc w:val="center"/>
              <w:rPr>
                <w:rFonts w:ascii="黑体" w:eastAsia="黑体" w:hAnsi="黑体" w:hint="eastAsia"/>
                <w:bCs/>
                <w:spacing w:val="20"/>
                <w:sz w:val="18"/>
                <w:szCs w:val="18"/>
              </w:rPr>
            </w:pPr>
            <w:r>
              <w:rPr>
                <w:rFonts w:ascii="黑体" w:eastAsia="黑体" w:hAnsi="黑体" w:hint="eastAsia"/>
                <w:bCs/>
                <w:spacing w:val="20"/>
                <w:sz w:val="18"/>
                <w:szCs w:val="18"/>
              </w:rPr>
              <w:t>开课单位</w:t>
            </w:r>
          </w:p>
        </w:tc>
        <w:tc>
          <w:tcPr>
            <w:tcW w:w="716" w:type="dxa"/>
            <w:vMerge w:val="restart"/>
            <w:tcBorders>
              <w:bottom w:val="single" w:sz="4" w:space="0" w:color="auto"/>
            </w:tcBorders>
            <w:vAlign w:val="center"/>
          </w:tcPr>
          <w:p w14:paraId="2EA93C72" w14:textId="7BADE80C" w:rsidR="000D1AE6" w:rsidRDefault="000D1AE6">
            <w:pPr>
              <w:widowControl/>
              <w:snapToGrid w:val="0"/>
              <w:jc w:val="center"/>
              <w:rPr>
                <w:rFonts w:ascii="黑体" w:eastAsia="黑体" w:hAnsi="黑体" w:hint="eastAsia"/>
                <w:bCs/>
                <w:sz w:val="18"/>
                <w:szCs w:val="18"/>
              </w:rPr>
            </w:pPr>
            <w:r>
              <w:rPr>
                <w:rFonts w:ascii="黑体" w:eastAsia="黑体" w:hAnsi="黑体"/>
                <w:bCs/>
                <w:sz w:val="18"/>
                <w:szCs w:val="18"/>
              </w:rPr>
              <w:t>开课</w:t>
            </w:r>
            <w:r>
              <w:rPr>
                <w:rFonts w:ascii="黑体" w:eastAsia="黑体" w:hAnsi="黑体" w:hint="eastAsia"/>
                <w:bCs/>
                <w:sz w:val="18"/>
                <w:szCs w:val="18"/>
              </w:rPr>
              <w:t>学期、</w:t>
            </w:r>
          </w:p>
          <w:p w14:paraId="2D80B4A9" w14:textId="77777777" w:rsidR="000D1AE6" w:rsidRDefault="000D1AE6">
            <w:pPr>
              <w:widowControl/>
              <w:jc w:val="center"/>
              <w:rPr>
                <w:rFonts w:ascii="黑体" w:eastAsia="黑体" w:hAnsi="黑体" w:hint="eastAsia"/>
                <w:bCs/>
                <w:spacing w:val="20"/>
                <w:sz w:val="18"/>
                <w:szCs w:val="18"/>
              </w:rPr>
            </w:pPr>
            <w:r>
              <w:rPr>
                <w:rFonts w:ascii="黑体" w:eastAsia="黑体" w:hAnsi="黑体" w:hint="eastAsia"/>
                <w:bCs/>
                <w:sz w:val="18"/>
                <w:szCs w:val="18"/>
              </w:rPr>
              <w:t>时间</w:t>
            </w:r>
          </w:p>
        </w:tc>
        <w:tc>
          <w:tcPr>
            <w:tcW w:w="716" w:type="dxa"/>
            <w:vMerge w:val="restart"/>
          </w:tcPr>
          <w:p w14:paraId="0C704623" w14:textId="0F4F5A4C" w:rsidR="000D1AE6" w:rsidRDefault="000D1AE6">
            <w:pPr>
              <w:widowControl/>
              <w:snapToGrid w:val="0"/>
              <w:jc w:val="center"/>
              <w:rPr>
                <w:rFonts w:ascii="黑体" w:eastAsia="黑体" w:hAnsi="黑体" w:hint="eastAsia"/>
                <w:bCs/>
                <w:sz w:val="18"/>
                <w:szCs w:val="18"/>
              </w:rPr>
            </w:pPr>
            <w:r>
              <w:rPr>
                <w:rFonts w:ascii="黑体" w:eastAsia="黑体" w:hAnsi="黑体" w:hint="eastAsia"/>
                <w:bCs/>
                <w:sz w:val="18"/>
                <w:szCs w:val="18"/>
              </w:rPr>
              <w:t>具体上课周数</w:t>
            </w:r>
          </w:p>
        </w:tc>
      </w:tr>
      <w:tr w:rsidR="000D1AE6" w14:paraId="12FA3CF8" w14:textId="4A3F68CF" w:rsidTr="000D1AE6">
        <w:trPr>
          <w:trHeight w:val="454"/>
          <w:jc w:val="center"/>
        </w:trPr>
        <w:tc>
          <w:tcPr>
            <w:tcW w:w="1470" w:type="dxa"/>
            <w:vMerge/>
            <w:vAlign w:val="center"/>
          </w:tcPr>
          <w:p w14:paraId="2C712988" w14:textId="77777777" w:rsidR="000D1AE6" w:rsidRDefault="000D1AE6">
            <w:pPr>
              <w:widowControl/>
              <w:jc w:val="center"/>
              <w:rPr>
                <w:rFonts w:ascii="仿宋" w:eastAsia="仿宋" w:hAnsi="仿宋" w:hint="eastAsia"/>
                <w:b/>
                <w:spacing w:val="20"/>
                <w:sz w:val="21"/>
                <w:szCs w:val="21"/>
              </w:rPr>
            </w:pPr>
          </w:p>
        </w:tc>
        <w:tc>
          <w:tcPr>
            <w:tcW w:w="1425" w:type="dxa"/>
            <w:vMerge/>
            <w:vAlign w:val="center"/>
          </w:tcPr>
          <w:p w14:paraId="0C531A08" w14:textId="77777777" w:rsidR="000D1AE6" w:rsidRDefault="000D1AE6">
            <w:pPr>
              <w:widowControl/>
              <w:jc w:val="center"/>
              <w:rPr>
                <w:rFonts w:ascii="仿宋" w:eastAsia="仿宋" w:hAnsi="仿宋" w:hint="eastAsia"/>
                <w:b/>
                <w:spacing w:val="20"/>
                <w:sz w:val="21"/>
                <w:szCs w:val="21"/>
              </w:rPr>
            </w:pPr>
          </w:p>
        </w:tc>
        <w:tc>
          <w:tcPr>
            <w:tcW w:w="641" w:type="dxa"/>
            <w:vMerge/>
            <w:vAlign w:val="center"/>
          </w:tcPr>
          <w:p w14:paraId="6B1A4D4A" w14:textId="77777777" w:rsidR="000D1AE6" w:rsidRDefault="000D1AE6">
            <w:pPr>
              <w:widowControl/>
              <w:jc w:val="center"/>
              <w:rPr>
                <w:rFonts w:ascii="仿宋" w:eastAsia="仿宋" w:hAnsi="仿宋" w:hint="eastAsia"/>
                <w:b/>
                <w:spacing w:val="20"/>
                <w:sz w:val="21"/>
                <w:szCs w:val="21"/>
              </w:rPr>
            </w:pPr>
          </w:p>
        </w:tc>
        <w:tc>
          <w:tcPr>
            <w:tcW w:w="764" w:type="dxa"/>
            <w:vMerge/>
            <w:vAlign w:val="center"/>
          </w:tcPr>
          <w:p w14:paraId="6B140C69" w14:textId="77777777" w:rsidR="000D1AE6" w:rsidRDefault="000D1AE6">
            <w:pPr>
              <w:widowControl/>
              <w:jc w:val="center"/>
              <w:rPr>
                <w:rFonts w:ascii="仿宋" w:eastAsia="仿宋" w:hAnsi="仿宋" w:hint="eastAsia"/>
                <w:b/>
                <w:spacing w:val="20"/>
                <w:sz w:val="21"/>
                <w:szCs w:val="21"/>
              </w:rPr>
            </w:pPr>
          </w:p>
        </w:tc>
        <w:tc>
          <w:tcPr>
            <w:tcW w:w="791" w:type="dxa"/>
            <w:vAlign w:val="center"/>
          </w:tcPr>
          <w:p w14:paraId="7B2D1426" w14:textId="77777777" w:rsidR="000D1AE6" w:rsidRDefault="000D1AE6">
            <w:pPr>
              <w:widowControl/>
              <w:jc w:val="center"/>
              <w:rPr>
                <w:rFonts w:ascii="黑体" w:eastAsia="黑体" w:hAnsi="黑体" w:hint="eastAsia"/>
                <w:bCs/>
                <w:spacing w:val="20"/>
                <w:sz w:val="21"/>
                <w:szCs w:val="21"/>
              </w:rPr>
            </w:pPr>
            <w:r>
              <w:rPr>
                <w:rFonts w:ascii="黑体" w:eastAsia="黑体" w:hAnsi="黑体" w:hint="eastAsia"/>
                <w:bCs/>
                <w:sz w:val="18"/>
              </w:rPr>
              <w:t>理论</w:t>
            </w:r>
          </w:p>
        </w:tc>
        <w:tc>
          <w:tcPr>
            <w:tcW w:w="736" w:type="dxa"/>
            <w:vAlign w:val="center"/>
          </w:tcPr>
          <w:p w14:paraId="0B6AE753" w14:textId="77777777" w:rsidR="000D1AE6" w:rsidRDefault="000D1AE6">
            <w:pPr>
              <w:widowControl/>
              <w:jc w:val="center"/>
              <w:rPr>
                <w:rFonts w:ascii="黑体" w:eastAsia="黑体" w:hAnsi="黑体" w:hint="eastAsia"/>
                <w:bCs/>
                <w:spacing w:val="20"/>
                <w:sz w:val="21"/>
                <w:szCs w:val="21"/>
              </w:rPr>
            </w:pPr>
            <w:r>
              <w:rPr>
                <w:rFonts w:ascii="黑体" w:eastAsia="黑体" w:hAnsi="黑体" w:hint="eastAsia"/>
                <w:bCs/>
                <w:sz w:val="18"/>
              </w:rPr>
              <w:t>实践</w:t>
            </w:r>
          </w:p>
        </w:tc>
        <w:tc>
          <w:tcPr>
            <w:tcW w:w="723" w:type="dxa"/>
            <w:vAlign w:val="center"/>
          </w:tcPr>
          <w:p w14:paraId="1F3915D3" w14:textId="77777777" w:rsidR="000D1AE6" w:rsidRDefault="000D1AE6">
            <w:pPr>
              <w:widowControl/>
              <w:jc w:val="center"/>
              <w:rPr>
                <w:rFonts w:ascii="黑体" w:eastAsia="黑体" w:hAnsi="黑体" w:hint="eastAsia"/>
                <w:bCs/>
                <w:spacing w:val="20"/>
                <w:sz w:val="21"/>
                <w:szCs w:val="21"/>
              </w:rPr>
            </w:pPr>
            <w:r>
              <w:rPr>
                <w:rFonts w:ascii="黑体" w:eastAsia="黑体" w:hAnsi="黑体" w:hint="eastAsia"/>
                <w:bCs/>
                <w:sz w:val="18"/>
                <w:szCs w:val="18"/>
              </w:rPr>
              <w:t>线上学时</w:t>
            </w:r>
          </w:p>
        </w:tc>
        <w:tc>
          <w:tcPr>
            <w:tcW w:w="730" w:type="dxa"/>
            <w:vAlign w:val="center"/>
          </w:tcPr>
          <w:p w14:paraId="6C06FBBE" w14:textId="77777777" w:rsidR="000D1AE6" w:rsidRDefault="000D1AE6">
            <w:pPr>
              <w:widowControl/>
              <w:jc w:val="center"/>
              <w:rPr>
                <w:rFonts w:ascii="仿宋" w:eastAsia="仿宋" w:hAnsi="仿宋" w:hint="eastAsia"/>
                <w:b/>
                <w:spacing w:val="20"/>
                <w:sz w:val="21"/>
                <w:szCs w:val="21"/>
              </w:rPr>
            </w:pPr>
            <w:r>
              <w:rPr>
                <w:rFonts w:ascii="黑体" w:eastAsia="黑体" w:hAnsi="黑体" w:hint="eastAsia"/>
                <w:bCs/>
                <w:sz w:val="18"/>
                <w:szCs w:val="18"/>
              </w:rPr>
              <w:t>线下学时</w:t>
            </w:r>
          </w:p>
        </w:tc>
        <w:tc>
          <w:tcPr>
            <w:tcW w:w="780" w:type="dxa"/>
            <w:vMerge/>
            <w:vAlign w:val="center"/>
          </w:tcPr>
          <w:p w14:paraId="62F49BC9" w14:textId="77777777" w:rsidR="000D1AE6" w:rsidRDefault="000D1AE6">
            <w:pPr>
              <w:widowControl/>
              <w:jc w:val="center"/>
              <w:rPr>
                <w:rFonts w:ascii="仿宋" w:eastAsia="仿宋" w:hAnsi="仿宋" w:hint="eastAsia"/>
                <w:b/>
                <w:spacing w:val="20"/>
                <w:sz w:val="21"/>
                <w:szCs w:val="21"/>
              </w:rPr>
            </w:pPr>
          </w:p>
        </w:tc>
        <w:tc>
          <w:tcPr>
            <w:tcW w:w="1230" w:type="dxa"/>
            <w:vMerge/>
            <w:vAlign w:val="center"/>
          </w:tcPr>
          <w:p w14:paraId="5D096049" w14:textId="77777777" w:rsidR="000D1AE6" w:rsidRDefault="000D1AE6">
            <w:pPr>
              <w:widowControl/>
              <w:jc w:val="center"/>
              <w:rPr>
                <w:rFonts w:ascii="仿宋" w:eastAsia="仿宋" w:hAnsi="仿宋" w:hint="eastAsia"/>
                <w:b/>
                <w:spacing w:val="20"/>
                <w:sz w:val="21"/>
                <w:szCs w:val="21"/>
              </w:rPr>
            </w:pPr>
          </w:p>
        </w:tc>
        <w:tc>
          <w:tcPr>
            <w:tcW w:w="716" w:type="dxa"/>
            <w:vMerge/>
            <w:vAlign w:val="center"/>
          </w:tcPr>
          <w:p w14:paraId="4BBFAA6F" w14:textId="77777777" w:rsidR="000D1AE6" w:rsidRDefault="000D1AE6">
            <w:pPr>
              <w:widowControl/>
              <w:jc w:val="center"/>
              <w:rPr>
                <w:rFonts w:ascii="仿宋" w:eastAsia="仿宋" w:hAnsi="仿宋" w:hint="eastAsia"/>
                <w:b/>
                <w:spacing w:val="20"/>
                <w:sz w:val="21"/>
                <w:szCs w:val="21"/>
              </w:rPr>
            </w:pPr>
          </w:p>
        </w:tc>
        <w:tc>
          <w:tcPr>
            <w:tcW w:w="716" w:type="dxa"/>
            <w:vMerge/>
          </w:tcPr>
          <w:p w14:paraId="7DA49A99" w14:textId="77777777" w:rsidR="000D1AE6" w:rsidRDefault="000D1AE6">
            <w:pPr>
              <w:widowControl/>
              <w:jc w:val="center"/>
              <w:rPr>
                <w:rFonts w:ascii="仿宋" w:eastAsia="仿宋" w:hAnsi="仿宋" w:hint="eastAsia"/>
                <w:b/>
                <w:spacing w:val="20"/>
                <w:sz w:val="21"/>
                <w:szCs w:val="21"/>
              </w:rPr>
            </w:pPr>
          </w:p>
        </w:tc>
      </w:tr>
      <w:tr w:rsidR="000D1AE6" w14:paraId="50704AF8" w14:textId="2ECBD1C6" w:rsidTr="000D1AE6">
        <w:trPr>
          <w:trHeight w:val="454"/>
          <w:jc w:val="center"/>
        </w:trPr>
        <w:tc>
          <w:tcPr>
            <w:tcW w:w="1470" w:type="dxa"/>
            <w:vAlign w:val="center"/>
          </w:tcPr>
          <w:p w14:paraId="2501A500" w14:textId="77777777" w:rsidR="000D1AE6" w:rsidRDefault="000D1AE6">
            <w:pPr>
              <w:widowControl/>
              <w:jc w:val="left"/>
              <w:rPr>
                <w:rFonts w:ascii="仿宋" w:eastAsia="仿宋" w:hAnsi="仿宋" w:hint="eastAsia"/>
                <w:b/>
                <w:spacing w:val="20"/>
                <w:sz w:val="21"/>
                <w:szCs w:val="21"/>
              </w:rPr>
            </w:pPr>
            <w:r>
              <w:rPr>
                <w:rFonts w:ascii="宋体" w:hAnsi="宋体" w:hint="eastAsia"/>
                <w:sz w:val="21"/>
                <w:szCs w:val="21"/>
              </w:rPr>
              <w:t>经济学原理</w:t>
            </w:r>
          </w:p>
        </w:tc>
        <w:tc>
          <w:tcPr>
            <w:tcW w:w="1425" w:type="dxa"/>
            <w:vAlign w:val="center"/>
          </w:tcPr>
          <w:p w14:paraId="4B23BF99" w14:textId="4139048A" w:rsidR="000D1AE6" w:rsidRDefault="000D1AE6">
            <w:pPr>
              <w:widowControl/>
              <w:jc w:val="center"/>
              <w:rPr>
                <w:rFonts w:ascii="仿宋" w:eastAsia="仿宋" w:hAnsi="仿宋" w:hint="eastAsia"/>
                <w:b/>
                <w:spacing w:val="20"/>
                <w:sz w:val="18"/>
                <w:szCs w:val="18"/>
              </w:rPr>
            </w:pPr>
            <w:r w:rsidRPr="00111500">
              <w:rPr>
                <w:rFonts w:ascii="仿宋" w:eastAsia="仿宋" w:hAnsi="仿宋"/>
                <w:b/>
                <w:spacing w:val="20"/>
                <w:sz w:val="18"/>
                <w:szCs w:val="18"/>
              </w:rPr>
              <w:t>030012B</w:t>
            </w:r>
          </w:p>
        </w:tc>
        <w:tc>
          <w:tcPr>
            <w:tcW w:w="641" w:type="dxa"/>
            <w:vAlign w:val="center"/>
          </w:tcPr>
          <w:p w14:paraId="357A3F2D"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764" w:type="dxa"/>
            <w:vAlign w:val="center"/>
          </w:tcPr>
          <w:p w14:paraId="2DD67F16"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91" w:type="dxa"/>
            <w:vAlign w:val="center"/>
          </w:tcPr>
          <w:p w14:paraId="18D62B63"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6" w:type="dxa"/>
            <w:vAlign w:val="center"/>
          </w:tcPr>
          <w:p w14:paraId="6B4B37E0" w14:textId="77777777" w:rsidR="000D1AE6" w:rsidRDefault="000D1AE6">
            <w:pPr>
              <w:widowControl/>
              <w:jc w:val="center"/>
              <w:rPr>
                <w:rFonts w:ascii="仿宋" w:eastAsia="仿宋" w:hAnsi="仿宋" w:hint="eastAsia"/>
                <w:b/>
                <w:spacing w:val="20"/>
                <w:sz w:val="18"/>
                <w:szCs w:val="18"/>
              </w:rPr>
            </w:pPr>
          </w:p>
        </w:tc>
        <w:tc>
          <w:tcPr>
            <w:tcW w:w="723" w:type="dxa"/>
            <w:vAlign w:val="center"/>
          </w:tcPr>
          <w:p w14:paraId="3FAB6E15"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30" w:type="dxa"/>
            <w:vAlign w:val="center"/>
          </w:tcPr>
          <w:p w14:paraId="2EAAF013"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80" w:type="dxa"/>
            <w:vAlign w:val="center"/>
          </w:tcPr>
          <w:p w14:paraId="6EC8D793" w14:textId="20D4C7BA"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w:t>
            </w:r>
            <w:r w:rsidR="00D054F2">
              <w:rPr>
                <w:rFonts w:ascii="仿宋" w:eastAsia="仿宋" w:hAnsi="仿宋" w:hint="eastAsia"/>
                <w:b/>
                <w:spacing w:val="20"/>
                <w:sz w:val="18"/>
                <w:szCs w:val="18"/>
              </w:rPr>
              <w:t>查</w:t>
            </w:r>
          </w:p>
        </w:tc>
        <w:tc>
          <w:tcPr>
            <w:tcW w:w="1230" w:type="dxa"/>
            <w:vAlign w:val="center"/>
          </w:tcPr>
          <w:p w14:paraId="2A0317F7"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经济学院</w:t>
            </w:r>
          </w:p>
        </w:tc>
        <w:tc>
          <w:tcPr>
            <w:tcW w:w="716" w:type="dxa"/>
            <w:vAlign w:val="center"/>
          </w:tcPr>
          <w:p w14:paraId="53BB386B" w14:textId="2C1B10E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w:t>
            </w:r>
            <w:r w:rsidR="005328E6">
              <w:rPr>
                <w:rFonts w:ascii="仿宋" w:eastAsia="仿宋" w:hAnsi="仿宋" w:hint="eastAsia"/>
                <w:b/>
                <w:spacing w:val="20"/>
                <w:sz w:val="18"/>
                <w:szCs w:val="18"/>
              </w:rPr>
              <w:t>，周六上午12节</w:t>
            </w:r>
          </w:p>
        </w:tc>
        <w:tc>
          <w:tcPr>
            <w:tcW w:w="716" w:type="dxa"/>
          </w:tcPr>
          <w:p w14:paraId="5C3B6BE0" w14:textId="593C3F8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0D1AE6" w14:paraId="600E7DD7" w14:textId="6EA64D22" w:rsidTr="000D1AE6">
        <w:trPr>
          <w:trHeight w:val="454"/>
          <w:jc w:val="center"/>
        </w:trPr>
        <w:tc>
          <w:tcPr>
            <w:tcW w:w="1470" w:type="dxa"/>
            <w:vAlign w:val="center"/>
          </w:tcPr>
          <w:p w14:paraId="7EF8EDB9" w14:textId="77777777" w:rsidR="000D1AE6" w:rsidRDefault="000D1AE6">
            <w:pPr>
              <w:widowControl/>
              <w:jc w:val="left"/>
              <w:rPr>
                <w:rFonts w:ascii="仿宋" w:eastAsia="仿宋" w:hAnsi="仿宋" w:hint="eastAsia"/>
                <w:b/>
                <w:spacing w:val="20"/>
                <w:sz w:val="21"/>
                <w:szCs w:val="21"/>
              </w:rPr>
            </w:pPr>
            <w:r>
              <w:rPr>
                <w:rFonts w:ascii="宋体" w:hAnsi="宋体" w:hint="eastAsia"/>
                <w:sz w:val="21"/>
                <w:szCs w:val="21"/>
              </w:rPr>
              <w:t>管理学</w:t>
            </w:r>
          </w:p>
        </w:tc>
        <w:tc>
          <w:tcPr>
            <w:tcW w:w="1425" w:type="dxa"/>
            <w:vAlign w:val="center"/>
          </w:tcPr>
          <w:p w14:paraId="2EC4C60C" w14:textId="58A9B013" w:rsidR="000D1AE6" w:rsidRDefault="000D1AE6">
            <w:pPr>
              <w:widowControl/>
              <w:jc w:val="center"/>
              <w:rPr>
                <w:rFonts w:ascii="仿宋" w:eastAsia="仿宋" w:hAnsi="仿宋" w:hint="eastAsia"/>
                <w:b/>
                <w:spacing w:val="20"/>
                <w:sz w:val="18"/>
                <w:szCs w:val="18"/>
              </w:rPr>
            </w:pPr>
            <w:r w:rsidRPr="00111500">
              <w:rPr>
                <w:rFonts w:ascii="仿宋" w:eastAsia="仿宋" w:hAnsi="仿宋"/>
                <w:b/>
                <w:spacing w:val="20"/>
                <w:sz w:val="18"/>
                <w:szCs w:val="18"/>
              </w:rPr>
              <w:t>020012B</w:t>
            </w:r>
          </w:p>
        </w:tc>
        <w:tc>
          <w:tcPr>
            <w:tcW w:w="641" w:type="dxa"/>
            <w:vAlign w:val="center"/>
          </w:tcPr>
          <w:p w14:paraId="4DEE8D4E"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764" w:type="dxa"/>
            <w:vAlign w:val="center"/>
          </w:tcPr>
          <w:p w14:paraId="53AFC619"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91" w:type="dxa"/>
            <w:vAlign w:val="center"/>
          </w:tcPr>
          <w:p w14:paraId="194F81FA"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6" w:type="dxa"/>
            <w:vAlign w:val="center"/>
          </w:tcPr>
          <w:p w14:paraId="1A3A25F2" w14:textId="77777777" w:rsidR="000D1AE6" w:rsidRDefault="000D1AE6">
            <w:pPr>
              <w:widowControl/>
              <w:jc w:val="center"/>
              <w:rPr>
                <w:rFonts w:ascii="仿宋" w:eastAsia="仿宋" w:hAnsi="仿宋" w:hint="eastAsia"/>
                <w:b/>
                <w:spacing w:val="20"/>
                <w:sz w:val="18"/>
                <w:szCs w:val="18"/>
              </w:rPr>
            </w:pPr>
          </w:p>
        </w:tc>
        <w:tc>
          <w:tcPr>
            <w:tcW w:w="723" w:type="dxa"/>
            <w:vAlign w:val="center"/>
          </w:tcPr>
          <w:p w14:paraId="43CE6B63"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30" w:type="dxa"/>
            <w:vAlign w:val="center"/>
          </w:tcPr>
          <w:p w14:paraId="60FA90D3"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80" w:type="dxa"/>
            <w:vAlign w:val="center"/>
          </w:tcPr>
          <w:p w14:paraId="0792E305" w14:textId="12F666BD"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w:t>
            </w:r>
            <w:r w:rsidR="00D054F2">
              <w:rPr>
                <w:rFonts w:ascii="仿宋" w:eastAsia="仿宋" w:hAnsi="仿宋" w:hint="eastAsia"/>
                <w:b/>
                <w:spacing w:val="20"/>
                <w:sz w:val="18"/>
                <w:szCs w:val="18"/>
              </w:rPr>
              <w:t>查</w:t>
            </w:r>
          </w:p>
        </w:tc>
        <w:tc>
          <w:tcPr>
            <w:tcW w:w="1230" w:type="dxa"/>
            <w:vAlign w:val="center"/>
          </w:tcPr>
          <w:p w14:paraId="291BEDAA" w14:textId="64E84FF1"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工商管理学院</w:t>
            </w:r>
          </w:p>
        </w:tc>
        <w:tc>
          <w:tcPr>
            <w:tcW w:w="716" w:type="dxa"/>
            <w:vAlign w:val="center"/>
          </w:tcPr>
          <w:p w14:paraId="2F796B19" w14:textId="788FBD88"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w:t>
            </w:r>
            <w:r w:rsidR="005328E6">
              <w:rPr>
                <w:rFonts w:ascii="仿宋" w:eastAsia="仿宋" w:hAnsi="仿宋" w:hint="eastAsia"/>
                <w:b/>
                <w:spacing w:val="20"/>
                <w:sz w:val="18"/>
                <w:szCs w:val="18"/>
              </w:rPr>
              <w:t>，</w:t>
            </w:r>
            <w:r w:rsidR="005328E6">
              <w:rPr>
                <w:rFonts w:ascii="仿宋" w:eastAsia="仿宋" w:hAnsi="仿宋" w:hint="eastAsia"/>
                <w:b/>
                <w:spacing w:val="20"/>
                <w:sz w:val="18"/>
                <w:szCs w:val="18"/>
              </w:rPr>
              <w:t>周六上午</w:t>
            </w:r>
            <w:r w:rsidR="005328E6">
              <w:rPr>
                <w:rFonts w:ascii="仿宋" w:eastAsia="仿宋" w:hAnsi="仿宋" w:hint="eastAsia"/>
                <w:b/>
                <w:spacing w:val="20"/>
                <w:sz w:val="18"/>
                <w:szCs w:val="18"/>
              </w:rPr>
              <w:t>34</w:t>
            </w:r>
            <w:r w:rsidR="005328E6">
              <w:rPr>
                <w:rFonts w:ascii="仿宋" w:eastAsia="仿宋" w:hAnsi="仿宋" w:hint="eastAsia"/>
                <w:b/>
                <w:spacing w:val="20"/>
                <w:sz w:val="18"/>
                <w:szCs w:val="18"/>
              </w:rPr>
              <w:t>节</w:t>
            </w:r>
          </w:p>
        </w:tc>
        <w:tc>
          <w:tcPr>
            <w:tcW w:w="716" w:type="dxa"/>
          </w:tcPr>
          <w:p w14:paraId="7CEA0C9B" w14:textId="1D8FDCE6"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0D1AE6" w14:paraId="7F0D94BC" w14:textId="39F28EDE" w:rsidTr="000D1AE6">
        <w:trPr>
          <w:trHeight w:val="454"/>
          <w:jc w:val="center"/>
        </w:trPr>
        <w:tc>
          <w:tcPr>
            <w:tcW w:w="1470" w:type="dxa"/>
            <w:vAlign w:val="center"/>
          </w:tcPr>
          <w:p w14:paraId="26FE8031" w14:textId="77777777" w:rsidR="000D1AE6" w:rsidRDefault="000D1AE6">
            <w:pPr>
              <w:widowControl/>
              <w:jc w:val="left"/>
              <w:rPr>
                <w:rFonts w:ascii="仿宋" w:eastAsia="仿宋" w:hAnsi="仿宋" w:hint="eastAsia"/>
                <w:b/>
                <w:spacing w:val="20"/>
                <w:sz w:val="21"/>
                <w:szCs w:val="21"/>
              </w:rPr>
            </w:pPr>
            <w:r>
              <w:rPr>
                <w:rFonts w:ascii="宋体" w:hAnsi="宋体" w:hint="eastAsia"/>
                <w:sz w:val="21"/>
                <w:szCs w:val="21"/>
              </w:rPr>
              <w:t>国际商法</w:t>
            </w:r>
          </w:p>
        </w:tc>
        <w:tc>
          <w:tcPr>
            <w:tcW w:w="1425" w:type="dxa"/>
            <w:vAlign w:val="center"/>
          </w:tcPr>
          <w:p w14:paraId="0C889E89" w14:textId="4E0A24F9" w:rsidR="000D1AE6" w:rsidRDefault="000D1AE6">
            <w:pPr>
              <w:widowControl/>
              <w:jc w:val="center"/>
              <w:rPr>
                <w:rFonts w:ascii="仿宋" w:eastAsia="仿宋" w:hAnsi="仿宋" w:hint="eastAsia"/>
                <w:b/>
                <w:spacing w:val="20"/>
                <w:sz w:val="18"/>
                <w:szCs w:val="18"/>
              </w:rPr>
            </w:pPr>
            <w:r w:rsidRPr="00111500">
              <w:rPr>
                <w:rFonts w:ascii="仿宋" w:eastAsia="仿宋" w:hAnsi="仿宋"/>
                <w:b/>
                <w:spacing w:val="20"/>
                <w:sz w:val="18"/>
                <w:szCs w:val="18"/>
              </w:rPr>
              <w:t>1021293B</w:t>
            </w:r>
          </w:p>
        </w:tc>
        <w:tc>
          <w:tcPr>
            <w:tcW w:w="641" w:type="dxa"/>
            <w:vAlign w:val="center"/>
          </w:tcPr>
          <w:p w14:paraId="7036B33A"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764" w:type="dxa"/>
            <w:vAlign w:val="center"/>
          </w:tcPr>
          <w:p w14:paraId="7D86A084"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91" w:type="dxa"/>
            <w:vAlign w:val="center"/>
          </w:tcPr>
          <w:p w14:paraId="30C8F040"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6" w:type="dxa"/>
            <w:vAlign w:val="center"/>
          </w:tcPr>
          <w:p w14:paraId="27B58A50" w14:textId="77777777" w:rsidR="000D1AE6" w:rsidRDefault="000D1AE6">
            <w:pPr>
              <w:widowControl/>
              <w:jc w:val="center"/>
              <w:rPr>
                <w:rFonts w:ascii="仿宋" w:eastAsia="仿宋" w:hAnsi="仿宋" w:hint="eastAsia"/>
                <w:b/>
                <w:spacing w:val="20"/>
                <w:sz w:val="18"/>
                <w:szCs w:val="18"/>
              </w:rPr>
            </w:pPr>
          </w:p>
        </w:tc>
        <w:tc>
          <w:tcPr>
            <w:tcW w:w="723" w:type="dxa"/>
            <w:vAlign w:val="center"/>
          </w:tcPr>
          <w:p w14:paraId="7A87E857"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30" w:type="dxa"/>
            <w:vAlign w:val="center"/>
          </w:tcPr>
          <w:p w14:paraId="4AE9442C"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80" w:type="dxa"/>
            <w:vAlign w:val="center"/>
          </w:tcPr>
          <w:p w14:paraId="71E91B7B" w14:textId="544DB699"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w:t>
            </w:r>
            <w:r w:rsidR="00D054F2">
              <w:rPr>
                <w:rFonts w:ascii="仿宋" w:eastAsia="仿宋" w:hAnsi="仿宋" w:hint="eastAsia"/>
                <w:b/>
                <w:spacing w:val="20"/>
                <w:sz w:val="18"/>
                <w:szCs w:val="18"/>
              </w:rPr>
              <w:t>查</w:t>
            </w:r>
          </w:p>
        </w:tc>
        <w:tc>
          <w:tcPr>
            <w:tcW w:w="1230" w:type="dxa"/>
            <w:vAlign w:val="center"/>
          </w:tcPr>
          <w:p w14:paraId="16D0332D" w14:textId="1F6A36B9"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法学院</w:t>
            </w:r>
          </w:p>
        </w:tc>
        <w:tc>
          <w:tcPr>
            <w:tcW w:w="716" w:type="dxa"/>
            <w:vAlign w:val="center"/>
          </w:tcPr>
          <w:p w14:paraId="4C47F1A1" w14:textId="378FA3F1"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w:t>
            </w:r>
            <w:r w:rsidR="005328E6">
              <w:rPr>
                <w:rFonts w:ascii="仿宋" w:eastAsia="仿宋" w:hAnsi="仿宋" w:hint="eastAsia"/>
                <w:b/>
                <w:spacing w:val="20"/>
                <w:sz w:val="18"/>
                <w:szCs w:val="18"/>
              </w:rPr>
              <w:t>，</w:t>
            </w:r>
            <w:r w:rsidR="005328E6">
              <w:rPr>
                <w:rFonts w:ascii="仿宋" w:eastAsia="仿宋" w:hAnsi="仿宋" w:hint="eastAsia"/>
                <w:b/>
                <w:spacing w:val="20"/>
                <w:sz w:val="18"/>
                <w:szCs w:val="18"/>
              </w:rPr>
              <w:t>周六</w:t>
            </w:r>
            <w:r w:rsidR="005328E6">
              <w:rPr>
                <w:rFonts w:ascii="仿宋" w:eastAsia="仿宋" w:hAnsi="仿宋" w:hint="eastAsia"/>
                <w:b/>
                <w:spacing w:val="20"/>
                <w:sz w:val="18"/>
                <w:szCs w:val="18"/>
              </w:rPr>
              <w:t>下</w:t>
            </w:r>
            <w:r w:rsidR="005328E6">
              <w:rPr>
                <w:rFonts w:ascii="仿宋" w:eastAsia="仿宋" w:hAnsi="仿宋" w:hint="eastAsia"/>
                <w:b/>
                <w:spacing w:val="20"/>
                <w:sz w:val="18"/>
                <w:szCs w:val="18"/>
              </w:rPr>
              <w:t>午</w:t>
            </w:r>
            <w:r w:rsidR="005328E6">
              <w:rPr>
                <w:rFonts w:ascii="仿宋" w:eastAsia="仿宋" w:hAnsi="仿宋" w:hint="eastAsia"/>
                <w:b/>
                <w:spacing w:val="20"/>
                <w:sz w:val="18"/>
                <w:szCs w:val="18"/>
              </w:rPr>
              <w:t>67</w:t>
            </w:r>
            <w:r w:rsidR="005328E6">
              <w:rPr>
                <w:rFonts w:ascii="仿宋" w:eastAsia="仿宋" w:hAnsi="仿宋" w:hint="eastAsia"/>
                <w:b/>
                <w:spacing w:val="20"/>
                <w:sz w:val="18"/>
                <w:szCs w:val="18"/>
              </w:rPr>
              <w:t>节</w:t>
            </w:r>
          </w:p>
        </w:tc>
        <w:tc>
          <w:tcPr>
            <w:tcW w:w="716" w:type="dxa"/>
          </w:tcPr>
          <w:p w14:paraId="295FBE88" w14:textId="331A1F0D"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0D1AE6" w14:paraId="0EA3AD80" w14:textId="591D1FC0" w:rsidTr="000D1AE6">
        <w:trPr>
          <w:trHeight w:val="454"/>
          <w:jc w:val="center"/>
        </w:trPr>
        <w:tc>
          <w:tcPr>
            <w:tcW w:w="1470" w:type="dxa"/>
            <w:vAlign w:val="center"/>
          </w:tcPr>
          <w:p w14:paraId="470FFC0A" w14:textId="77777777" w:rsidR="000D1AE6" w:rsidRDefault="000D1AE6">
            <w:pPr>
              <w:widowControl/>
              <w:jc w:val="left"/>
              <w:rPr>
                <w:rFonts w:ascii="仿宋" w:eastAsia="仿宋" w:hAnsi="仿宋" w:hint="eastAsia"/>
                <w:b/>
                <w:spacing w:val="20"/>
                <w:sz w:val="21"/>
                <w:szCs w:val="21"/>
              </w:rPr>
            </w:pPr>
            <w:r>
              <w:rPr>
                <w:rFonts w:ascii="宋体" w:hAnsi="宋体" w:hint="eastAsia"/>
                <w:sz w:val="21"/>
                <w:szCs w:val="21"/>
              </w:rPr>
              <w:t>国际贸易理论与实务</w:t>
            </w:r>
          </w:p>
        </w:tc>
        <w:tc>
          <w:tcPr>
            <w:tcW w:w="1425" w:type="dxa"/>
            <w:vAlign w:val="center"/>
          </w:tcPr>
          <w:p w14:paraId="4B44DC55" w14:textId="26855074" w:rsidR="000D1AE6" w:rsidRDefault="000D1AE6">
            <w:pPr>
              <w:widowControl/>
              <w:jc w:val="center"/>
              <w:rPr>
                <w:rFonts w:ascii="仿宋" w:eastAsia="仿宋" w:hAnsi="仿宋" w:hint="eastAsia"/>
                <w:b/>
                <w:spacing w:val="20"/>
                <w:sz w:val="18"/>
                <w:szCs w:val="18"/>
              </w:rPr>
            </w:pPr>
            <w:r w:rsidRPr="00111500">
              <w:rPr>
                <w:rFonts w:ascii="仿宋" w:eastAsia="仿宋" w:hAnsi="仿宋"/>
                <w:b/>
                <w:spacing w:val="20"/>
                <w:sz w:val="18"/>
                <w:szCs w:val="18"/>
              </w:rPr>
              <w:t>031122B</w:t>
            </w:r>
          </w:p>
        </w:tc>
        <w:tc>
          <w:tcPr>
            <w:tcW w:w="641" w:type="dxa"/>
            <w:vAlign w:val="center"/>
          </w:tcPr>
          <w:p w14:paraId="2BC57468"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764" w:type="dxa"/>
            <w:vAlign w:val="center"/>
          </w:tcPr>
          <w:p w14:paraId="510F9737"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91" w:type="dxa"/>
            <w:vAlign w:val="center"/>
          </w:tcPr>
          <w:p w14:paraId="5E290639"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6" w:type="dxa"/>
            <w:vAlign w:val="center"/>
          </w:tcPr>
          <w:p w14:paraId="66E0B277" w14:textId="77777777" w:rsidR="000D1AE6" w:rsidRDefault="000D1AE6">
            <w:pPr>
              <w:widowControl/>
              <w:jc w:val="center"/>
              <w:rPr>
                <w:rFonts w:ascii="仿宋" w:eastAsia="仿宋" w:hAnsi="仿宋" w:hint="eastAsia"/>
                <w:b/>
                <w:spacing w:val="20"/>
                <w:sz w:val="18"/>
                <w:szCs w:val="18"/>
              </w:rPr>
            </w:pPr>
          </w:p>
        </w:tc>
        <w:tc>
          <w:tcPr>
            <w:tcW w:w="723" w:type="dxa"/>
            <w:vAlign w:val="center"/>
          </w:tcPr>
          <w:p w14:paraId="552B5F70"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30" w:type="dxa"/>
            <w:vAlign w:val="center"/>
          </w:tcPr>
          <w:p w14:paraId="7BF92E37"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80" w:type="dxa"/>
            <w:vAlign w:val="center"/>
          </w:tcPr>
          <w:p w14:paraId="216EEEB7" w14:textId="51FAE6F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w:t>
            </w:r>
            <w:r w:rsidR="00D054F2">
              <w:rPr>
                <w:rFonts w:ascii="仿宋" w:eastAsia="仿宋" w:hAnsi="仿宋" w:hint="eastAsia"/>
                <w:b/>
                <w:spacing w:val="20"/>
                <w:sz w:val="18"/>
                <w:szCs w:val="18"/>
              </w:rPr>
              <w:t>查</w:t>
            </w:r>
          </w:p>
        </w:tc>
        <w:tc>
          <w:tcPr>
            <w:tcW w:w="1230" w:type="dxa"/>
            <w:vAlign w:val="center"/>
          </w:tcPr>
          <w:p w14:paraId="37C8AA56"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经济学院</w:t>
            </w:r>
          </w:p>
        </w:tc>
        <w:tc>
          <w:tcPr>
            <w:tcW w:w="716" w:type="dxa"/>
            <w:vAlign w:val="center"/>
          </w:tcPr>
          <w:p w14:paraId="283B8680" w14:textId="0705F8F5"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2-1</w:t>
            </w:r>
            <w:r w:rsidR="005328E6">
              <w:rPr>
                <w:rFonts w:ascii="仿宋" w:eastAsia="仿宋" w:hAnsi="仿宋" w:hint="eastAsia"/>
                <w:b/>
                <w:spacing w:val="20"/>
                <w:sz w:val="18"/>
                <w:szCs w:val="18"/>
              </w:rPr>
              <w:t>，</w:t>
            </w:r>
            <w:r w:rsidR="005328E6">
              <w:rPr>
                <w:rFonts w:ascii="仿宋" w:eastAsia="仿宋" w:hAnsi="仿宋" w:hint="eastAsia"/>
                <w:b/>
                <w:spacing w:val="20"/>
                <w:sz w:val="18"/>
                <w:szCs w:val="18"/>
              </w:rPr>
              <w:t>周六</w:t>
            </w:r>
            <w:r w:rsidR="005328E6">
              <w:rPr>
                <w:rFonts w:ascii="仿宋" w:eastAsia="仿宋" w:hAnsi="仿宋" w:hint="eastAsia"/>
                <w:b/>
                <w:spacing w:val="20"/>
                <w:sz w:val="18"/>
                <w:szCs w:val="18"/>
              </w:rPr>
              <w:t>下</w:t>
            </w:r>
            <w:r w:rsidR="005328E6">
              <w:rPr>
                <w:rFonts w:ascii="仿宋" w:eastAsia="仿宋" w:hAnsi="仿宋" w:hint="eastAsia"/>
                <w:b/>
                <w:spacing w:val="20"/>
                <w:sz w:val="18"/>
                <w:szCs w:val="18"/>
              </w:rPr>
              <w:t>午</w:t>
            </w:r>
            <w:r w:rsidR="005328E6">
              <w:rPr>
                <w:rFonts w:ascii="仿宋" w:eastAsia="仿宋" w:hAnsi="仿宋" w:hint="eastAsia"/>
                <w:b/>
                <w:spacing w:val="20"/>
                <w:sz w:val="18"/>
                <w:szCs w:val="18"/>
              </w:rPr>
              <w:t>89</w:t>
            </w:r>
            <w:r w:rsidR="005328E6">
              <w:rPr>
                <w:rFonts w:ascii="仿宋" w:eastAsia="仿宋" w:hAnsi="仿宋" w:hint="eastAsia"/>
                <w:b/>
                <w:spacing w:val="20"/>
                <w:sz w:val="18"/>
                <w:szCs w:val="18"/>
              </w:rPr>
              <w:t>节</w:t>
            </w:r>
          </w:p>
        </w:tc>
        <w:tc>
          <w:tcPr>
            <w:tcW w:w="716" w:type="dxa"/>
          </w:tcPr>
          <w:p w14:paraId="4D57F95E" w14:textId="0C25F1BE"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0D1AE6" w14:paraId="0C34998F" w14:textId="43066536" w:rsidTr="000D1AE6">
        <w:trPr>
          <w:trHeight w:val="454"/>
          <w:jc w:val="center"/>
        </w:trPr>
        <w:tc>
          <w:tcPr>
            <w:tcW w:w="1470" w:type="dxa"/>
            <w:vAlign w:val="center"/>
          </w:tcPr>
          <w:p w14:paraId="3843C88A" w14:textId="77777777" w:rsidR="000D1AE6" w:rsidRDefault="000D1AE6">
            <w:pPr>
              <w:widowControl/>
              <w:jc w:val="left"/>
              <w:rPr>
                <w:rFonts w:ascii="仿宋" w:eastAsia="仿宋" w:hAnsi="仿宋" w:hint="eastAsia"/>
                <w:b/>
                <w:spacing w:val="20"/>
                <w:sz w:val="21"/>
                <w:szCs w:val="21"/>
              </w:rPr>
            </w:pPr>
            <w:r>
              <w:rPr>
                <w:rFonts w:ascii="宋体" w:hAnsi="宋体" w:hint="eastAsia"/>
                <w:sz w:val="21"/>
                <w:szCs w:val="21"/>
              </w:rPr>
              <w:t>社交媒体营</w:t>
            </w:r>
            <w:r>
              <w:rPr>
                <w:rFonts w:ascii="宋体" w:hAnsi="宋体" w:hint="eastAsia"/>
                <w:sz w:val="21"/>
                <w:szCs w:val="21"/>
              </w:rPr>
              <w:lastRenderedPageBreak/>
              <w:t>销</w:t>
            </w:r>
          </w:p>
        </w:tc>
        <w:tc>
          <w:tcPr>
            <w:tcW w:w="1425" w:type="dxa"/>
            <w:vAlign w:val="center"/>
          </w:tcPr>
          <w:p w14:paraId="1B712316" w14:textId="77777777" w:rsidR="000D1AE6" w:rsidRDefault="000D1AE6">
            <w:pPr>
              <w:widowControl/>
              <w:jc w:val="center"/>
              <w:rPr>
                <w:rFonts w:ascii="仿宋" w:eastAsia="仿宋" w:hAnsi="仿宋" w:hint="eastAsia"/>
                <w:b/>
                <w:spacing w:val="20"/>
                <w:sz w:val="18"/>
                <w:szCs w:val="18"/>
              </w:rPr>
            </w:pPr>
          </w:p>
        </w:tc>
        <w:tc>
          <w:tcPr>
            <w:tcW w:w="641" w:type="dxa"/>
            <w:vAlign w:val="center"/>
          </w:tcPr>
          <w:p w14:paraId="5E5BCB5F"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764" w:type="dxa"/>
            <w:vAlign w:val="center"/>
          </w:tcPr>
          <w:p w14:paraId="0295E730"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91" w:type="dxa"/>
            <w:vAlign w:val="center"/>
          </w:tcPr>
          <w:p w14:paraId="4BD2D096"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6" w:type="dxa"/>
            <w:vAlign w:val="center"/>
          </w:tcPr>
          <w:p w14:paraId="7198F484" w14:textId="77777777" w:rsidR="000D1AE6" w:rsidRDefault="000D1AE6">
            <w:pPr>
              <w:widowControl/>
              <w:jc w:val="center"/>
              <w:rPr>
                <w:rFonts w:ascii="仿宋" w:eastAsia="仿宋" w:hAnsi="仿宋" w:hint="eastAsia"/>
                <w:b/>
                <w:spacing w:val="20"/>
                <w:sz w:val="18"/>
                <w:szCs w:val="18"/>
              </w:rPr>
            </w:pPr>
          </w:p>
        </w:tc>
        <w:tc>
          <w:tcPr>
            <w:tcW w:w="723" w:type="dxa"/>
            <w:vAlign w:val="center"/>
          </w:tcPr>
          <w:p w14:paraId="13E95D9F"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30" w:type="dxa"/>
            <w:vAlign w:val="center"/>
          </w:tcPr>
          <w:p w14:paraId="7AB9655D"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80" w:type="dxa"/>
            <w:vAlign w:val="center"/>
          </w:tcPr>
          <w:p w14:paraId="3572A15D"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考试</w:t>
            </w:r>
          </w:p>
        </w:tc>
        <w:tc>
          <w:tcPr>
            <w:tcW w:w="1230" w:type="dxa"/>
            <w:vAlign w:val="center"/>
          </w:tcPr>
          <w:p w14:paraId="09A53AF0"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w:t>
            </w:r>
            <w:r>
              <w:rPr>
                <w:rFonts w:ascii="仿宋" w:eastAsia="仿宋" w:hAnsi="仿宋" w:hint="eastAsia"/>
                <w:b/>
                <w:spacing w:val="20"/>
                <w:sz w:val="18"/>
                <w:szCs w:val="18"/>
              </w:rPr>
              <w:lastRenderedPageBreak/>
              <w:t>院</w:t>
            </w:r>
          </w:p>
        </w:tc>
        <w:tc>
          <w:tcPr>
            <w:tcW w:w="716" w:type="dxa"/>
            <w:vAlign w:val="center"/>
          </w:tcPr>
          <w:p w14:paraId="22D2CDF9" w14:textId="5DD80139"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lastRenderedPageBreak/>
              <w:t>2-2</w:t>
            </w:r>
            <w:r w:rsidR="005328E6">
              <w:rPr>
                <w:rFonts w:ascii="仿宋" w:eastAsia="仿宋" w:hAnsi="仿宋" w:hint="eastAsia"/>
                <w:b/>
                <w:spacing w:val="20"/>
                <w:sz w:val="18"/>
                <w:szCs w:val="18"/>
              </w:rPr>
              <w:t>，</w:t>
            </w:r>
            <w:r w:rsidR="005328E6">
              <w:rPr>
                <w:rFonts w:ascii="仿宋" w:eastAsia="仿宋" w:hAnsi="仿宋" w:hint="eastAsia"/>
                <w:b/>
                <w:spacing w:val="20"/>
                <w:sz w:val="18"/>
                <w:szCs w:val="18"/>
              </w:rPr>
              <w:lastRenderedPageBreak/>
              <w:t>周六上午</w:t>
            </w:r>
            <w:r w:rsidR="005328E6">
              <w:rPr>
                <w:rFonts w:ascii="仿宋" w:eastAsia="仿宋" w:hAnsi="仿宋" w:hint="eastAsia"/>
                <w:b/>
                <w:spacing w:val="20"/>
                <w:sz w:val="18"/>
                <w:szCs w:val="18"/>
              </w:rPr>
              <w:t>12</w:t>
            </w:r>
            <w:r w:rsidR="005328E6">
              <w:rPr>
                <w:rFonts w:ascii="仿宋" w:eastAsia="仿宋" w:hAnsi="仿宋" w:hint="eastAsia"/>
                <w:b/>
                <w:spacing w:val="20"/>
                <w:sz w:val="18"/>
                <w:szCs w:val="18"/>
              </w:rPr>
              <w:t>节</w:t>
            </w:r>
          </w:p>
        </w:tc>
        <w:tc>
          <w:tcPr>
            <w:tcW w:w="716" w:type="dxa"/>
          </w:tcPr>
          <w:p w14:paraId="6765AF31" w14:textId="26B7CC75"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lastRenderedPageBreak/>
              <w:t>1-16</w:t>
            </w:r>
            <w:r>
              <w:rPr>
                <w:rFonts w:ascii="仿宋" w:eastAsia="仿宋" w:hAnsi="仿宋" w:hint="eastAsia"/>
                <w:b/>
                <w:spacing w:val="20"/>
                <w:sz w:val="18"/>
                <w:szCs w:val="18"/>
              </w:rPr>
              <w:lastRenderedPageBreak/>
              <w:t>周</w:t>
            </w:r>
          </w:p>
        </w:tc>
      </w:tr>
      <w:tr w:rsidR="000D1AE6" w14:paraId="44A8FD57" w14:textId="42FEDE31" w:rsidTr="000D1AE6">
        <w:trPr>
          <w:trHeight w:val="454"/>
          <w:jc w:val="center"/>
        </w:trPr>
        <w:tc>
          <w:tcPr>
            <w:tcW w:w="1470" w:type="dxa"/>
            <w:vAlign w:val="center"/>
          </w:tcPr>
          <w:p w14:paraId="7D3ACD4B" w14:textId="77777777" w:rsidR="000D1AE6" w:rsidRDefault="000D1AE6">
            <w:pPr>
              <w:jc w:val="left"/>
              <w:rPr>
                <w:rFonts w:ascii="仿宋" w:eastAsia="仿宋" w:hAnsi="仿宋" w:hint="eastAsia"/>
                <w:b/>
                <w:spacing w:val="20"/>
                <w:sz w:val="21"/>
                <w:szCs w:val="21"/>
              </w:rPr>
            </w:pPr>
            <w:r>
              <w:rPr>
                <w:rFonts w:ascii="宋体" w:hAnsi="宋体" w:hint="eastAsia"/>
                <w:sz w:val="21"/>
                <w:szCs w:val="21"/>
              </w:rPr>
              <w:lastRenderedPageBreak/>
              <w:t>跨文化技术传播</w:t>
            </w:r>
          </w:p>
        </w:tc>
        <w:tc>
          <w:tcPr>
            <w:tcW w:w="1425" w:type="dxa"/>
            <w:vAlign w:val="center"/>
          </w:tcPr>
          <w:p w14:paraId="19AA19C3" w14:textId="77777777" w:rsidR="000D1AE6" w:rsidRDefault="000D1AE6">
            <w:pPr>
              <w:widowControl/>
              <w:jc w:val="center"/>
              <w:rPr>
                <w:rFonts w:ascii="仿宋" w:eastAsia="仿宋" w:hAnsi="仿宋" w:hint="eastAsia"/>
                <w:b/>
                <w:spacing w:val="20"/>
                <w:sz w:val="18"/>
                <w:szCs w:val="18"/>
              </w:rPr>
            </w:pPr>
          </w:p>
        </w:tc>
        <w:tc>
          <w:tcPr>
            <w:tcW w:w="641" w:type="dxa"/>
            <w:vAlign w:val="center"/>
          </w:tcPr>
          <w:p w14:paraId="2DAB11BA"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764" w:type="dxa"/>
            <w:vAlign w:val="center"/>
          </w:tcPr>
          <w:p w14:paraId="16D3D5C7"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91" w:type="dxa"/>
            <w:vAlign w:val="center"/>
          </w:tcPr>
          <w:p w14:paraId="57BCF887"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36" w:type="dxa"/>
            <w:vAlign w:val="center"/>
          </w:tcPr>
          <w:p w14:paraId="07972697" w14:textId="77777777" w:rsidR="000D1AE6" w:rsidRDefault="000D1AE6">
            <w:pPr>
              <w:widowControl/>
              <w:jc w:val="center"/>
              <w:rPr>
                <w:rFonts w:ascii="仿宋" w:eastAsia="仿宋" w:hAnsi="仿宋" w:hint="eastAsia"/>
                <w:b/>
                <w:spacing w:val="20"/>
                <w:sz w:val="18"/>
                <w:szCs w:val="18"/>
              </w:rPr>
            </w:pPr>
          </w:p>
        </w:tc>
        <w:tc>
          <w:tcPr>
            <w:tcW w:w="723" w:type="dxa"/>
            <w:vAlign w:val="center"/>
          </w:tcPr>
          <w:p w14:paraId="4CB036A3"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30" w:type="dxa"/>
            <w:vAlign w:val="center"/>
          </w:tcPr>
          <w:p w14:paraId="1F2CE581"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80" w:type="dxa"/>
            <w:vAlign w:val="center"/>
          </w:tcPr>
          <w:p w14:paraId="186D5AFC"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考试</w:t>
            </w:r>
          </w:p>
        </w:tc>
        <w:tc>
          <w:tcPr>
            <w:tcW w:w="1230" w:type="dxa"/>
            <w:vAlign w:val="center"/>
          </w:tcPr>
          <w:p w14:paraId="36483636"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外国语学院</w:t>
            </w:r>
          </w:p>
        </w:tc>
        <w:tc>
          <w:tcPr>
            <w:tcW w:w="716" w:type="dxa"/>
            <w:vAlign w:val="center"/>
          </w:tcPr>
          <w:p w14:paraId="0B548618" w14:textId="33511EC2"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2-2</w:t>
            </w:r>
            <w:r w:rsidR="005328E6">
              <w:rPr>
                <w:rFonts w:ascii="仿宋" w:eastAsia="仿宋" w:hAnsi="仿宋" w:hint="eastAsia"/>
                <w:b/>
                <w:spacing w:val="20"/>
                <w:sz w:val="18"/>
                <w:szCs w:val="18"/>
              </w:rPr>
              <w:t>，周六上午34节</w:t>
            </w:r>
          </w:p>
        </w:tc>
        <w:tc>
          <w:tcPr>
            <w:tcW w:w="716" w:type="dxa"/>
          </w:tcPr>
          <w:p w14:paraId="469ECD26" w14:textId="742B7473"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1-16周</w:t>
            </w:r>
          </w:p>
        </w:tc>
      </w:tr>
      <w:tr w:rsidR="000D1AE6" w14:paraId="34ECA4D4" w14:textId="5531125B" w:rsidTr="000D1AE6">
        <w:trPr>
          <w:trHeight w:val="454"/>
          <w:jc w:val="center"/>
        </w:trPr>
        <w:tc>
          <w:tcPr>
            <w:tcW w:w="1470" w:type="dxa"/>
            <w:tcBorders>
              <w:bottom w:val="single" w:sz="4" w:space="0" w:color="auto"/>
            </w:tcBorders>
            <w:vAlign w:val="center"/>
          </w:tcPr>
          <w:p w14:paraId="6CDC9193" w14:textId="77777777" w:rsidR="000D1AE6" w:rsidRDefault="000D1AE6">
            <w:pPr>
              <w:widowControl/>
              <w:jc w:val="center"/>
              <w:rPr>
                <w:rFonts w:ascii="黑体" w:eastAsia="黑体" w:hAnsi="黑体" w:hint="eastAsia"/>
                <w:bCs/>
                <w:sz w:val="18"/>
                <w:szCs w:val="18"/>
              </w:rPr>
            </w:pPr>
            <w:r>
              <w:rPr>
                <w:rFonts w:ascii="黑体" w:eastAsia="黑体" w:hAnsi="黑体" w:hint="eastAsia"/>
                <w:bCs/>
                <w:sz w:val="18"/>
                <w:szCs w:val="18"/>
              </w:rPr>
              <w:t>合计</w:t>
            </w:r>
          </w:p>
        </w:tc>
        <w:tc>
          <w:tcPr>
            <w:tcW w:w="1425" w:type="dxa"/>
            <w:tcBorders>
              <w:bottom w:val="single" w:sz="4" w:space="0" w:color="auto"/>
            </w:tcBorders>
            <w:vAlign w:val="center"/>
          </w:tcPr>
          <w:p w14:paraId="64C9A5CE" w14:textId="77777777" w:rsidR="000D1AE6" w:rsidRDefault="000D1AE6">
            <w:pPr>
              <w:widowControl/>
              <w:jc w:val="center"/>
              <w:rPr>
                <w:rFonts w:ascii="仿宋" w:eastAsia="仿宋" w:hAnsi="仿宋" w:hint="eastAsia"/>
                <w:b/>
                <w:spacing w:val="20"/>
                <w:sz w:val="18"/>
                <w:szCs w:val="18"/>
              </w:rPr>
            </w:pPr>
          </w:p>
        </w:tc>
        <w:tc>
          <w:tcPr>
            <w:tcW w:w="641" w:type="dxa"/>
            <w:tcBorders>
              <w:bottom w:val="single" w:sz="4" w:space="0" w:color="auto"/>
            </w:tcBorders>
            <w:vAlign w:val="center"/>
          </w:tcPr>
          <w:p w14:paraId="26EAB990"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12</w:t>
            </w:r>
          </w:p>
        </w:tc>
        <w:tc>
          <w:tcPr>
            <w:tcW w:w="764" w:type="dxa"/>
            <w:tcBorders>
              <w:bottom w:val="single" w:sz="4" w:space="0" w:color="auto"/>
            </w:tcBorders>
            <w:vAlign w:val="center"/>
          </w:tcPr>
          <w:p w14:paraId="15DD881B"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192</w:t>
            </w:r>
          </w:p>
        </w:tc>
        <w:tc>
          <w:tcPr>
            <w:tcW w:w="791" w:type="dxa"/>
            <w:tcBorders>
              <w:bottom w:val="single" w:sz="4" w:space="0" w:color="auto"/>
            </w:tcBorders>
            <w:vAlign w:val="center"/>
          </w:tcPr>
          <w:p w14:paraId="6EBB2F86"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192</w:t>
            </w:r>
          </w:p>
        </w:tc>
        <w:tc>
          <w:tcPr>
            <w:tcW w:w="736" w:type="dxa"/>
            <w:tcBorders>
              <w:bottom w:val="single" w:sz="4" w:space="0" w:color="auto"/>
            </w:tcBorders>
            <w:vAlign w:val="center"/>
          </w:tcPr>
          <w:p w14:paraId="1E1B1EF8" w14:textId="77777777" w:rsidR="000D1AE6" w:rsidRDefault="000D1AE6">
            <w:pPr>
              <w:widowControl/>
              <w:jc w:val="center"/>
              <w:rPr>
                <w:rFonts w:ascii="仿宋" w:eastAsia="仿宋" w:hAnsi="仿宋" w:hint="eastAsia"/>
                <w:b/>
                <w:spacing w:val="20"/>
                <w:sz w:val="18"/>
                <w:szCs w:val="18"/>
              </w:rPr>
            </w:pPr>
          </w:p>
        </w:tc>
        <w:tc>
          <w:tcPr>
            <w:tcW w:w="723" w:type="dxa"/>
            <w:tcBorders>
              <w:bottom w:val="single" w:sz="4" w:space="0" w:color="auto"/>
            </w:tcBorders>
            <w:vAlign w:val="center"/>
          </w:tcPr>
          <w:p w14:paraId="117FCA2B"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96</w:t>
            </w:r>
          </w:p>
        </w:tc>
        <w:tc>
          <w:tcPr>
            <w:tcW w:w="730" w:type="dxa"/>
            <w:tcBorders>
              <w:bottom w:val="single" w:sz="4" w:space="0" w:color="auto"/>
            </w:tcBorders>
            <w:vAlign w:val="center"/>
          </w:tcPr>
          <w:p w14:paraId="6E7B7E54" w14:textId="77777777" w:rsidR="000D1AE6" w:rsidRDefault="000D1AE6">
            <w:pPr>
              <w:widowControl/>
              <w:jc w:val="center"/>
              <w:rPr>
                <w:rFonts w:ascii="仿宋" w:eastAsia="仿宋" w:hAnsi="仿宋" w:hint="eastAsia"/>
                <w:b/>
                <w:spacing w:val="20"/>
                <w:sz w:val="18"/>
                <w:szCs w:val="18"/>
              </w:rPr>
            </w:pPr>
            <w:r>
              <w:rPr>
                <w:rFonts w:ascii="仿宋" w:eastAsia="仿宋" w:hAnsi="仿宋" w:hint="eastAsia"/>
                <w:b/>
                <w:spacing w:val="20"/>
                <w:sz w:val="18"/>
                <w:szCs w:val="18"/>
              </w:rPr>
              <w:t>96</w:t>
            </w:r>
          </w:p>
        </w:tc>
        <w:tc>
          <w:tcPr>
            <w:tcW w:w="780" w:type="dxa"/>
            <w:tcBorders>
              <w:bottom w:val="single" w:sz="4" w:space="0" w:color="auto"/>
            </w:tcBorders>
            <w:vAlign w:val="center"/>
          </w:tcPr>
          <w:p w14:paraId="12AA4AE3" w14:textId="77777777" w:rsidR="000D1AE6" w:rsidRDefault="000D1AE6">
            <w:pPr>
              <w:widowControl/>
              <w:jc w:val="center"/>
              <w:rPr>
                <w:rFonts w:ascii="仿宋" w:eastAsia="仿宋" w:hAnsi="仿宋" w:hint="eastAsia"/>
                <w:b/>
                <w:spacing w:val="20"/>
                <w:sz w:val="18"/>
                <w:szCs w:val="18"/>
              </w:rPr>
            </w:pPr>
          </w:p>
        </w:tc>
        <w:tc>
          <w:tcPr>
            <w:tcW w:w="1230" w:type="dxa"/>
            <w:tcBorders>
              <w:bottom w:val="single" w:sz="4" w:space="0" w:color="auto"/>
            </w:tcBorders>
            <w:vAlign w:val="center"/>
          </w:tcPr>
          <w:p w14:paraId="2A07AF5F" w14:textId="77777777" w:rsidR="000D1AE6" w:rsidRDefault="000D1AE6">
            <w:pPr>
              <w:widowControl/>
              <w:jc w:val="center"/>
              <w:rPr>
                <w:rFonts w:ascii="仿宋" w:eastAsia="仿宋" w:hAnsi="仿宋" w:hint="eastAsia"/>
                <w:b/>
                <w:spacing w:val="20"/>
                <w:sz w:val="18"/>
                <w:szCs w:val="18"/>
              </w:rPr>
            </w:pPr>
          </w:p>
        </w:tc>
        <w:tc>
          <w:tcPr>
            <w:tcW w:w="716" w:type="dxa"/>
            <w:tcBorders>
              <w:bottom w:val="single" w:sz="4" w:space="0" w:color="auto"/>
            </w:tcBorders>
            <w:vAlign w:val="center"/>
          </w:tcPr>
          <w:p w14:paraId="03DF9F3D" w14:textId="77777777" w:rsidR="000D1AE6" w:rsidRDefault="000D1AE6">
            <w:pPr>
              <w:widowControl/>
              <w:jc w:val="center"/>
              <w:rPr>
                <w:rFonts w:ascii="仿宋" w:eastAsia="仿宋" w:hAnsi="仿宋" w:hint="eastAsia"/>
                <w:b/>
                <w:spacing w:val="20"/>
                <w:sz w:val="18"/>
                <w:szCs w:val="18"/>
              </w:rPr>
            </w:pPr>
          </w:p>
        </w:tc>
        <w:tc>
          <w:tcPr>
            <w:tcW w:w="716" w:type="dxa"/>
            <w:tcBorders>
              <w:bottom w:val="single" w:sz="4" w:space="0" w:color="auto"/>
            </w:tcBorders>
          </w:tcPr>
          <w:p w14:paraId="569A07F2" w14:textId="2A1FAB5B" w:rsidR="000D1AE6" w:rsidRDefault="000D1AE6">
            <w:pPr>
              <w:widowControl/>
              <w:jc w:val="center"/>
              <w:rPr>
                <w:rFonts w:ascii="仿宋" w:eastAsia="仿宋" w:hAnsi="仿宋" w:hint="eastAsia"/>
                <w:b/>
                <w:spacing w:val="20"/>
                <w:sz w:val="18"/>
                <w:szCs w:val="18"/>
              </w:rPr>
            </w:pPr>
          </w:p>
        </w:tc>
      </w:tr>
    </w:tbl>
    <w:p w14:paraId="3593F773" w14:textId="77777777" w:rsidR="0056275B" w:rsidRDefault="00000000">
      <w:pPr>
        <w:widowControl/>
        <w:spacing w:line="360" w:lineRule="auto"/>
        <w:ind w:firstLineChars="187" w:firstLine="598"/>
        <w:jc w:val="left"/>
        <w:rPr>
          <w:rFonts w:ascii="黑体" w:eastAsia="黑体" w:hAnsi="黑体" w:cs="黑体" w:hint="eastAsia"/>
          <w:bCs/>
          <w:sz w:val="28"/>
          <w:szCs w:val="28"/>
        </w:rPr>
      </w:pPr>
      <w:r>
        <w:rPr>
          <w:sz w:val="32"/>
        </w:rPr>
        <w:br w:type="page"/>
      </w:r>
      <w:r>
        <w:rPr>
          <w:rFonts w:ascii="黑体" w:eastAsia="黑体" w:hAnsi="黑体" w:cs="黑体" w:hint="eastAsia"/>
          <w:bCs/>
          <w:sz w:val="28"/>
          <w:szCs w:val="28"/>
        </w:rPr>
        <w:lastRenderedPageBreak/>
        <w:t>六、课程简介</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56275B" w14:paraId="5806A8D4" w14:textId="77777777">
        <w:trPr>
          <w:trHeight w:val="512"/>
          <w:jc w:val="center"/>
        </w:trPr>
        <w:tc>
          <w:tcPr>
            <w:tcW w:w="1110" w:type="dxa"/>
            <w:tcBorders>
              <w:top w:val="single" w:sz="4" w:space="0" w:color="auto"/>
            </w:tcBorders>
            <w:vAlign w:val="center"/>
          </w:tcPr>
          <w:p w14:paraId="0888BE90" w14:textId="77777777" w:rsidR="0056275B" w:rsidRDefault="00000000">
            <w:pPr>
              <w:widowControl/>
              <w:jc w:val="center"/>
              <w:rPr>
                <w:rFonts w:ascii="黑体" w:eastAsia="黑体" w:hAnsi="黑体" w:cs="黑体" w:hint="eastAsia"/>
                <w:b/>
                <w:spacing w:val="20"/>
                <w:sz w:val="28"/>
                <w:szCs w:val="28"/>
              </w:rPr>
            </w:pPr>
            <w:r>
              <w:rPr>
                <w:rFonts w:ascii="黑体" w:eastAsia="黑体" w:hAnsi="黑体" w:cs="黑体" w:hint="eastAsia"/>
                <w:b/>
                <w:spacing w:val="20"/>
                <w:sz w:val="28"/>
                <w:szCs w:val="28"/>
              </w:rPr>
              <w:t>序号</w:t>
            </w:r>
          </w:p>
        </w:tc>
        <w:tc>
          <w:tcPr>
            <w:tcW w:w="2118" w:type="dxa"/>
            <w:tcBorders>
              <w:top w:val="single" w:sz="4" w:space="0" w:color="auto"/>
            </w:tcBorders>
            <w:vAlign w:val="center"/>
          </w:tcPr>
          <w:p w14:paraId="01035CA1" w14:textId="77777777" w:rsidR="0056275B" w:rsidRDefault="00000000">
            <w:pPr>
              <w:widowControl/>
              <w:jc w:val="center"/>
              <w:rPr>
                <w:rFonts w:ascii="黑体" w:eastAsia="黑体" w:hAnsi="黑体" w:cs="黑体" w:hint="eastAsia"/>
                <w:b/>
                <w:spacing w:val="20"/>
                <w:sz w:val="28"/>
                <w:szCs w:val="28"/>
              </w:rPr>
            </w:pPr>
            <w:r>
              <w:rPr>
                <w:rFonts w:ascii="黑体" w:eastAsia="黑体" w:hAnsi="黑体" w:cs="黑体" w:hint="eastAsia"/>
                <w:b/>
                <w:spacing w:val="20"/>
                <w:sz w:val="28"/>
                <w:szCs w:val="28"/>
              </w:rPr>
              <w:t>课程名称</w:t>
            </w:r>
          </w:p>
        </w:tc>
        <w:tc>
          <w:tcPr>
            <w:tcW w:w="5922" w:type="dxa"/>
            <w:tcBorders>
              <w:top w:val="single" w:sz="4" w:space="0" w:color="auto"/>
              <w:bottom w:val="single" w:sz="4" w:space="0" w:color="auto"/>
            </w:tcBorders>
            <w:vAlign w:val="center"/>
          </w:tcPr>
          <w:p w14:paraId="79053672" w14:textId="77777777" w:rsidR="0056275B" w:rsidRDefault="00000000">
            <w:pPr>
              <w:widowControl/>
              <w:jc w:val="center"/>
              <w:rPr>
                <w:rFonts w:ascii="黑体" w:eastAsia="黑体" w:hAnsi="黑体" w:cs="黑体" w:hint="eastAsia"/>
                <w:bCs/>
                <w:sz w:val="28"/>
                <w:szCs w:val="28"/>
              </w:rPr>
            </w:pPr>
            <w:r>
              <w:rPr>
                <w:rFonts w:ascii="黑体" w:eastAsia="黑体" w:hAnsi="黑体" w:cs="黑体" w:hint="eastAsia"/>
                <w:b/>
                <w:spacing w:val="20"/>
                <w:sz w:val="28"/>
                <w:szCs w:val="28"/>
              </w:rPr>
              <w:t>课程简介</w:t>
            </w:r>
          </w:p>
        </w:tc>
      </w:tr>
      <w:tr w:rsidR="0056275B" w14:paraId="7805C8D2" w14:textId="77777777">
        <w:trPr>
          <w:trHeight w:hRule="exact" w:val="1573"/>
          <w:jc w:val="center"/>
        </w:trPr>
        <w:tc>
          <w:tcPr>
            <w:tcW w:w="1110" w:type="dxa"/>
            <w:vAlign w:val="center"/>
          </w:tcPr>
          <w:p w14:paraId="1287A44F" w14:textId="77777777" w:rsidR="0056275B" w:rsidRDefault="00000000">
            <w:pPr>
              <w:widowControl/>
              <w:jc w:val="center"/>
              <w:rPr>
                <w:rFonts w:ascii="黑体" w:eastAsia="黑体" w:hAnsi="黑体" w:hint="eastAsia"/>
                <w:bCs/>
                <w:sz w:val="18"/>
                <w:szCs w:val="18"/>
              </w:rPr>
            </w:pPr>
            <w:r>
              <w:rPr>
                <w:rFonts w:ascii="黑体" w:eastAsia="黑体" w:hAnsi="黑体" w:hint="eastAsia"/>
                <w:bCs/>
                <w:sz w:val="18"/>
                <w:szCs w:val="18"/>
              </w:rPr>
              <w:t>1</w:t>
            </w:r>
          </w:p>
        </w:tc>
        <w:tc>
          <w:tcPr>
            <w:tcW w:w="2118" w:type="dxa"/>
            <w:vAlign w:val="center"/>
          </w:tcPr>
          <w:p w14:paraId="78B735A0" w14:textId="77777777" w:rsidR="0056275B" w:rsidRDefault="00000000">
            <w:pPr>
              <w:widowControl/>
              <w:jc w:val="center"/>
              <w:rPr>
                <w:rFonts w:ascii="黑体" w:eastAsia="黑体" w:hAnsi="黑体" w:cs="黑体" w:hint="eastAsia"/>
                <w:b/>
                <w:spacing w:val="20"/>
                <w:sz w:val="21"/>
                <w:szCs w:val="21"/>
              </w:rPr>
            </w:pPr>
            <w:r>
              <w:rPr>
                <w:rFonts w:ascii="黑体" w:eastAsia="黑体" w:hAnsi="黑体" w:cs="黑体" w:hint="eastAsia"/>
                <w:b/>
                <w:spacing w:val="20"/>
                <w:sz w:val="21"/>
                <w:szCs w:val="21"/>
              </w:rPr>
              <w:t>经济学原理</w:t>
            </w:r>
          </w:p>
        </w:tc>
        <w:tc>
          <w:tcPr>
            <w:tcW w:w="5922" w:type="dxa"/>
            <w:tcBorders>
              <w:top w:val="single" w:sz="4" w:space="0" w:color="auto"/>
              <w:bottom w:val="single" w:sz="4" w:space="0" w:color="auto"/>
            </w:tcBorders>
            <w:vAlign w:val="center"/>
          </w:tcPr>
          <w:p w14:paraId="078CEF10" w14:textId="77777777" w:rsidR="0056275B" w:rsidRDefault="00000000">
            <w:pPr>
              <w:widowControl/>
              <w:ind w:firstLineChars="200" w:firstLine="420"/>
              <w:jc w:val="left"/>
              <w:rPr>
                <w:rFonts w:ascii="仿宋" w:eastAsia="仿宋" w:hAnsi="仿宋" w:cs="Songti SC Regular" w:hint="eastAsia"/>
                <w:bCs/>
                <w:sz w:val="21"/>
                <w:szCs w:val="21"/>
              </w:rPr>
            </w:pPr>
            <w:r>
              <w:rPr>
                <w:rFonts w:ascii="仿宋" w:eastAsia="仿宋" w:hAnsi="仿宋" w:cs="Songti SC Regular" w:hint="eastAsia"/>
                <w:sz w:val="21"/>
                <w:szCs w:val="21"/>
              </w:rPr>
              <w:t>本课程围绕微观经济学与宏观经济学核心理论，重点关注供需规律、市场结构、消费者行为、国民收入核算、货币政策及经济增长等基础内容。通过现实案例分析与经济模型解读，帮助学生理解价格机制、资源配置、市场失灵及政府调控等关键概念。</w:t>
            </w:r>
          </w:p>
          <w:p w14:paraId="44BBE9D1" w14:textId="77777777" w:rsidR="0056275B" w:rsidRDefault="0056275B">
            <w:pPr>
              <w:widowControl/>
              <w:jc w:val="left"/>
              <w:rPr>
                <w:rFonts w:ascii="仿宋" w:eastAsia="仿宋" w:hAnsi="仿宋" w:cs="Songti SC Regular" w:hint="eastAsia"/>
                <w:bCs/>
                <w:sz w:val="21"/>
                <w:szCs w:val="21"/>
              </w:rPr>
            </w:pPr>
          </w:p>
        </w:tc>
      </w:tr>
      <w:tr w:rsidR="0056275B" w14:paraId="2F592FB6" w14:textId="77777777">
        <w:trPr>
          <w:trHeight w:hRule="exact" w:val="1329"/>
          <w:jc w:val="center"/>
        </w:trPr>
        <w:tc>
          <w:tcPr>
            <w:tcW w:w="1110" w:type="dxa"/>
            <w:vAlign w:val="center"/>
          </w:tcPr>
          <w:p w14:paraId="10F60E96" w14:textId="77777777" w:rsidR="0056275B" w:rsidRDefault="00000000">
            <w:pPr>
              <w:widowControl/>
              <w:jc w:val="center"/>
              <w:rPr>
                <w:rFonts w:ascii="黑体" w:eastAsia="黑体" w:hAnsi="黑体" w:hint="eastAsia"/>
                <w:bCs/>
                <w:sz w:val="18"/>
                <w:szCs w:val="18"/>
              </w:rPr>
            </w:pPr>
            <w:r>
              <w:rPr>
                <w:rFonts w:ascii="黑体" w:eastAsia="黑体" w:hAnsi="黑体" w:hint="eastAsia"/>
                <w:bCs/>
                <w:sz w:val="18"/>
                <w:szCs w:val="18"/>
              </w:rPr>
              <w:t>2</w:t>
            </w:r>
          </w:p>
        </w:tc>
        <w:tc>
          <w:tcPr>
            <w:tcW w:w="2118" w:type="dxa"/>
            <w:vAlign w:val="center"/>
          </w:tcPr>
          <w:p w14:paraId="4A9A525B" w14:textId="77777777" w:rsidR="0056275B" w:rsidRDefault="00000000">
            <w:pPr>
              <w:widowControl/>
              <w:jc w:val="center"/>
              <w:rPr>
                <w:rFonts w:ascii="黑体" w:eastAsia="黑体" w:hAnsi="黑体" w:cs="黑体" w:hint="eastAsia"/>
                <w:b/>
                <w:spacing w:val="20"/>
                <w:sz w:val="21"/>
                <w:szCs w:val="21"/>
              </w:rPr>
            </w:pPr>
            <w:r>
              <w:rPr>
                <w:rFonts w:ascii="黑体" w:eastAsia="黑体" w:hAnsi="黑体" w:cs="黑体" w:hint="eastAsia"/>
                <w:b/>
                <w:spacing w:val="20"/>
                <w:sz w:val="21"/>
                <w:szCs w:val="21"/>
              </w:rPr>
              <w:t>管理学</w:t>
            </w:r>
          </w:p>
        </w:tc>
        <w:tc>
          <w:tcPr>
            <w:tcW w:w="5922" w:type="dxa"/>
            <w:tcBorders>
              <w:top w:val="single" w:sz="4" w:space="0" w:color="auto"/>
              <w:bottom w:val="single" w:sz="4" w:space="0" w:color="auto"/>
            </w:tcBorders>
            <w:vAlign w:val="center"/>
          </w:tcPr>
          <w:p w14:paraId="51F09D1E" w14:textId="77777777" w:rsidR="0056275B" w:rsidRDefault="00000000">
            <w:pPr>
              <w:ind w:firstLineChars="200" w:firstLine="420"/>
              <w:rPr>
                <w:rFonts w:ascii="仿宋" w:eastAsia="仿宋" w:hAnsi="仿宋" w:cs="Songti SC Regular" w:hint="eastAsia"/>
                <w:sz w:val="21"/>
                <w:szCs w:val="21"/>
              </w:rPr>
            </w:pPr>
            <w:r>
              <w:rPr>
                <w:rFonts w:ascii="仿宋" w:eastAsia="仿宋" w:hAnsi="仿宋" w:cs="Songti SC Regular" w:hint="eastAsia"/>
                <w:sz w:val="21"/>
                <w:szCs w:val="21"/>
              </w:rPr>
              <w:t>本课程讲解管理学核心理论与应用，涵盖计划、组织、领导、控制等管理职能，帮助学生掌握现代管理的基本框架。内容涉及组织行为学、战略管理、决策分析、团队激励及沟通技巧，并结合经典案例与数字化时代的管理挑战展开探讨。</w:t>
            </w:r>
          </w:p>
          <w:p w14:paraId="6F2B9F64" w14:textId="77777777" w:rsidR="0056275B" w:rsidRDefault="0056275B">
            <w:pPr>
              <w:widowControl/>
              <w:jc w:val="left"/>
              <w:rPr>
                <w:rFonts w:ascii="仿宋" w:eastAsia="仿宋" w:hAnsi="仿宋" w:cs="Songti SC Regular" w:hint="eastAsia"/>
                <w:bCs/>
                <w:sz w:val="21"/>
                <w:szCs w:val="21"/>
              </w:rPr>
            </w:pPr>
          </w:p>
          <w:p w14:paraId="4D401B03" w14:textId="77777777" w:rsidR="0056275B" w:rsidRDefault="0056275B">
            <w:pPr>
              <w:widowControl/>
              <w:jc w:val="left"/>
              <w:rPr>
                <w:rFonts w:ascii="仿宋" w:eastAsia="仿宋" w:hAnsi="仿宋" w:cs="Songti SC Regular" w:hint="eastAsia"/>
                <w:bCs/>
                <w:sz w:val="21"/>
                <w:szCs w:val="21"/>
              </w:rPr>
            </w:pPr>
          </w:p>
        </w:tc>
      </w:tr>
      <w:tr w:rsidR="0056275B" w14:paraId="7DAA5AAE" w14:textId="77777777">
        <w:trPr>
          <w:trHeight w:hRule="exact" w:val="1554"/>
          <w:jc w:val="center"/>
        </w:trPr>
        <w:tc>
          <w:tcPr>
            <w:tcW w:w="1110" w:type="dxa"/>
            <w:vAlign w:val="center"/>
          </w:tcPr>
          <w:p w14:paraId="0B8828FF" w14:textId="77777777" w:rsidR="0056275B" w:rsidRDefault="00000000">
            <w:pPr>
              <w:widowControl/>
              <w:jc w:val="center"/>
              <w:rPr>
                <w:rFonts w:ascii="黑体" w:eastAsia="黑体" w:hAnsi="黑体" w:hint="eastAsia"/>
                <w:bCs/>
                <w:sz w:val="18"/>
                <w:szCs w:val="18"/>
              </w:rPr>
            </w:pPr>
            <w:r>
              <w:rPr>
                <w:rFonts w:ascii="黑体" w:eastAsia="黑体" w:hAnsi="黑体" w:hint="eastAsia"/>
                <w:bCs/>
                <w:sz w:val="18"/>
                <w:szCs w:val="18"/>
              </w:rPr>
              <w:t>3</w:t>
            </w:r>
          </w:p>
        </w:tc>
        <w:tc>
          <w:tcPr>
            <w:tcW w:w="2118" w:type="dxa"/>
            <w:vAlign w:val="center"/>
          </w:tcPr>
          <w:p w14:paraId="019963E1" w14:textId="77777777" w:rsidR="0056275B" w:rsidRDefault="00000000">
            <w:pPr>
              <w:widowControl/>
              <w:jc w:val="center"/>
              <w:rPr>
                <w:rFonts w:ascii="黑体" w:eastAsia="黑体" w:hAnsi="黑体" w:cs="黑体" w:hint="eastAsia"/>
                <w:b/>
                <w:spacing w:val="20"/>
                <w:sz w:val="21"/>
                <w:szCs w:val="21"/>
              </w:rPr>
            </w:pPr>
            <w:r>
              <w:rPr>
                <w:rFonts w:ascii="黑体" w:eastAsia="黑体" w:hAnsi="黑体" w:cs="黑体" w:hint="eastAsia"/>
                <w:b/>
                <w:spacing w:val="20"/>
                <w:sz w:val="21"/>
                <w:szCs w:val="21"/>
              </w:rPr>
              <w:t>社交媒体营销</w:t>
            </w:r>
          </w:p>
        </w:tc>
        <w:tc>
          <w:tcPr>
            <w:tcW w:w="5922" w:type="dxa"/>
            <w:tcBorders>
              <w:top w:val="single" w:sz="4" w:space="0" w:color="auto"/>
              <w:bottom w:val="single" w:sz="4" w:space="0" w:color="auto"/>
            </w:tcBorders>
            <w:vAlign w:val="center"/>
          </w:tcPr>
          <w:p w14:paraId="09CB11FD" w14:textId="77777777" w:rsidR="0056275B" w:rsidRDefault="00000000">
            <w:pPr>
              <w:ind w:firstLineChars="200" w:firstLine="420"/>
              <w:rPr>
                <w:rFonts w:ascii="仿宋" w:eastAsia="仿宋" w:hAnsi="仿宋" w:cs="Songti SC Regular" w:hint="eastAsia"/>
                <w:sz w:val="21"/>
                <w:szCs w:val="21"/>
              </w:rPr>
            </w:pPr>
            <w:r>
              <w:rPr>
                <w:rFonts w:ascii="仿宋" w:eastAsia="仿宋" w:hAnsi="仿宋" w:cs="Songti SC Regular" w:hint="eastAsia"/>
                <w:sz w:val="21"/>
                <w:szCs w:val="21"/>
              </w:rPr>
              <w:t>本课程聚焦主流社交平台的运营策略，涵盖内容创作、广告投放、粉丝增长及数据分析等核心模块。通过案例拆解与实战演练，帮助学生掌握</w:t>
            </w:r>
            <w:proofErr w:type="gramStart"/>
            <w:r>
              <w:rPr>
                <w:rFonts w:ascii="仿宋" w:eastAsia="仿宋" w:hAnsi="仿宋" w:cs="Songti SC Regular" w:hint="eastAsia"/>
                <w:sz w:val="21"/>
                <w:szCs w:val="21"/>
              </w:rPr>
              <w:t>爆款内容</w:t>
            </w:r>
            <w:proofErr w:type="gramEnd"/>
            <w:r>
              <w:rPr>
                <w:rFonts w:ascii="仿宋" w:eastAsia="仿宋" w:hAnsi="仿宋" w:cs="Songti SC Regular" w:hint="eastAsia"/>
                <w:sz w:val="21"/>
                <w:szCs w:val="21"/>
              </w:rPr>
              <w:t>制作技巧、精准广告投放方法及用户互动策略，提升品牌曝光与转化率，快速</w:t>
            </w:r>
            <w:proofErr w:type="gramStart"/>
            <w:r>
              <w:rPr>
                <w:rFonts w:ascii="仿宋" w:eastAsia="仿宋" w:hAnsi="仿宋" w:cs="Songti SC Regular" w:hint="eastAsia"/>
                <w:sz w:val="21"/>
                <w:szCs w:val="21"/>
              </w:rPr>
              <w:t>构建社媒营销</w:t>
            </w:r>
            <w:proofErr w:type="gramEnd"/>
            <w:r>
              <w:rPr>
                <w:rFonts w:ascii="仿宋" w:eastAsia="仿宋" w:hAnsi="仿宋" w:cs="Songti SC Regular" w:hint="eastAsia"/>
                <w:sz w:val="21"/>
                <w:szCs w:val="21"/>
              </w:rPr>
              <w:t>能力，实现低成本高效获客。</w:t>
            </w:r>
          </w:p>
          <w:p w14:paraId="46D60629" w14:textId="77777777" w:rsidR="0056275B" w:rsidRDefault="0056275B">
            <w:pPr>
              <w:widowControl/>
              <w:jc w:val="left"/>
              <w:rPr>
                <w:rFonts w:ascii="仿宋" w:eastAsia="仿宋" w:hAnsi="仿宋" w:cs="Songti SC Regular" w:hint="eastAsia"/>
                <w:bCs/>
                <w:sz w:val="21"/>
                <w:szCs w:val="21"/>
              </w:rPr>
            </w:pPr>
          </w:p>
          <w:p w14:paraId="3696A341" w14:textId="77777777" w:rsidR="0056275B" w:rsidRDefault="0056275B">
            <w:pPr>
              <w:widowControl/>
              <w:jc w:val="left"/>
              <w:rPr>
                <w:rFonts w:ascii="仿宋" w:eastAsia="仿宋" w:hAnsi="仿宋" w:cs="Songti SC Regular" w:hint="eastAsia"/>
                <w:bCs/>
                <w:sz w:val="21"/>
                <w:szCs w:val="21"/>
              </w:rPr>
            </w:pPr>
          </w:p>
          <w:p w14:paraId="4C01D738" w14:textId="77777777" w:rsidR="0056275B" w:rsidRDefault="0056275B">
            <w:pPr>
              <w:widowControl/>
              <w:jc w:val="left"/>
              <w:rPr>
                <w:rFonts w:ascii="仿宋" w:eastAsia="仿宋" w:hAnsi="仿宋" w:cs="Songti SC Regular" w:hint="eastAsia"/>
                <w:bCs/>
                <w:sz w:val="21"/>
                <w:szCs w:val="21"/>
              </w:rPr>
            </w:pPr>
          </w:p>
        </w:tc>
      </w:tr>
      <w:tr w:rsidR="0056275B" w14:paraId="46F50789" w14:textId="77777777">
        <w:trPr>
          <w:trHeight w:hRule="exact" w:val="1348"/>
          <w:jc w:val="center"/>
        </w:trPr>
        <w:tc>
          <w:tcPr>
            <w:tcW w:w="1110" w:type="dxa"/>
            <w:vAlign w:val="center"/>
          </w:tcPr>
          <w:p w14:paraId="0B65AF2A" w14:textId="77777777" w:rsidR="0056275B" w:rsidRDefault="00000000">
            <w:pPr>
              <w:widowControl/>
              <w:jc w:val="center"/>
              <w:rPr>
                <w:rFonts w:ascii="黑体" w:eastAsia="黑体" w:hAnsi="黑体" w:hint="eastAsia"/>
                <w:bCs/>
                <w:sz w:val="18"/>
                <w:szCs w:val="18"/>
              </w:rPr>
            </w:pPr>
            <w:r>
              <w:rPr>
                <w:rFonts w:ascii="黑体" w:eastAsia="黑体" w:hAnsi="黑体" w:hint="eastAsia"/>
                <w:bCs/>
                <w:sz w:val="18"/>
                <w:szCs w:val="18"/>
              </w:rPr>
              <w:t>4</w:t>
            </w:r>
          </w:p>
        </w:tc>
        <w:tc>
          <w:tcPr>
            <w:tcW w:w="2118" w:type="dxa"/>
            <w:vAlign w:val="center"/>
          </w:tcPr>
          <w:p w14:paraId="419CB35E" w14:textId="77777777" w:rsidR="0056275B" w:rsidRDefault="00000000">
            <w:pPr>
              <w:jc w:val="center"/>
              <w:rPr>
                <w:rFonts w:ascii="黑体" w:eastAsia="黑体" w:hAnsi="黑体" w:cs="黑体" w:hint="eastAsia"/>
                <w:b/>
                <w:spacing w:val="20"/>
                <w:sz w:val="21"/>
                <w:szCs w:val="21"/>
              </w:rPr>
            </w:pPr>
            <w:r>
              <w:rPr>
                <w:rFonts w:ascii="黑体" w:eastAsia="黑体" w:hAnsi="黑体" w:cs="黑体" w:hint="eastAsia"/>
                <w:b/>
                <w:spacing w:val="20"/>
                <w:sz w:val="21"/>
                <w:szCs w:val="21"/>
              </w:rPr>
              <w:t>国际贸易理论与实务</w:t>
            </w:r>
          </w:p>
          <w:p w14:paraId="7F0D3F64" w14:textId="77777777" w:rsidR="0056275B" w:rsidRDefault="0056275B">
            <w:pPr>
              <w:widowControl/>
              <w:jc w:val="center"/>
              <w:rPr>
                <w:rFonts w:ascii="黑体" w:eastAsia="黑体" w:hAnsi="黑体" w:cs="黑体" w:hint="eastAsia"/>
                <w:b/>
                <w:spacing w:val="20"/>
                <w:sz w:val="21"/>
                <w:szCs w:val="21"/>
              </w:rPr>
            </w:pPr>
          </w:p>
        </w:tc>
        <w:tc>
          <w:tcPr>
            <w:tcW w:w="5922" w:type="dxa"/>
            <w:tcBorders>
              <w:top w:val="single" w:sz="4" w:space="0" w:color="auto"/>
              <w:bottom w:val="single" w:sz="4" w:space="0" w:color="auto"/>
            </w:tcBorders>
            <w:vAlign w:val="center"/>
          </w:tcPr>
          <w:p w14:paraId="3399E3F5" w14:textId="77777777" w:rsidR="0056275B" w:rsidRDefault="00000000">
            <w:pPr>
              <w:ind w:firstLineChars="200" w:firstLine="420"/>
              <w:rPr>
                <w:rFonts w:ascii="仿宋" w:eastAsia="仿宋" w:hAnsi="仿宋" w:cs="Songti SC Regular" w:hint="eastAsia"/>
                <w:sz w:val="21"/>
                <w:szCs w:val="21"/>
              </w:rPr>
            </w:pPr>
            <w:r>
              <w:rPr>
                <w:rFonts w:ascii="仿宋" w:eastAsia="仿宋" w:hAnsi="仿宋" w:cs="Songti SC Regular" w:hint="eastAsia"/>
                <w:sz w:val="21"/>
                <w:szCs w:val="21"/>
              </w:rPr>
              <w:t xml:space="preserve">本课程系统讲解国际贸易理论、政策与实务操作，涵盖比较优势理论、贸易壁垒、WTO规则、国际结算、贸易术语、进出口流程及跨境电商等核心内容。通过案例分析、合同模拟及单证操作训练，帮助学生掌握国际贸易全流程关键技能。 </w:t>
            </w:r>
          </w:p>
          <w:p w14:paraId="4BF4C959" w14:textId="77777777" w:rsidR="0056275B" w:rsidRDefault="0056275B">
            <w:pPr>
              <w:widowControl/>
              <w:jc w:val="left"/>
              <w:rPr>
                <w:rFonts w:ascii="仿宋" w:eastAsia="仿宋" w:hAnsi="仿宋" w:cs="Songti SC Regular" w:hint="eastAsia"/>
                <w:bCs/>
                <w:sz w:val="21"/>
                <w:szCs w:val="21"/>
              </w:rPr>
            </w:pPr>
          </w:p>
          <w:p w14:paraId="0916E40E" w14:textId="77777777" w:rsidR="0056275B" w:rsidRDefault="0056275B">
            <w:pPr>
              <w:widowControl/>
              <w:jc w:val="left"/>
              <w:rPr>
                <w:rFonts w:ascii="仿宋" w:eastAsia="仿宋" w:hAnsi="仿宋" w:cs="Songti SC Regular" w:hint="eastAsia"/>
                <w:bCs/>
                <w:sz w:val="21"/>
                <w:szCs w:val="21"/>
              </w:rPr>
            </w:pPr>
          </w:p>
          <w:p w14:paraId="4E379FA9" w14:textId="77777777" w:rsidR="0056275B" w:rsidRDefault="0056275B">
            <w:pPr>
              <w:widowControl/>
              <w:jc w:val="left"/>
              <w:rPr>
                <w:rFonts w:ascii="仿宋" w:eastAsia="仿宋" w:hAnsi="仿宋" w:cs="Songti SC Regular" w:hint="eastAsia"/>
                <w:bCs/>
                <w:sz w:val="21"/>
                <w:szCs w:val="21"/>
              </w:rPr>
            </w:pPr>
          </w:p>
        </w:tc>
      </w:tr>
      <w:tr w:rsidR="0056275B" w14:paraId="2C385949" w14:textId="77777777">
        <w:trPr>
          <w:trHeight w:hRule="exact" w:val="1907"/>
          <w:jc w:val="center"/>
        </w:trPr>
        <w:tc>
          <w:tcPr>
            <w:tcW w:w="1110" w:type="dxa"/>
            <w:vAlign w:val="center"/>
          </w:tcPr>
          <w:p w14:paraId="412EF740" w14:textId="77777777" w:rsidR="0056275B" w:rsidRDefault="00000000">
            <w:pPr>
              <w:widowControl/>
              <w:jc w:val="center"/>
              <w:rPr>
                <w:rFonts w:ascii="黑体" w:eastAsia="黑体" w:hAnsi="黑体" w:hint="eastAsia"/>
                <w:bCs/>
                <w:sz w:val="18"/>
                <w:szCs w:val="18"/>
              </w:rPr>
            </w:pPr>
            <w:r>
              <w:rPr>
                <w:rFonts w:ascii="黑体" w:eastAsia="黑体" w:hAnsi="黑体" w:hint="eastAsia"/>
                <w:bCs/>
                <w:sz w:val="18"/>
                <w:szCs w:val="18"/>
              </w:rPr>
              <w:t>5</w:t>
            </w:r>
          </w:p>
        </w:tc>
        <w:tc>
          <w:tcPr>
            <w:tcW w:w="2118" w:type="dxa"/>
            <w:vAlign w:val="center"/>
          </w:tcPr>
          <w:p w14:paraId="58B1D297" w14:textId="77777777" w:rsidR="0056275B" w:rsidRDefault="00000000">
            <w:pPr>
              <w:jc w:val="center"/>
              <w:rPr>
                <w:rFonts w:ascii="黑体" w:eastAsia="黑体" w:hAnsi="黑体" w:cs="黑体" w:hint="eastAsia"/>
                <w:b/>
                <w:spacing w:val="20"/>
                <w:sz w:val="21"/>
                <w:szCs w:val="21"/>
              </w:rPr>
            </w:pPr>
            <w:r>
              <w:rPr>
                <w:rFonts w:ascii="黑体" w:eastAsia="黑体" w:hAnsi="黑体" w:cs="黑体" w:hint="eastAsia"/>
                <w:b/>
                <w:spacing w:val="20"/>
                <w:sz w:val="21"/>
                <w:szCs w:val="21"/>
              </w:rPr>
              <w:t>国际商法</w:t>
            </w:r>
          </w:p>
        </w:tc>
        <w:tc>
          <w:tcPr>
            <w:tcW w:w="5922" w:type="dxa"/>
            <w:tcBorders>
              <w:top w:val="single" w:sz="4" w:space="0" w:color="auto"/>
              <w:bottom w:val="single" w:sz="4" w:space="0" w:color="auto"/>
            </w:tcBorders>
            <w:vAlign w:val="center"/>
          </w:tcPr>
          <w:p w14:paraId="49F4230A" w14:textId="77777777" w:rsidR="0056275B" w:rsidRDefault="00000000">
            <w:pPr>
              <w:ind w:firstLineChars="200" w:firstLine="420"/>
              <w:rPr>
                <w:rFonts w:ascii="仿宋" w:eastAsia="仿宋" w:hAnsi="仿宋" w:cs="Songti SC Regular" w:hint="eastAsia"/>
                <w:sz w:val="21"/>
                <w:szCs w:val="21"/>
              </w:rPr>
            </w:pPr>
            <w:r>
              <w:rPr>
                <w:rFonts w:ascii="仿宋" w:eastAsia="仿宋" w:hAnsi="仿宋" w:cs="Songti SC Regular" w:hint="eastAsia"/>
                <w:sz w:val="21"/>
                <w:szCs w:val="21"/>
              </w:rPr>
              <w:t>本课程介绍国际商法的核心内容与实务应用，涵盖国际贸易、国际投资、跨境支付、知识产权保护等领域的法律规范。重点解析国际商事规则，探讨WTO框架下的贸易争端解决机制。课程结合典型案例，分析国际商事合同、跨国并购、国际仲裁等实务问题，帮助学生掌握国际商业活动中的法律风险防范与合</w:t>
            </w:r>
            <w:proofErr w:type="gramStart"/>
            <w:r>
              <w:rPr>
                <w:rFonts w:ascii="仿宋" w:eastAsia="仿宋" w:hAnsi="仿宋" w:cs="Songti SC Regular" w:hint="eastAsia"/>
                <w:sz w:val="21"/>
                <w:szCs w:val="21"/>
              </w:rPr>
              <w:t>规</w:t>
            </w:r>
            <w:proofErr w:type="gramEnd"/>
            <w:r>
              <w:rPr>
                <w:rFonts w:ascii="仿宋" w:eastAsia="仿宋" w:hAnsi="仿宋" w:cs="Songti SC Regular" w:hint="eastAsia"/>
                <w:sz w:val="21"/>
                <w:szCs w:val="21"/>
              </w:rPr>
              <w:t>管理技能。</w:t>
            </w:r>
          </w:p>
          <w:p w14:paraId="57484773" w14:textId="77777777" w:rsidR="0056275B" w:rsidRDefault="0056275B">
            <w:pPr>
              <w:widowControl/>
              <w:jc w:val="left"/>
              <w:rPr>
                <w:rFonts w:ascii="仿宋" w:eastAsia="仿宋" w:hAnsi="仿宋" w:cs="Songti SC Regular" w:hint="eastAsia"/>
                <w:bCs/>
                <w:sz w:val="21"/>
                <w:szCs w:val="21"/>
              </w:rPr>
            </w:pPr>
          </w:p>
          <w:p w14:paraId="678DB474" w14:textId="77777777" w:rsidR="0056275B" w:rsidRDefault="0056275B">
            <w:pPr>
              <w:widowControl/>
              <w:jc w:val="left"/>
              <w:rPr>
                <w:rFonts w:ascii="仿宋" w:eastAsia="仿宋" w:hAnsi="仿宋" w:cs="Songti SC Regular" w:hint="eastAsia"/>
                <w:bCs/>
                <w:sz w:val="21"/>
                <w:szCs w:val="21"/>
              </w:rPr>
            </w:pPr>
          </w:p>
          <w:p w14:paraId="4250AE37" w14:textId="77777777" w:rsidR="0056275B" w:rsidRDefault="0056275B">
            <w:pPr>
              <w:widowControl/>
              <w:jc w:val="left"/>
              <w:rPr>
                <w:rFonts w:ascii="仿宋" w:eastAsia="仿宋" w:hAnsi="仿宋" w:cs="Songti SC Regular" w:hint="eastAsia"/>
                <w:bCs/>
                <w:sz w:val="21"/>
                <w:szCs w:val="21"/>
              </w:rPr>
            </w:pPr>
          </w:p>
        </w:tc>
      </w:tr>
      <w:tr w:rsidR="0056275B" w14:paraId="41F0B6DE" w14:textId="77777777">
        <w:trPr>
          <w:trHeight w:hRule="exact" w:val="1928"/>
          <w:jc w:val="center"/>
        </w:trPr>
        <w:tc>
          <w:tcPr>
            <w:tcW w:w="1110" w:type="dxa"/>
            <w:vAlign w:val="center"/>
          </w:tcPr>
          <w:p w14:paraId="08C60F2E" w14:textId="77777777" w:rsidR="0056275B" w:rsidRDefault="00000000">
            <w:pPr>
              <w:widowControl/>
              <w:jc w:val="center"/>
              <w:rPr>
                <w:rFonts w:ascii="黑体" w:eastAsia="黑体" w:hAnsi="黑体" w:hint="eastAsia"/>
                <w:bCs/>
                <w:sz w:val="18"/>
                <w:szCs w:val="18"/>
              </w:rPr>
            </w:pPr>
            <w:r>
              <w:rPr>
                <w:rFonts w:ascii="黑体" w:eastAsia="黑体" w:hAnsi="黑体" w:hint="eastAsia"/>
                <w:bCs/>
                <w:sz w:val="18"/>
                <w:szCs w:val="18"/>
              </w:rPr>
              <w:t>6</w:t>
            </w:r>
          </w:p>
        </w:tc>
        <w:tc>
          <w:tcPr>
            <w:tcW w:w="2118" w:type="dxa"/>
            <w:vAlign w:val="center"/>
          </w:tcPr>
          <w:p w14:paraId="632BD9B9" w14:textId="77777777" w:rsidR="0056275B" w:rsidRDefault="00000000">
            <w:pPr>
              <w:jc w:val="center"/>
              <w:rPr>
                <w:rFonts w:ascii="黑体" w:eastAsia="黑体" w:hAnsi="黑体" w:cs="黑体" w:hint="eastAsia"/>
                <w:b/>
                <w:spacing w:val="20"/>
                <w:sz w:val="21"/>
                <w:szCs w:val="21"/>
              </w:rPr>
            </w:pPr>
            <w:r>
              <w:rPr>
                <w:rFonts w:ascii="黑体" w:eastAsia="黑体" w:hAnsi="黑体" w:cs="黑体" w:hint="eastAsia"/>
                <w:b/>
                <w:spacing w:val="20"/>
                <w:sz w:val="21"/>
                <w:szCs w:val="21"/>
              </w:rPr>
              <w:t>跨文化技术传播</w:t>
            </w:r>
          </w:p>
        </w:tc>
        <w:tc>
          <w:tcPr>
            <w:tcW w:w="5922" w:type="dxa"/>
            <w:tcBorders>
              <w:top w:val="single" w:sz="4" w:space="0" w:color="auto"/>
              <w:bottom w:val="single" w:sz="4" w:space="0" w:color="auto"/>
            </w:tcBorders>
            <w:vAlign w:val="center"/>
          </w:tcPr>
          <w:p w14:paraId="709424AF" w14:textId="77777777" w:rsidR="0056275B" w:rsidRDefault="00000000">
            <w:pPr>
              <w:ind w:firstLineChars="200" w:firstLine="420"/>
              <w:rPr>
                <w:rFonts w:ascii="仿宋" w:eastAsia="仿宋" w:hAnsi="仿宋" w:cs="Songti SC Regular" w:hint="eastAsia"/>
                <w:sz w:val="21"/>
                <w:szCs w:val="21"/>
              </w:rPr>
            </w:pPr>
            <w:r>
              <w:rPr>
                <w:rFonts w:ascii="仿宋" w:eastAsia="仿宋" w:hAnsi="仿宋" w:cs="Songti SC Regular" w:hint="eastAsia"/>
                <w:sz w:val="21"/>
                <w:szCs w:val="21"/>
              </w:rPr>
              <w:t>本课程探讨全球化背景下技术信息在不同文化语境中的传播规律与实践策略。内容涵盖跨文化传播理论、技术文档的本地化适配、多语言用户界面设计、国际技术标准沟通，以及数字媒体时代的跨文化协作模式等方面。通过分析典型跨国企业的技术传播案例，学习如何克服语言障碍、文化差异和认知习惯冲突，有效实现技术知识的跨文化传递。</w:t>
            </w:r>
          </w:p>
          <w:p w14:paraId="2002C62B" w14:textId="77777777" w:rsidR="0056275B" w:rsidRDefault="0056275B">
            <w:pPr>
              <w:widowControl/>
              <w:jc w:val="left"/>
              <w:rPr>
                <w:rFonts w:ascii="仿宋" w:eastAsia="仿宋" w:hAnsi="仿宋" w:cs="Songti SC Regular" w:hint="eastAsia"/>
                <w:bCs/>
                <w:sz w:val="21"/>
                <w:szCs w:val="21"/>
              </w:rPr>
            </w:pPr>
          </w:p>
          <w:p w14:paraId="227C351B" w14:textId="77777777" w:rsidR="0056275B" w:rsidRDefault="0056275B">
            <w:pPr>
              <w:widowControl/>
              <w:jc w:val="left"/>
              <w:rPr>
                <w:rFonts w:ascii="仿宋" w:eastAsia="仿宋" w:hAnsi="仿宋" w:cs="Songti SC Regular" w:hint="eastAsia"/>
                <w:bCs/>
                <w:sz w:val="21"/>
                <w:szCs w:val="21"/>
              </w:rPr>
            </w:pPr>
          </w:p>
          <w:p w14:paraId="120E1963" w14:textId="77777777" w:rsidR="0056275B" w:rsidRDefault="0056275B">
            <w:pPr>
              <w:widowControl/>
              <w:jc w:val="left"/>
              <w:rPr>
                <w:rFonts w:ascii="仿宋" w:eastAsia="仿宋" w:hAnsi="仿宋" w:cs="Songti SC Regular" w:hint="eastAsia"/>
                <w:bCs/>
                <w:sz w:val="21"/>
                <w:szCs w:val="21"/>
              </w:rPr>
            </w:pPr>
          </w:p>
        </w:tc>
      </w:tr>
    </w:tbl>
    <w:p w14:paraId="3324DEDA" w14:textId="77777777" w:rsidR="0056275B" w:rsidRDefault="0056275B"/>
    <w:sectPr w:rsidR="0056275B">
      <w:footerReference w:type="default" r:id="rId7"/>
      <w:pgSz w:w="11906" w:h="16838"/>
      <w:pgMar w:top="1134" w:right="1418" w:bottom="1134" w:left="1418" w:header="851" w:footer="45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E924E" w14:textId="77777777" w:rsidR="00ED4E78" w:rsidRDefault="00ED4E78" w:rsidP="006F4133">
      <w:r>
        <w:separator/>
      </w:r>
    </w:p>
  </w:endnote>
  <w:endnote w:type="continuationSeparator" w:id="0">
    <w:p w14:paraId="189E9EAF" w14:textId="77777777" w:rsidR="00ED4E78" w:rsidRDefault="00ED4E78" w:rsidP="006F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ongti SC Regular">
    <w:charset w:val="86"/>
    <w:family w:val="auto"/>
    <w:pitch w:val="default"/>
    <w:sig w:usb0="00000001" w:usb1="080F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1276119"/>
      <w:docPartObj>
        <w:docPartGallery w:val="Page Numbers (Bottom of Page)"/>
        <w:docPartUnique/>
      </w:docPartObj>
    </w:sdtPr>
    <w:sdtContent>
      <w:p w14:paraId="21C21D35" w14:textId="39AA9656" w:rsidR="006F4133" w:rsidRDefault="006F4133">
        <w:pPr>
          <w:pStyle w:val="a3"/>
          <w:jc w:val="center"/>
        </w:pPr>
        <w:r>
          <w:fldChar w:fldCharType="begin"/>
        </w:r>
        <w:r>
          <w:instrText>PAGE   \* MERGEFORMAT</w:instrText>
        </w:r>
        <w:r>
          <w:fldChar w:fldCharType="separate"/>
        </w:r>
        <w:r>
          <w:rPr>
            <w:lang w:val="zh-CN"/>
          </w:rPr>
          <w:t>2</w:t>
        </w:r>
        <w:r>
          <w:fldChar w:fldCharType="end"/>
        </w:r>
      </w:p>
    </w:sdtContent>
  </w:sdt>
  <w:p w14:paraId="2C6B408E" w14:textId="77777777" w:rsidR="006F4133" w:rsidRDefault="006F413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D402C" w14:textId="77777777" w:rsidR="00ED4E78" w:rsidRDefault="00ED4E78" w:rsidP="006F4133">
      <w:r>
        <w:separator/>
      </w:r>
    </w:p>
  </w:footnote>
  <w:footnote w:type="continuationSeparator" w:id="0">
    <w:p w14:paraId="151ACCCA" w14:textId="77777777" w:rsidR="00ED4E78" w:rsidRDefault="00ED4E78" w:rsidP="006F4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D56B38F"/>
    <w:multiLevelType w:val="singleLevel"/>
    <w:tmpl w:val="BD56B38F"/>
    <w:lvl w:ilvl="0">
      <w:start w:val="1"/>
      <w:numFmt w:val="decimal"/>
      <w:suff w:val="space"/>
      <w:lvlText w:val="%1."/>
      <w:lvlJc w:val="left"/>
    </w:lvl>
  </w:abstractNum>
  <w:num w:numId="1" w16cid:durableId="1193686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E5MmIxMDA0NmUxMTI3OTI0ODcyOTk2MmYwM2I1NGIifQ=="/>
  </w:docVars>
  <w:rsids>
    <w:rsidRoot w:val="0AE32D0C"/>
    <w:rsid w:val="B2BE3696"/>
    <w:rsid w:val="DC37E099"/>
    <w:rsid w:val="DF6DBCA4"/>
    <w:rsid w:val="E3C7A2F5"/>
    <w:rsid w:val="FFAA231E"/>
    <w:rsid w:val="000703B8"/>
    <w:rsid w:val="000D1AE6"/>
    <w:rsid w:val="00111500"/>
    <w:rsid w:val="00167590"/>
    <w:rsid w:val="002D1061"/>
    <w:rsid w:val="00372B72"/>
    <w:rsid w:val="004B5A3E"/>
    <w:rsid w:val="004E255E"/>
    <w:rsid w:val="005328E6"/>
    <w:rsid w:val="0056275B"/>
    <w:rsid w:val="0058328A"/>
    <w:rsid w:val="006F4133"/>
    <w:rsid w:val="00706192"/>
    <w:rsid w:val="007064DB"/>
    <w:rsid w:val="007C3202"/>
    <w:rsid w:val="009317D2"/>
    <w:rsid w:val="009844B4"/>
    <w:rsid w:val="009D3EF5"/>
    <w:rsid w:val="00A87596"/>
    <w:rsid w:val="00A92516"/>
    <w:rsid w:val="00B067CD"/>
    <w:rsid w:val="00B201DE"/>
    <w:rsid w:val="00C62D75"/>
    <w:rsid w:val="00D054F2"/>
    <w:rsid w:val="00D17181"/>
    <w:rsid w:val="00D36320"/>
    <w:rsid w:val="00D529C8"/>
    <w:rsid w:val="00E02F3D"/>
    <w:rsid w:val="00E15E22"/>
    <w:rsid w:val="00EC1636"/>
    <w:rsid w:val="00ED4E78"/>
    <w:rsid w:val="00F16F11"/>
    <w:rsid w:val="00F36FD6"/>
    <w:rsid w:val="0AE32D0C"/>
    <w:rsid w:val="155A811B"/>
    <w:rsid w:val="175A6EDF"/>
    <w:rsid w:val="1EEF22CE"/>
    <w:rsid w:val="21BF3E1B"/>
    <w:rsid w:val="54BE9E13"/>
    <w:rsid w:val="6EFF638A"/>
    <w:rsid w:val="6F6F0514"/>
    <w:rsid w:val="77FB5337"/>
    <w:rsid w:val="796770BF"/>
    <w:rsid w:val="7B1788AA"/>
    <w:rsid w:val="7FFFF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FD311E"/>
  <w15:docId w15:val="{17395ECE-7C51-4F61-ADC9-759EACDF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uiPriority w:val="99"/>
    <w:unhideWhenUsed/>
    <w:qFormat/>
    <w:pPr>
      <w:tabs>
        <w:tab w:val="center" w:pos="4153"/>
        <w:tab w:val="right" w:pos="8306"/>
      </w:tabs>
      <w:snapToGrid w:val="0"/>
      <w:jc w:val="center"/>
    </w:pPr>
    <w:rPr>
      <w:sz w:val="18"/>
      <w:szCs w:val="18"/>
    </w:rPr>
  </w:style>
  <w:style w:type="character" w:customStyle="1" w:styleId="a4">
    <w:name w:val="页脚 字符"/>
    <w:basedOn w:val="a0"/>
    <w:link w:val="a3"/>
    <w:uiPriority w:val="99"/>
    <w:rsid w:val="006F413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1572</Words>
  <Characters>1668</Characters>
  <Application>Microsoft Office Word</Application>
  <DocSecurity>0</DocSecurity>
  <Lines>834</Lines>
  <Paragraphs>359</Paragraphs>
  <ScaleCrop>false</ScaleCrop>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Li Liu</cp:lastModifiedBy>
  <cp:revision>21</cp:revision>
  <dcterms:created xsi:type="dcterms:W3CDTF">2023-05-06T19:14:00Z</dcterms:created>
  <dcterms:modified xsi:type="dcterms:W3CDTF">2025-06-13T09:45:00Z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1033-7.2.2.8955</vt:lpwstr>
  </property>
  <property fmtid="{D5CDD505-2E9C-101B-9397-08002B2CF9AE}" pid="3" name="ICV">
    <vt:lpwstr>6D3E0C533F674EDEAEFD0CE486428AAC_11</vt:lpwstr>
  </property>
</Properties>
</file>