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575B3">
      <w:pPr>
        <w:spacing w:before="156" w:beforeLines="50" w:after="156" w:afterLines="50" w:line="480" w:lineRule="exact"/>
        <w:ind w:left="558" w:hanging="496" w:hangingChars="155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城市经济与公共管理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学院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智慧国土建设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微专业人才培养方案</w:t>
      </w:r>
    </w:p>
    <w:p w14:paraId="26E1227B">
      <w:pPr>
        <w:widowControl/>
        <w:spacing w:after="156" w:line="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</w:p>
    <w:p w14:paraId="25F482FB">
      <w:pPr>
        <w:widowControl/>
        <w:spacing w:after="156" w:line="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一、专业培养目标</w:t>
      </w:r>
    </w:p>
    <w:p w14:paraId="1DD9AC10">
      <w:pPr>
        <w:widowControl/>
        <w:spacing w:after="156" w:line="0" w:lineRule="atLeast"/>
        <w:ind w:firstLine="560" w:firstLineChars="200"/>
        <w:jc w:val="left"/>
        <w:rPr>
          <w:sz w:val="24"/>
          <w:szCs w:val="24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本专业面向新质生产力和数字经济发展需要，践行“厚基础、重交叉、优个性、强数智”的育人理念，探索“数智引领、五育融合、经管先行、全面发展”的育人路径，着力构建“创新型、应用型、复合型”人才培养体系，突出“强经济、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bCs/>
          <w:sz w:val="28"/>
          <w:szCs w:val="28"/>
        </w:rPr>
        <w:t>、懂政策、精管理”的学科交叉优势，以经济学、数据科学、公共管理为交叉基础，本专业致力于培养德、智、体、美、劳全面发展，具备扎实的自然科学和人文社会科学基础，掌握智慧国土相关的基础理论、技术方法与应用技能的高素质专门人才。毕业生应能熟练运用地理信息技术、遥感技术、大数据分析等手段，解决国土调查、规划、监测与保护等实际问题，具备创新精神、实践能力和国际视野，可在自然资源管理、城市规划、测绘地理信息等领域从事相关工作。</w:t>
      </w:r>
    </w:p>
    <w:p w14:paraId="4512F21E">
      <w:pPr>
        <w:widowControl/>
        <w:spacing w:after="156" w:line="0" w:lineRule="atLeast"/>
        <w:ind w:firstLine="560" w:firstLineChars="200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二、毕业要求</w:t>
      </w:r>
    </w:p>
    <w:p w14:paraId="02DF32DB">
      <w:pPr>
        <w:widowControl/>
        <w:spacing w:after="156" w:line="0" w:lineRule="atLeast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本专业设置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Cs/>
          <w:sz w:val="28"/>
          <w:szCs w:val="28"/>
        </w:rPr>
        <w:t>门具有核心功能的课程，总学分为1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8"/>
          <w:szCs w:val="28"/>
        </w:rPr>
        <w:t>学分；学生需在学制期限内完成12学分的课程学习；允许最多延长1学年。</w:t>
      </w:r>
    </w:p>
    <w:p w14:paraId="47AEB9C0">
      <w:pPr>
        <w:spacing w:before="156" w:beforeLines="50" w:after="156" w:afterLines="50" w:line="480" w:lineRule="exact"/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三、招生对象与条件</w:t>
      </w:r>
    </w:p>
    <w:p w14:paraId="528719F0">
      <w:pPr>
        <w:widowControl/>
        <w:spacing w:after="156" w:line="0" w:lineRule="atLeast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本微专业拟采用“申请+面试”的选拔方式。具体如下：</w:t>
      </w:r>
    </w:p>
    <w:p w14:paraId="74822A0F">
      <w:pPr>
        <w:pStyle w:val="2"/>
        <w:widowControl/>
        <w:numPr>
          <w:ilvl w:val="0"/>
          <w:numId w:val="1"/>
        </w:numPr>
        <w:shd w:val="clear" w:color="auto" w:fill="FDFDFE"/>
        <w:spacing w:line="276" w:lineRule="auto"/>
        <w:ind w:firstLine="464" w:firstLineChars="1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学生应具有良好的思想政治素质，对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智慧国土</w:t>
      </w:r>
      <w:r>
        <w:rPr>
          <w:rFonts w:hint="eastAsia" w:ascii="仿宋" w:hAnsi="仿宋" w:eastAsia="仿宋" w:cs="仿宋"/>
          <w:sz w:val="28"/>
          <w:szCs w:val="28"/>
        </w:rPr>
        <w:t>和数智治理有一定的兴趣。</w:t>
      </w:r>
    </w:p>
    <w:p w14:paraId="77CBA88F">
      <w:pPr>
        <w:pStyle w:val="2"/>
        <w:widowControl/>
        <w:numPr>
          <w:ilvl w:val="0"/>
          <w:numId w:val="1"/>
        </w:numPr>
        <w:shd w:val="clear" w:color="auto" w:fill="FDFDFE"/>
        <w:spacing w:line="276" w:lineRule="auto"/>
        <w:ind w:firstLine="464" w:firstLineChars="1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全校大学一年级至三年级各专业本科生均可报名。有一定专业基础者可优先。</w:t>
      </w:r>
    </w:p>
    <w:p w14:paraId="5E59F860">
      <w:pPr>
        <w:pStyle w:val="2"/>
        <w:widowControl/>
        <w:numPr>
          <w:ilvl w:val="0"/>
          <w:numId w:val="1"/>
        </w:numPr>
        <w:shd w:val="clear" w:color="auto" w:fill="FDFDFE"/>
        <w:spacing w:line="276" w:lineRule="auto"/>
        <w:ind w:firstLine="464" w:firstLineChars="1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申请材料审核通过后，需参与学院的面试考核。</w:t>
      </w:r>
    </w:p>
    <w:p w14:paraId="6AAAD619">
      <w:pPr>
        <w:pStyle w:val="2"/>
        <w:widowControl/>
        <w:numPr>
          <w:ilvl w:val="0"/>
          <w:numId w:val="1"/>
        </w:numPr>
        <w:shd w:val="clear" w:color="auto" w:fill="FDFDFE"/>
        <w:spacing w:line="276" w:lineRule="auto"/>
        <w:ind w:firstLine="464" w:firstLineChars="1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根据申请材料和面试表现，选拔出具有潜力和兴趣的学生加入本微专业。</w:t>
      </w:r>
    </w:p>
    <w:p w14:paraId="088D47B4">
      <w:pPr>
        <w:pStyle w:val="2"/>
        <w:widowControl/>
        <w:numPr>
          <w:ilvl w:val="0"/>
          <w:numId w:val="1"/>
        </w:numPr>
        <w:shd w:val="clear" w:color="auto" w:fill="FDFDFE"/>
        <w:spacing w:line="276" w:lineRule="auto"/>
        <w:ind w:firstLine="464" w:firstLineChars="16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本专业采取单独编班授课教学方式，原则上30人以上方可开班。</w:t>
      </w:r>
    </w:p>
    <w:p w14:paraId="7341DD4E">
      <w:pPr>
        <w:spacing w:before="156" w:beforeLines="50" w:after="156" w:afterLines="50" w:line="48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四、学分与证书</w:t>
      </w:r>
    </w:p>
    <w:p w14:paraId="40D3F412">
      <w:pPr>
        <w:widowControl/>
        <w:spacing w:after="156" w:line="0" w:lineRule="atLeast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修满本专业要求的1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8"/>
          <w:szCs w:val="28"/>
        </w:rPr>
        <w:t>学分，即可获得本专业结业证书。</w:t>
      </w:r>
    </w:p>
    <w:p w14:paraId="6689F5F6">
      <w:pPr>
        <w:widowControl/>
        <w:spacing w:after="156" w:line="0" w:lineRule="atLeast"/>
        <w:ind w:firstLine="560" w:firstLineChars="200"/>
        <w:jc w:val="left"/>
        <w:rPr>
          <w:rFonts w:ascii="宋体" w:hAnsi="宋体"/>
          <w:bCs/>
          <w:sz w:val="28"/>
          <w:szCs w:val="28"/>
        </w:rPr>
      </w:pPr>
    </w:p>
    <w:p w14:paraId="1E471E66">
      <w:pPr>
        <w:spacing w:before="156" w:beforeLines="50" w:after="156" w:afterLines="50" w:line="480" w:lineRule="exact"/>
        <w:ind w:firstLine="560" w:firstLineChars="20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五、课程设置</w:t>
      </w:r>
    </w:p>
    <w:p w14:paraId="2965E9F3">
      <w:pPr>
        <w:widowControl/>
        <w:spacing w:after="156" w:line="0" w:lineRule="atLeast"/>
        <w:jc w:val="center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智慧国土建设</w:t>
      </w:r>
      <w:r>
        <w:rPr>
          <w:rFonts w:hint="eastAsia" w:ascii="黑体" w:hAnsi="黑体" w:eastAsia="黑体" w:cs="黑体"/>
          <w:bCs/>
          <w:sz w:val="28"/>
          <w:szCs w:val="28"/>
        </w:rPr>
        <w:t>微专业课程设置及教学进程计划表</w:t>
      </w:r>
    </w:p>
    <w:tbl>
      <w:tblPr>
        <w:tblStyle w:val="3"/>
        <w:tblW w:w="10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025"/>
        <w:gridCol w:w="488"/>
        <w:gridCol w:w="600"/>
        <w:gridCol w:w="737"/>
        <w:gridCol w:w="713"/>
        <w:gridCol w:w="625"/>
        <w:gridCol w:w="725"/>
        <w:gridCol w:w="712"/>
        <w:gridCol w:w="675"/>
        <w:gridCol w:w="763"/>
        <w:gridCol w:w="792"/>
        <w:gridCol w:w="792"/>
      </w:tblGrid>
      <w:tr w14:paraId="1FC4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59" w:type="dxa"/>
            <w:vMerge w:val="restart"/>
            <w:tcBorders>
              <w:bottom w:val="single" w:color="auto" w:sz="4" w:space="0"/>
            </w:tcBorders>
            <w:vAlign w:val="center"/>
          </w:tcPr>
          <w:p w14:paraId="45CCE046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课程名称</w:t>
            </w:r>
          </w:p>
        </w:tc>
        <w:tc>
          <w:tcPr>
            <w:tcW w:w="1025" w:type="dxa"/>
            <w:vMerge w:val="restart"/>
            <w:vAlign w:val="center"/>
          </w:tcPr>
          <w:p w14:paraId="5FC4C4D4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课程代码</w:t>
            </w:r>
          </w:p>
        </w:tc>
        <w:tc>
          <w:tcPr>
            <w:tcW w:w="488" w:type="dxa"/>
            <w:vMerge w:val="restart"/>
            <w:tcBorders>
              <w:bottom w:val="single" w:color="auto" w:sz="4" w:space="0"/>
            </w:tcBorders>
            <w:vAlign w:val="center"/>
          </w:tcPr>
          <w:p w14:paraId="1ABFEC55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学分</w:t>
            </w:r>
          </w:p>
        </w:tc>
        <w:tc>
          <w:tcPr>
            <w:tcW w:w="600" w:type="dxa"/>
            <w:vMerge w:val="restart"/>
            <w:vAlign w:val="center"/>
          </w:tcPr>
          <w:p w14:paraId="4FDA4142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z w:val="18"/>
              </w:rPr>
              <w:t>总学时</w:t>
            </w:r>
          </w:p>
        </w:tc>
        <w:tc>
          <w:tcPr>
            <w:tcW w:w="737" w:type="dxa"/>
            <w:vMerge w:val="restart"/>
            <w:vAlign w:val="center"/>
          </w:tcPr>
          <w:p w14:paraId="1BAE3E88">
            <w:pPr>
              <w:widowControl/>
              <w:jc w:val="center"/>
              <w:rPr>
                <w:rFonts w:hint="default" w:ascii="黑体" w:hAnsi="黑体" w:eastAsia="黑体"/>
                <w:bCs/>
                <w:sz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lang w:val="en-US" w:eastAsia="zh-CN"/>
              </w:rPr>
              <w:t>授课教师</w:t>
            </w:r>
          </w:p>
        </w:tc>
        <w:tc>
          <w:tcPr>
            <w:tcW w:w="2775" w:type="dxa"/>
            <w:gridSpan w:val="4"/>
            <w:tcBorders>
              <w:bottom w:val="single" w:color="auto" w:sz="4" w:space="0"/>
            </w:tcBorders>
            <w:vAlign w:val="center"/>
          </w:tcPr>
          <w:p w14:paraId="03066CA7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pacing w:val="75"/>
                <w:kern w:val="0"/>
                <w:sz w:val="18"/>
                <w:szCs w:val="18"/>
                <w:fitText w:val="840" w:id="1307458760"/>
              </w:rPr>
              <w:t>学时</w:t>
            </w:r>
            <w:r>
              <w:rPr>
                <w:rFonts w:hint="eastAsia" w:ascii="黑体" w:hAnsi="黑体" w:eastAsia="黑体"/>
                <w:bCs/>
                <w:spacing w:val="0"/>
                <w:kern w:val="0"/>
                <w:sz w:val="18"/>
                <w:szCs w:val="18"/>
                <w:fitText w:val="840" w:id="1307458760"/>
              </w:rPr>
              <w:t>分</w:t>
            </w: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 xml:space="preserve"> 配</w:t>
            </w:r>
          </w:p>
        </w:tc>
        <w:tc>
          <w:tcPr>
            <w:tcW w:w="675" w:type="dxa"/>
            <w:vMerge w:val="restart"/>
            <w:tcBorders>
              <w:bottom w:val="single" w:color="auto" w:sz="4" w:space="0"/>
            </w:tcBorders>
            <w:vAlign w:val="center"/>
          </w:tcPr>
          <w:p w14:paraId="2882F6D2"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考核</w:t>
            </w:r>
          </w:p>
          <w:p w14:paraId="434399F4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方式</w:t>
            </w:r>
          </w:p>
        </w:tc>
        <w:tc>
          <w:tcPr>
            <w:tcW w:w="763" w:type="dxa"/>
            <w:vMerge w:val="restart"/>
            <w:tcBorders>
              <w:bottom w:val="single" w:color="auto" w:sz="4" w:space="0"/>
            </w:tcBorders>
            <w:vAlign w:val="center"/>
          </w:tcPr>
          <w:p w14:paraId="1375F0F2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pacing w:val="20"/>
                <w:sz w:val="18"/>
                <w:szCs w:val="18"/>
              </w:rPr>
              <w:t>开课单位</w:t>
            </w:r>
          </w:p>
        </w:tc>
        <w:tc>
          <w:tcPr>
            <w:tcW w:w="792" w:type="dxa"/>
            <w:vMerge w:val="restart"/>
            <w:vAlign w:val="center"/>
          </w:tcPr>
          <w:p w14:paraId="2EA93C72">
            <w:pPr>
              <w:widowControl/>
              <w:snapToGrid w:val="0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ascii="黑体" w:hAnsi="黑体" w:eastAsia="黑体"/>
                <w:bCs/>
                <w:sz w:val="18"/>
                <w:szCs w:val="18"/>
              </w:rPr>
              <w:t>开课</w:t>
            </w:r>
          </w:p>
          <w:p w14:paraId="2D80B4A9">
            <w:pPr>
              <w:widowControl/>
              <w:jc w:val="center"/>
              <w:rPr>
                <w:rFonts w:hint="default" w:ascii="黑体" w:hAnsi="黑体" w:eastAsia="黑体"/>
                <w:bCs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学期</w:t>
            </w:r>
            <w:r>
              <w:rPr>
                <w:rFonts w:hint="eastAsia" w:ascii="黑体" w:hAnsi="黑体" w:eastAsia="黑体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时间</w:t>
            </w:r>
          </w:p>
        </w:tc>
        <w:tc>
          <w:tcPr>
            <w:tcW w:w="792" w:type="dxa"/>
            <w:vMerge w:val="restart"/>
            <w:vAlign w:val="center"/>
          </w:tcPr>
          <w:p w14:paraId="3B96D191">
            <w:pPr>
              <w:widowControl/>
              <w:jc w:val="center"/>
              <w:rPr>
                <w:rFonts w:hint="default" w:ascii="黑体" w:hAnsi="黑体" w:eastAsia="黑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  <w:lang w:val="en-US" w:eastAsia="zh-CN"/>
              </w:rPr>
              <w:t>具体上课周数</w:t>
            </w:r>
          </w:p>
        </w:tc>
      </w:tr>
      <w:tr w14:paraId="0D70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Merge w:val="continue"/>
            <w:vAlign w:val="center"/>
          </w:tcPr>
          <w:p w14:paraId="2C71298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0C531A0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488" w:type="dxa"/>
            <w:vMerge w:val="continue"/>
            <w:vAlign w:val="center"/>
          </w:tcPr>
          <w:p w14:paraId="6B1A4D4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600" w:type="dxa"/>
            <w:vMerge w:val="continue"/>
            <w:vAlign w:val="center"/>
          </w:tcPr>
          <w:p w14:paraId="6B140C6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37" w:type="dxa"/>
            <w:vMerge w:val="continue"/>
            <w:vAlign w:val="center"/>
          </w:tcPr>
          <w:p w14:paraId="612BC6C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B2D1426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</w:rPr>
              <w:t>理论</w:t>
            </w:r>
          </w:p>
        </w:tc>
        <w:tc>
          <w:tcPr>
            <w:tcW w:w="625" w:type="dxa"/>
            <w:vAlign w:val="center"/>
          </w:tcPr>
          <w:p w14:paraId="0B6AE753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</w:rPr>
              <w:t>实践</w:t>
            </w:r>
          </w:p>
        </w:tc>
        <w:tc>
          <w:tcPr>
            <w:tcW w:w="725" w:type="dxa"/>
            <w:vAlign w:val="center"/>
          </w:tcPr>
          <w:p w14:paraId="1F3915D3">
            <w:pPr>
              <w:widowControl/>
              <w:jc w:val="center"/>
              <w:rPr>
                <w:rFonts w:ascii="黑体" w:hAnsi="黑体" w:eastAsia="黑体"/>
                <w:bCs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线上学时</w:t>
            </w:r>
          </w:p>
        </w:tc>
        <w:tc>
          <w:tcPr>
            <w:tcW w:w="712" w:type="dxa"/>
            <w:vAlign w:val="center"/>
          </w:tcPr>
          <w:p w14:paraId="6C06FBB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线下学时</w:t>
            </w:r>
          </w:p>
        </w:tc>
        <w:tc>
          <w:tcPr>
            <w:tcW w:w="675" w:type="dxa"/>
            <w:vMerge w:val="continue"/>
            <w:vAlign w:val="center"/>
          </w:tcPr>
          <w:p w14:paraId="62F49BC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5D09604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4BBFAA6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 w:val="continue"/>
            <w:vAlign w:val="center"/>
          </w:tcPr>
          <w:p w14:paraId="0F62BE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21"/>
                <w:szCs w:val="21"/>
              </w:rPr>
            </w:pPr>
          </w:p>
        </w:tc>
      </w:tr>
      <w:tr w14:paraId="0E507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7EF8EDB9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土地管理学</w:t>
            </w:r>
          </w:p>
        </w:tc>
        <w:tc>
          <w:tcPr>
            <w:tcW w:w="1025" w:type="dxa"/>
            <w:vAlign w:val="center"/>
          </w:tcPr>
          <w:p w14:paraId="2EC4C60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4DEE8D4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53AFC61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090CC8DE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程建</w:t>
            </w:r>
          </w:p>
        </w:tc>
        <w:tc>
          <w:tcPr>
            <w:tcW w:w="713" w:type="dxa"/>
            <w:vAlign w:val="center"/>
          </w:tcPr>
          <w:p w14:paraId="46F2252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25" w:type="dxa"/>
            <w:vAlign w:val="center"/>
          </w:tcPr>
          <w:p w14:paraId="1A3A25F2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43CE6B6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12" w:type="dxa"/>
            <w:vAlign w:val="center"/>
          </w:tcPr>
          <w:p w14:paraId="60FA90D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0792E30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291BEDA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2F796B19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-2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周六上午1-2</w:t>
            </w:r>
          </w:p>
        </w:tc>
        <w:tc>
          <w:tcPr>
            <w:tcW w:w="792" w:type="dxa"/>
            <w:vAlign w:val="center"/>
          </w:tcPr>
          <w:p w14:paraId="2617C11A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1-16，程建</w:t>
            </w:r>
          </w:p>
        </w:tc>
      </w:tr>
      <w:tr w14:paraId="68E7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6FE8031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国土空间规划</w:t>
            </w:r>
          </w:p>
        </w:tc>
        <w:tc>
          <w:tcPr>
            <w:tcW w:w="1025" w:type="dxa"/>
            <w:vAlign w:val="center"/>
          </w:tcPr>
          <w:p w14:paraId="0C889E8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7036B33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7D86A08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0F5CB68A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李强</w:t>
            </w:r>
          </w:p>
        </w:tc>
        <w:tc>
          <w:tcPr>
            <w:tcW w:w="713" w:type="dxa"/>
            <w:vAlign w:val="center"/>
          </w:tcPr>
          <w:p w14:paraId="447DACC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25" w:type="dxa"/>
            <w:vAlign w:val="center"/>
          </w:tcPr>
          <w:p w14:paraId="27B58A5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5" w:type="dxa"/>
            <w:vAlign w:val="center"/>
          </w:tcPr>
          <w:p w14:paraId="7A87E85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12" w:type="dxa"/>
            <w:vAlign w:val="center"/>
          </w:tcPr>
          <w:p w14:paraId="4AE9442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71E91B7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16D0332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4C47F1A1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-2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周六上午3-4</w:t>
            </w:r>
          </w:p>
        </w:tc>
        <w:tc>
          <w:tcPr>
            <w:tcW w:w="792" w:type="dxa"/>
            <w:vAlign w:val="center"/>
          </w:tcPr>
          <w:p w14:paraId="04C8F860">
            <w:pPr>
              <w:widowControl/>
              <w:jc w:val="center"/>
              <w:rPr>
                <w:rFonts w:hint="default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1-16，李强</w:t>
            </w:r>
          </w:p>
        </w:tc>
      </w:tr>
      <w:tr w14:paraId="3D48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470FFC0A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土地经济学</w:t>
            </w:r>
          </w:p>
        </w:tc>
        <w:tc>
          <w:tcPr>
            <w:tcW w:w="1025" w:type="dxa"/>
            <w:vAlign w:val="center"/>
          </w:tcPr>
          <w:p w14:paraId="4B44DC55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2BC5746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510F973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527AFDB3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张昕</w:t>
            </w:r>
          </w:p>
        </w:tc>
        <w:tc>
          <w:tcPr>
            <w:tcW w:w="713" w:type="dxa"/>
            <w:vAlign w:val="center"/>
          </w:tcPr>
          <w:p w14:paraId="1D04745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25" w:type="dxa"/>
            <w:vAlign w:val="center"/>
          </w:tcPr>
          <w:p w14:paraId="66E0B27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552B5F7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7BF92E3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75" w:type="dxa"/>
            <w:vAlign w:val="center"/>
          </w:tcPr>
          <w:p w14:paraId="216EEEB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37C8AA5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283B868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2-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2，周六上午7-8</w:t>
            </w:r>
          </w:p>
        </w:tc>
        <w:tc>
          <w:tcPr>
            <w:tcW w:w="792" w:type="dxa"/>
            <w:vAlign w:val="center"/>
          </w:tcPr>
          <w:p w14:paraId="045089E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1-16，张昕</w:t>
            </w:r>
          </w:p>
        </w:tc>
      </w:tr>
      <w:tr w14:paraId="66FFE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3843C88A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房地产开发经营</w:t>
            </w:r>
          </w:p>
        </w:tc>
        <w:tc>
          <w:tcPr>
            <w:tcW w:w="1025" w:type="dxa"/>
            <w:vAlign w:val="center"/>
          </w:tcPr>
          <w:p w14:paraId="1B71231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5E5BCB5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0295E73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5760AC37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徐虹</w:t>
            </w:r>
          </w:p>
        </w:tc>
        <w:tc>
          <w:tcPr>
            <w:tcW w:w="713" w:type="dxa"/>
            <w:vAlign w:val="center"/>
          </w:tcPr>
          <w:p w14:paraId="546416B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25" w:type="dxa"/>
            <w:vAlign w:val="center"/>
          </w:tcPr>
          <w:p w14:paraId="7198F48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25" w:type="dxa"/>
            <w:vAlign w:val="center"/>
          </w:tcPr>
          <w:p w14:paraId="13E95D9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12" w:type="dxa"/>
            <w:vAlign w:val="center"/>
          </w:tcPr>
          <w:p w14:paraId="7AB9655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3572A15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09A53AF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22D2CDF9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1，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周六上午1-2</w:t>
            </w:r>
          </w:p>
        </w:tc>
        <w:tc>
          <w:tcPr>
            <w:tcW w:w="792" w:type="dxa"/>
            <w:vAlign w:val="center"/>
          </w:tcPr>
          <w:p w14:paraId="76DC869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1-16，徐虹</w:t>
            </w:r>
          </w:p>
        </w:tc>
      </w:tr>
      <w:tr w14:paraId="4A256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58F3BD18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遥感与GIS应用</w:t>
            </w:r>
          </w:p>
        </w:tc>
        <w:tc>
          <w:tcPr>
            <w:tcW w:w="1025" w:type="dxa"/>
            <w:vAlign w:val="center"/>
          </w:tcPr>
          <w:p w14:paraId="19AA19C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2DAB11B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16D3D5C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28492CCB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胡甜</w:t>
            </w:r>
          </w:p>
        </w:tc>
        <w:tc>
          <w:tcPr>
            <w:tcW w:w="713" w:type="dxa"/>
            <w:vAlign w:val="center"/>
          </w:tcPr>
          <w:p w14:paraId="638745D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25" w:type="dxa"/>
            <w:vAlign w:val="center"/>
          </w:tcPr>
          <w:p w14:paraId="0797269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25" w:type="dxa"/>
            <w:vAlign w:val="center"/>
          </w:tcPr>
          <w:p w14:paraId="4CB036A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1F2CE58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186D5AF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3648363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0B54861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-</w:t>
            </w: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1，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周六上午3-4</w:t>
            </w:r>
          </w:p>
        </w:tc>
        <w:tc>
          <w:tcPr>
            <w:tcW w:w="792" w:type="dxa"/>
            <w:vAlign w:val="center"/>
          </w:tcPr>
          <w:p w14:paraId="3064B416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1-16，胡甜</w:t>
            </w:r>
          </w:p>
        </w:tc>
      </w:tr>
      <w:tr w14:paraId="54D1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20BDC68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国土空间生态修复理论与实践</w:t>
            </w:r>
          </w:p>
        </w:tc>
        <w:tc>
          <w:tcPr>
            <w:tcW w:w="1025" w:type="dxa"/>
            <w:vAlign w:val="center"/>
          </w:tcPr>
          <w:p w14:paraId="3C13478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4AAC571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 w14:paraId="5096050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001D7B44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任艳姣</w:t>
            </w:r>
          </w:p>
        </w:tc>
        <w:tc>
          <w:tcPr>
            <w:tcW w:w="713" w:type="dxa"/>
            <w:vAlign w:val="center"/>
          </w:tcPr>
          <w:p w14:paraId="11DD856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25" w:type="dxa"/>
            <w:vAlign w:val="center"/>
          </w:tcPr>
          <w:p w14:paraId="30FD9D9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5" w:type="dxa"/>
            <w:vAlign w:val="center"/>
          </w:tcPr>
          <w:p w14:paraId="0C94804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0</w:t>
            </w:r>
          </w:p>
        </w:tc>
        <w:tc>
          <w:tcPr>
            <w:tcW w:w="712" w:type="dxa"/>
            <w:vAlign w:val="center"/>
          </w:tcPr>
          <w:p w14:paraId="380A0161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72E3BB0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258BF99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05F369F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3-1，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周六上午5-6</w:t>
            </w:r>
          </w:p>
        </w:tc>
        <w:tc>
          <w:tcPr>
            <w:tcW w:w="792" w:type="dxa"/>
            <w:vAlign w:val="center"/>
          </w:tcPr>
          <w:p w14:paraId="6ED368B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1-16，任艳姣</w:t>
            </w:r>
          </w:p>
        </w:tc>
      </w:tr>
      <w:tr w14:paraId="1C2F0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vAlign w:val="center"/>
          </w:tcPr>
          <w:p w14:paraId="2D3A3732">
            <w:pPr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自然资源治理与AI应用</w:t>
            </w:r>
          </w:p>
        </w:tc>
        <w:tc>
          <w:tcPr>
            <w:tcW w:w="1025" w:type="dxa"/>
            <w:vAlign w:val="center"/>
          </w:tcPr>
          <w:p w14:paraId="2D6444F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14:paraId="7AB79737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 w14:paraId="70311C1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32</w:t>
            </w:r>
          </w:p>
        </w:tc>
        <w:tc>
          <w:tcPr>
            <w:tcW w:w="737" w:type="dxa"/>
            <w:vAlign w:val="center"/>
          </w:tcPr>
          <w:p w14:paraId="5F357B7E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刘刚</w:t>
            </w:r>
          </w:p>
        </w:tc>
        <w:tc>
          <w:tcPr>
            <w:tcW w:w="713" w:type="dxa"/>
            <w:vAlign w:val="center"/>
          </w:tcPr>
          <w:p w14:paraId="4E1317E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25" w:type="dxa"/>
            <w:vAlign w:val="center"/>
          </w:tcPr>
          <w:p w14:paraId="2DC9E75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25" w:type="dxa"/>
            <w:vAlign w:val="center"/>
          </w:tcPr>
          <w:p w14:paraId="35BC5D1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vAlign w:val="center"/>
          </w:tcPr>
          <w:p w14:paraId="164BA0C2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75" w:type="dxa"/>
            <w:vAlign w:val="center"/>
          </w:tcPr>
          <w:p w14:paraId="6E62F9C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763" w:type="dxa"/>
            <w:vAlign w:val="center"/>
          </w:tcPr>
          <w:p w14:paraId="6616510A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</w:rPr>
              <w:t>城市学院</w:t>
            </w:r>
          </w:p>
        </w:tc>
        <w:tc>
          <w:tcPr>
            <w:tcW w:w="792" w:type="dxa"/>
            <w:vAlign w:val="center"/>
          </w:tcPr>
          <w:p w14:paraId="012FDA8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3-1，</w:t>
            </w: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周六上午7-8</w:t>
            </w:r>
          </w:p>
        </w:tc>
        <w:tc>
          <w:tcPr>
            <w:tcW w:w="792" w:type="dxa"/>
            <w:vAlign w:val="center"/>
          </w:tcPr>
          <w:p w14:paraId="444CC1F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  <w:lang w:val="en-US" w:eastAsia="zh-CN"/>
              </w:rPr>
              <w:t>1-16，刘刚</w:t>
            </w:r>
          </w:p>
        </w:tc>
      </w:tr>
      <w:tr w14:paraId="0ADE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9" w:type="dxa"/>
            <w:tcBorders>
              <w:bottom w:val="single" w:color="auto" w:sz="4" w:space="0"/>
            </w:tcBorders>
            <w:vAlign w:val="center"/>
          </w:tcPr>
          <w:p w14:paraId="6CDC9193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合计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 w14:paraId="64C9A5CE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488" w:type="dxa"/>
            <w:tcBorders>
              <w:bottom w:val="single" w:color="auto" w:sz="4" w:space="0"/>
            </w:tcBorders>
            <w:vAlign w:val="center"/>
          </w:tcPr>
          <w:p w14:paraId="26EAB990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vAlign w:val="center"/>
          </w:tcPr>
          <w:p w14:paraId="15DD881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224</w:t>
            </w:r>
          </w:p>
        </w:tc>
        <w:tc>
          <w:tcPr>
            <w:tcW w:w="737" w:type="dxa"/>
            <w:tcBorders>
              <w:bottom w:val="single" w:color="auto" w:sz="4" w:space="0"/>
            </w:tcBorders>
            <w:vAlign w:val="center"/>
          </w:tcPr>
          <w:p w14:paraId="7475FFF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 w14:paraId="632FDCDC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625" w:type="dxa"/>
            <w:tcBorders>
              <w:bottom w:val="single" w:color="auto" w:sz="4" w:space="0"/>
            </w:tcBorders>
            <w:vAlign w:val="center"/>
          </w:tcPr>
          <w:p w14:paraId="1E1B1EF8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 w14:paraId="117FCA2B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tcBorders>
              <w:bottom w:val="single" w:color="auto" w:sz="4" w:space="0"/>
            </w:tcBorders>
            <w:vAlign w:val="center"/>
          </w:tcPr>
          <w:p w14:paraId="6E7B7E54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 w:val="0"/>
                <w:bCs/>
                <w:spacing w:val="20"/>
                <w:sz w:val="18"/>
                <w:szCs w:val="18"/>
                <w:lang w:val="en-US" w:eastAsia="zh-CN"/>
              </w:rPr>
              <w:t>224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 w14:paraId="12AA4AE3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</w:p>
        </w:tc>
        <w:tc>
          <w:tcPr>
            <w:tcW w:w="763" w:type="dxa"/>
            <w:tcBorders>
              <w:bottom w:val="single" w:color="auto" w:sz="4" w:space="0"/>
            </w:tcBorders>
            <w:vAlign w:val="center"/>
          </w:tcPr>
          <w:p w14:paraId="2A07AF5F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03DF9F3D">
            <w:pPr>
              <w:widowControl/>
              <w:jc w:val="center"/>
              <w:rPr>
                <w:rFonts w:ascii="仿宋" w:hAnsi="仿宋" w:eastAsia="仿宋"/>
                <w:b/>
                <w:spacing w:val="2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 w14:paraId="198BDCA1">
            <w:pPr>
              <w:widowControl/>
              <w:jc w:val="center"/>
              <w:rPr>
                <w:rFonts w:hint="eastAsia" w:ascii="仿宋" w:hAnsi="仿宋" w:eastAsia="仿宋"/>
                <w:b/>
                <w:spacing w:val="20"/>
                <w:sz w:val="18"/>
                <w:szCs w:val="18"/>
              </w:rPr>
            </w:pPr>
          </w:p>
        </w:tc>
      </w:tr>
    </w:tbl>
    <w:p w14:paraId="757C1F4C">
      <w:pPr>
        <w:widowControl/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备注：</w:t>
      </w:r>
    </w:p>
    <w:p w14:paraId="35C98EFC">
      <w:pPr>
        <w:widowControl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总学时=理论学时+实践学时（实践教学含实验和上机教学），总学时=线上学时+线下学时；</w:t>
      </w:r>
    </w:p>
    <w:p w14:paraId="307193B5">
      <w:pPr>
        <w:widowControl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  <w:highlight w:val="yellow"/>
        </w:rPr>
        <w:t>课程代码</w:t>
      </w:r>
      <w:r>
        <w:rPr>
          <w:rFonts w:hint="eastAsia" w:ascii="仿宋_GB2312" w:eastAsia="仿宋_GB2312"/>
          <w:sz w:val="24"/>
          <w:szCs w:val="24"/>
          <w:highlight w:val="yellow"/>
          <w:lang w:val="en-US" w:eastAsia="zh-CN"/>
        </w:rPr>
        <w:t>由教务处</w:t>
      </w:r>
      <w:r>
        <w:rPr>
          <w:rFonts w:hint="eastAsia" w:ascii="仿宋_GB2312" w:eastAsia="仿宋_GB2312"/>
          <w:sz w:val="24"/>
          <w:szCs w:val="24"/>
          <w:highlight w:val="yellow"/>
        </w:rPr>
        <w:t>统一编制</w:t>
      </w:r>
      <w:r>
        <w:rPr>
          <w:rFonts w:hint="eastAsia" w:ascii="仿宋_GB2312" w:eastAsia="仿宋_GB2312"/>
          <w:sz w:val="24"/>
          <w:szCs w:val="24"/>
          <w:highlight w:val="yellow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  <w:highlight w:val="yellow"/>
          <w:lang w:val="en-US" w:eastAsia="zh-CN"/>
        </w:rPr>
        <w:t>若使用已有微专业课程，需在表中填写已有课程代码。若需开设新课，则课程代码不填，由教务处统一编制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38461A89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3.</w:t>
      </w:r>
      <w:r>
        <w:rPr>
          <w:rFonts w:hint="eastAsia" w:ascii="仿宋_GB2312" w:eastAsia="仿宋_GB2312"/>
          <w:sz w:val="24"/>
          <w:szCs w:val="24"/>
        </w:rPr>
        <w:t>“开课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学期</w:t>
      </w:r>
      <w:r>
        <w:rPr>
          <w:rFonts w:hint="eastAsia" w:ascii="仿宋_GB2312" w:eastAsia="仿宋_GB2312"/>
          <w:sz w:val="24"/>
          <w:szCs w:val="24"/>
        </w:rPr>
        <w:t>”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要求按照</w:t>
      </w:r>
      <w:r>
        <w:rPr>
          <w:rFonts w:ascii="仿宋_GB2312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年制内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于第2</w:t>
      </w:r>
      <w:r>
        <w:rPr>
          <w:rFonts w:hint="eastAsia" w:ascii="仿宋_GB2312" w:eastAsia="仿宋_GB2312"/>
          <w:sz w:val="24"/>
          <w:szCs w:val="24"/>
        </w:rPr>
        <w:t>-1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学期开课，结课时间不能晚于4-2学期。各学院微专业连续开设一年至结业，由秋季开课、春季结业；</w:t>
      </w:r>
    </w:p>
    <w:p w14:paraId="7B0B6CD3">
      <w:pPr>
        <w:widowControl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开课单位填写任课教师所在部门或单位</w:t>
      </w:r>
      <w:r>
        <w:rPr>
          <w:rFonts w:hint="eastAsia" w:ascii="仿宋_GB2312" w:eastAsia="仿宋_GB2312"/>
          <w:sz w:val="24"/>
          <w:szCs w:val="24"/>
          <w:lang w:eastAsia="zh-CN"/>
        </w:rPr>
        <w:t>；</w:t>
      </w:r>
    </w:p>
    <w:p w14:paraId="7D71DC53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5. 按照2025版本科人才培养方案修订指导意见要求，微专业总学分原则上不超过16学分；</w:t>
      </w:r>
    </w:p>
    <w:p w14:paraId="7E23B3EB">
      <w:pPr>
        <w:widowControl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6. 上课时间需安排在周六日。</w:t>
      </w:r>
    </w:p>
    <w:p w14:paraId="5700AF57">
      <w:pPr>
        <w:widowControl/>
        <w:rPr>
          <w:rFonts w:hint="default" w:ascii="仿宋_GB2312" w:eastAsia="仿宋_GB2312"/>
          <w:sz w:val="24"/>
          <w:szCs w:val="24"/>
          <w:lang w:val="en-US" w:eastAsia="zh-CN"/>
        </w:rPr>
      </w:pPr>
    </w:p>
    <w:p w14:paraId="005AC714">
      <w:pPr>
        <w:widowControl/>
        <w:spacing w:line="360" w:lineRule="auto"/>
        <w:ind w:firstLine="598" w:firstLineChars="187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sz w:val="32"/>
        </w:rPr>
        <w:br w:type="page"/>
      </w:r>
      <w:r>
        <w:rPr>
          <w:rFonts w:hint="eastAsia" w:ascii="黑体" w:hAnsi="黑体" w:eastAsia="黑体" w:cs="黑体"/>
          <w:bCs/>
          <w:sz w:val="28"/>
          <w:szCs w:val="28"/>
        </w:rPr>
        <w:t>六、课程简介</w:t>
      </w:r>
    </w:p>
    <w:p w14:paraId="3593F773">
      <w:pPr>
        <w:widowControl/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对本微专业拟开设的课程进行简要介绍，包括课程主要内容、课程教学设计等，每门课300字以内。</w:t>
      </w:r>
    </w:p>
    <w:tbl>
      <w:tblPr>
        <w:tblStyle w:val="3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2118"/>
        <w:gridCol w:w="5922"/>
      </w:tblGrid>
      <w:tr w14:paraId="5806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0888BE90">
            <w:pPr>
              <w:widowControl/>
              <w:jc w:val="center"/>
              <w:rPr>
                <w:rFonts w:ascii="黑体" w:hAnsi="黑体" w:eastAsia="黑体" w:cs="黑体"/>
                <w:b/>
                <w:spacing w:val="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pacing w:val="20"/>
                <w:sz w:val="28"/>
                <w:szCs w:val="28"/>
              </w:rPr>
              <w:t>序号</w:t>
            </w:r>
          </w:p>
        </w:tc>
        <w:tc>
          <w:tcPr>
            <w:tcW w:w="2118" w:type="dxa"/>
            <w:tcBorders>
              <w:top w:val="single" w:color="auto" w:sz="4" w:space="0"/>
            </w:tcBorders>
            <w:vAlign w:val="center"/>
          </w:tcPr>
          <w:p w14:paraId="01035CA1">
            <w:pPr>
              <w:widowControl/>
              <w:jc w:val="center"/>
              <w:rPr>
                <w:rFonts w:ascii="黑体" w:hAnsi="黑体" w:eastAsia="黑体" w:cs="黑体"/>
                <w:b/>
                <w:spacing w:val="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pacing w:val="20"/>
                <w:sz w:val="28"/>
                <w:szCs w:val="28"/>
              </w:rPr>
              <w:t>课程名称</w:t>
            </w: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053672">
            <w:pPr>
              <w:widowControl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spacing w:val="20"/>
                <w:sz w:val="28"/>
                <w:szCs w:val="28"/>
              </w:rPr>
              <w:t>课程简介</w:t>
            </w:r>
          </w:p>
        </w:tc>
      </w:tr>
      <w:tr w14:paraId="7805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1287A44F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1</w:t>
            </w:r>
          </w:p>
        </w:tc>
        <w:tc>
          <w:tcPr>
            <w:tcW w:w="2118" w:type="dxa"/>
            <w:vAlign w:val="center"/>
          </w:tcPr>
          <w:p w14:paraId="78B735A0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912D8B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078CEF10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4BBE9D1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2F5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10F60E96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2</w:t>
            </w:r>
          </w:p>
        </w:tc>
        <w:tc>
          <w:tcPr>
            <w:tcW w:w="2118" w:type="dxa"/>
            <w:vAlign w:val="center"/>
          </w:tcPr>
          <w:p w14:paraId="4A9A525B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5639F0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0FF96D9A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6EEE765F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D401B03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7DAA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0B8828FF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3</w:t>
            </w:r>
          </w:p>
        </w:tc>
        <w:tc>
          <w:tcPr>
            <w:tcW w:w="2118" w:type="dxa"/>
            <w:vAlign w:val="center"/>
          </w:tcPr>
          <w:p w14:paraId="019963E1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996CC7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3CEEF76B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3696A341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C01D738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46F5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0B65AF2A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4</w:t>
            </w:r>
          </w:p>
        </w:tc>
        <w:tc>
          <w:tcPr>
            <w:tcW w:w="2118" w:type="dxa"/>
            <w:vAlign w:val="center"/>
          </w:tcPr>
          <w:p w14:paraId="56FD8BBD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E6B550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8C6AE3B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0916E40E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E379FA9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2C38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412EF740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5</w:t>
            </w:r>
          </w:p>
        </w:tc>
        <w:tc>
          <w:tcPr>
            <w:tcW w:w="2118" w:type="dxa"/>
            <w:vAlign w:val="center"/>
          </w:tcPr>
          <w:p w14:paraId="41D01BFB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E3BD5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6DDA3770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678DB474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4250AE37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41F0B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08C60F2E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6</w:t>
            </w:r>
          </w:p>
        </w:tc>
        <w:tc>
          <w:tcPr>
            <w:tcW w:w="2118" w:type="dxa"/>
            <w:vAlign w:val="center"/>
          </w:tcPr>
          <w:p w14:paraId="3140FA08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C4BFBA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2AFC0C9A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227C351B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120E1963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6B08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4AA43C90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7</w:t>
            </w:r>
          </w:p>
        </w:tc>
        <w:tc>
          <w:tcPr>
            <w:tcW w:w="2118" w:type="dxa"/>
            <w:vAlign w:val="center"/>
          </w:tcPr>
          <w:p w14:paraId="19B438F5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F9BDE9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54F7623E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3180D31E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  <w:p w14:paraId="363003A2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3A1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36A36395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8</w:t>
            </w:r>
          </w:p>
        </w:tc>
        <w:tc>
          <w:tcPr>
            <w:tcW w:w="2118" w:type="dxa"/>
            <w:vAlign w:val="center"/>
          </w:tcPr>
          <w:p w14:paraId="35302CE9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37C20F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47029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7300E9EF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9</w:t>
            </w:r>
          </w:p>
        </w:tc>
        <w:tc>
          <w:tcPr>
            <w:tcW w:w="2118" w:type="dxa"/>
            <w:vAlign w:val="center"/>
          </w:tcPr>
          <w:p w14:paraId="051B7249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FC02C2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  <w:tr w14:paraId="1F62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10" w:type="dxa"/>
            <w:vAlign w:val="center"/>
          </w:tcPr>
          <w:p w14:paraId="490FC17D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18"/>
                <w:szCs w:val="18"/>
              </w:rPr>
              <w:t>10</w:t>
            </w:r>
          </w:p>
        </w:tc>
        <w:tc>
          <w:tcPr>
            <w:tcW w:w="2118" w:type="dxa"/>
            <w:vAlign w:val="center"/>
          </w:tcPr>
          <w:p w14:paraId="7C7EBB2A">
            <w:pPr>
              <w:widowControl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  <w:tc>
          <w:tcPr>
            <w:tcW w:w="5922" w:type="dxa"/>
            <w:tcBorders>
              <w:top w:val="single" w:color="auto" w:sz="4" w:space="0"/>
            </w:tcBorders>
            <w:vAlign w:val="center"/>
          </w:tcPr>
          <w:p w14:paraId="24DF2389">
            <w:pPr>
              <w:widowControl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</w:p>
        </w:tc>
      </w:tr>
    </w:tbl>
    <w:p w14:paraId="1962DA2D"/>
    <w:sectPr>
      <w:pgSz w:w="11906" w:h="16838"/>
      <w:pgMar w:top="1134" w:right="1418" w:bottom="1134" w:left="1418" w:header="851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3998DD"/>
    <w:multiLevelType w:val="singleLevel"/>
    <w:tmpl w:val="BF3998D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lODc5Y2MyMmZiMzRlNDdlODBlZmFkOTFhNDcwYjIifQ=="/>
  </w:docVars>
  <w:rsids>
    <w:rsidRoot w:val="0AE32D0C"/>
    <w:rsid w:val="000703B8"/>
    <w:rsid w:val="002D1061"/>
    <w:rsid w:val="00372B72"/>
    <w:rsid w:val="004B5A3E"/>
    <w:rsid w:val="00D529C8"/>
    <w:rsid w:val="00F16F11"/>
    <w:rsid w:val="0AE32D0C"/>
    <w:rsid w:val="175A6EDF"/>
    <w:rsid w:val="1BB05AD7"/>
    <w:rsid w:val="1EEF22CE"/>
    <w:rsid w:val="1F7A2683"/>
    <w:rsid w:val="21032A4B"/>
    <w:rsid w:val="21BF3E1B"/>
    <w:rsid w:val="23A75A11"/>
    <w:rsid w:val="29B41E5E"/>
    <w:rsid w:val="448955A3"/>
    <w:rsid w:val="4AF018C8"/>
    <w:rsid w:val="50C32C89"/>
    <w:rsid w:val="544467E1"/>
    <w:rsid w:val="550F5041"/>
    <w:rsid w:val="648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482</Words>
  <Characters>515</Characters>
  <Lines>4</Lines>
  <Paragraphs>1</Paragraphs>
  <TotalTime>0</TotalTime>
  <ScaleCrop>false</ScaleCrop>
  <LinksUpToDate>false</LinksUpToDate>
  <CharactersWithSpaces>521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2023-05-06T03:14:00Z</dcterms:created>
  <dc:creator>Shine_ZHOU</dc:creator>
  <cp:lastModifiedBy>Prof.Zhangyang</cp:lastModifiedBy>
  <dcterms:modified xsi:type="dcterms:W3CDTF">2025-06-16T06:33:39Z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8CA5D303B63C41888AC7F7B85FA744A3_13</vt:lpwstr>
  </property>
  <property fmtid="{D5CDD505-2E9C-101B-9397-08002B2CF9AE}" pid="4" name="KSOTemplateDocerSaveRecord">
    <vt:lpwstr>eyJoZGlkIjoiNGJiOWRhZTk2MmU5YTVhMmJhNDhiYzQ5OTFhYzc5OTQiLCJ1c2VySWQiOiI5NDI2MzQ2NTAifQ==</vt:lpwstr>
  </property>
</Properties>
</file>