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575B3">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lang w:val="en-US" w:eastAsia="zh-CN"/>
        </w:rPr>
        <w:t>城市经济与公共管理</w:t>
      </w:r>
      <w:r>
        <w:rPr>
          <w:rFonts w:hint="eastAsia" w:ascii="方正小标宋简体" w:hAnsi="方正小标宋简体" w:eastAsia="方正小标宋简体" w:cs="方正小标宋简体"/>
          <w:bCs/>
          <w:sz w:val="36"/>
          <w:szCs w:val="36"/>
        </w:rPr>
        <w:t>学院</w:t>
      </w:r>
      <w:r>
        <w:rPr>
          <w:rFonts w:hint="eastAsia" w:ascii="方正小标宋简体" w:hAnsi="方正小标宋简体" w:eastAsia="方正小标宋简体" w:cs="方正小标宋简体"/>
          <w:bCs/>
          <w:sz w:val="36"/>
          <w:szCs w:val="36"/>
          <w:lang w:val="en-US" w:eastAsia="zh-CN"/>
        </w:rPr>
        <w:t>城市数字经济治理</w:t>
      </w:r>
      <w:r>
        <w:rPr>
          <w:rFonts w:hint="eastAsia" w:ascii="方正小标宋简体" w:hAnsi="方正小标宋简体" w:eastAsia="方正小标宋简体" w:cs="方正小标宋简体"/>
          <w:bCs/>
          <w:sz w:val="36"/>
          <w:szCs w:val="36"/>
        </w:rPr>
        <w:t>微专业人才培养方案</w:t>
      </w:r>
    </w:p>
    <w:p w14:paraId="26E1227B">
      <w:pPr>
        <w:widowControl/>
        <w:spacing w:after="156" w:line="0" w:lineRule="atLeast"/>
        <w:ind w:firstLine="560" w:firstLineChars="200"/>
        <w:jc w:val="left"/>
        <w:rPr>
          <w:rFonts w:ascii="黑体" w:hAnsi="黑体" w:eastAsia="黑体" w:cs="黑体"/>
          <w:bCs/>
          <w:sz w:val="28"/>
          <w:szCs w:val="28"/>
        </w:rPr>
      </w:pPr>
    </w:p>
    <w:p w14:paraId="25F482FB">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一、专业培养目标</w:t>
      </w:r>
    </w:p>
    <w:p w14:paraId="305196CD">
      <w:pPr>
        <w:widowControl/>
        <w:spacing w:after="156" w:line="0" w:lineRule="atLeast"/>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本专业面向新质生产力和数字经济发展需要，践行“厚基础、重交叉、优个性、强数智”的育人理念，探索“数智引领、五育融合、经管先行、全面发展”的育人路径，着力构建“创新型、应用型、复合型”人才培养体系，突出“强经济、通</w:t>
      </w:r>
      <w:r>
        <w:rPr>
          <w:rFonts w:hint="eastAsia" w:ascii="仿宋" w:hAnsi="仿宋" w:eastAsia="仿宋" w:cs="仿宋"/>
          <w:bCs/>
          <w:sz w:val="28"/>
          <w:szCs w:val="28"/>
          <w:lang w:val="en-US" w:eastAsia="zh-CN"/>
        </w:rPr>
        <w:t>数据</w:t>
      </w:r>
      <w:r>
        <w:rPr>
          <w:rFonts w:hint="eastAsia" w:ascii="仿宋" w:hAnsi="仿宋" w:eastAsia="仿宋" w:cs="仿宋"/>
          <w:bCs/>
          <w:sz w:val="28"/>
          <w:szCs w:val="28"/>
        </w:rPr>
        <w:t>、懂政策、精管理”的学科交叉优势，以经济学、数据科学、公共管理为交叉基础，聚焦智慧城市以及数字经济发展</w:t>
      </w:r>
      <w:r>
        <w:rPr>
          <w:rFonts w:hint="eastAsia" w:ascii="仿宋" w:hAnsi="仿宋" w:eastAsia="仿宋" w:cs="仿宋"/>
          <w:bCs/>
          <w:sz w:val="28"/>
          <w:szCs w:val="28"/>
          <w:lang w:val="en-US" w:eastAsia="zh-CN"/>
        </w:rPr>
        <w:t>过程中的首席数据官需求</w:t>
      </w:r>
      <w:r>
        <w:rPr>
          <w:rFonts w:hint="eastAsia" w:ascii="仿宋" w:hAnsi="仿宋" w:eastAsia="仿宋" w:cs="仿宋"/>
          <w:bCs/>
          <w:sz w:val="28"/>
          <w:szCs w:val="28"/>
        </w:rPr>
        <w:t>，致力于培养具备数字经济思维、掌握城市治理规律，能够成为城市数字化转型顶层设计的战略统筹者；能够统筹数据资源整合与跨部门协同，推动数据要素市场化流通，构建数据安全合规体系，落实数据分类分级，具备数据治理与数字决策能力，最终促进城市数字经济良好运行的城市数据治理者。</w:t>
      </w:r>
    </w:p>
    <w:p w14:paraId="4512F21E">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二、毕业要求</w:t>
      </w:r>
    </w:p>
    <w:p w14:paraId="02DF32DB">
      <w:pPr>
        <w:widowControl/>
        <w:spacing w:after="156" w:line="0" w:lineRule="atLeast"/>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本专业设置6门具有核心功能的课程，总学分为12学分；学生需在学制期限内完成12学分的课程学习；允许最多延长1学年。</w:t>
      </w:r>
    </w:p>
    <w:p w14:paraId="47AEB9C0">
      <w:pPr>
        <w:spacing w:before="156" w:beforeLines="50" w:after="156" w:afterLines="50" w:line="480" w:lineRule="exact"/>
        <w:ind w:firstLine="560" w:firstLineChars="200"/>
        <w:rPr>
          <w:rFonts w:ascii="宋体" w:hAnsi="宋体"/>
          <w:b/>
          <w:sz w:val="28"/>
          <w:szCs w:val="28"/>
        </w:rPr>
      </w:pPr>
      <w:r>
        <w:rPr>
          <w:rFonts w:hint="eastAsia" w:ascii="黑体" w:hAnsi="黑体" w:eastAsia="黑体" w:cs="黑体"/>
          <w:bCs/>
          <w:sz w:val="28"/>
          <w:szCs w:val="28"/>
        </w:rPr>
        <w:t>三、招生对象与条件</w:t>
      </w:r>
    </w:p>
    <w:p w14:paraId="528719F0">
      <w:pPr>
        <w:widowControl/>
        <w:spacing w:after="156" w:line="0" w:lineRule="atLeast"/>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本微专业拟采用“申请+面试”的选拔方式。具体如下：</w:t>
      </w:r>
    </w:p>
    <w:p w14:paraId="74822A0F">
      <w:pPr>
        <w:pStyle w:val="3"/>
        <w:widowControl/>
        <w:numPr>
          <w:ilvl w:val="0"/>
          <w:numId w:val="1"/>
        </w:numPr>
        <w:shd w:val="clear" w:color="auto" w:fill="FDFDFE"/>
        <w:spacing w:line="276" w:lineRule="auto"/>
        <w:ind w:firstLine="464" w:firstLineChars="166"/>
        <w:rPr>
          <w:rFonts w:hint="eastAsia" w:ascii="仿宋" w:hAnsi="仿宋" w:eastAsia="仿宋" w:cs="仿宋"/>
          <w:sz w:val="28"/>
          <w:szCs w:val="28"/>
        </w:rPr>
      </w:pPr>
      <w:r>
        <w:rPr>
          <w:rFonts w:hint="eastAsia" w:ascii="仿宋" w:hAnsi="仿宋" w:eastAsia="仿宋" w:cs="仿宋"/>
          <w:sz w:val="28"/>
          <w:szCs w:val="28"/>
        </w:rPr>
        <w:t>学生应具有良好的思想政治素质，对数字经济和数智治理有一定的兴趣。</w:t>
      </w:r>
    </w:p>
    <w:p w14:paraId="77CBA88F">
      <w:pPr>
        <w:pStyle w:val="3"/>
        <w:widowControl/>
        <w:numPr>
          <w:ilvl w:val="0"/>
          <w:numId w:val="1"/>
        </w:numPr>
        <w:shd w:val="clear" w:color="auto" w:fill="FDFDFE"/>
        <w:spacing w:line="276" w:lineRule="auto"/>
        <w:ind w:firstLine="464" w:firstLineChars="166"/>
        <w:rPr>
          <w:rFonts w:hint="eastAsia" w:ascii="仿宋" w:hAnsi="仿宋" w:eastAsia="仿宋" w:cs="仿宋"/>
          <w:sz w:val="28"/>
          <w:szCs w:val="28"/>
        </w:rPr>
      </w:pPr>
      <w:r>
        <w:rPr>
          <w:rFonts w:hint="eastAsia" w:ascii="仿宋" w:hAnsi="仿宋" w:eastAsia="仿宋" w:cs="仿宋"/>
          <w:sz w:val="28"/>
          <w:szCs w:val="28"/>
        </w:rPr>
        <w:t>全校大学</w:t>
      </w:r>
      <w:r>
        <w:rPr>
          <w:rFonts w:hint="eastAsia" w:ascii="仿宋" w:hAnsi="仿宋" w:eastAsia="仿宋" w:cs="仿宋"/>
          <w:sz w:val="28"/>
          <w:szCs w:val="28"/>
          <w:lang w:val="en-US" w:eastAsia="zh-CN"/>
        </w:rPr>
        <w:t>二</w:t>
      </w:r>
      <w:r>
        <w:rPr>
          <w:rFonts w:hint="eastAsia" w:ascii="仿宋" w:hAnsi="仿宋" w:eastAsia="仿宋" w:cs="仿宋"/>
          <w:sz w:val="28"/>
          <w:szCs w:val="28"/>
        </w:rPr>
        <w:t>年级至三年级各专业本科生均可报名。有一定专业基础者可优先。</w:t>
      </w:r>
    </w:p>
    <w:p w14:paraId="5E59F860">
      <w:pPr>
        <w:pStyle w:val="3"/>
        <w:widowControl/>
        <w:numPr>
          <w:ilvl w:val="0"/>
          <w:numId w:val="1"/>
        </w:numPr>
        <w:shd w:val="clear" w:color="auto" w:fill="FDFDFE"/>
        <w:spacing w:line="276" w:lineRule="auto"/>
        <w:ind w:firstLine="464" w:firstLineChars="166"/>
        <w:rPr>
          <w:rFonts w:hint="eastAsia" w:ascii="仿宋" w:hAnsi="仿宋" w:eastAsia="仿宋" w:cs="仿宋"/>
          <w:sz w:val="28"/>
          <w:szCs w:val="28"/>
        </w:rPr>
      </w:pPr>
      <w:r>
        <w:rPr>
          <w:rFonts w:hint="eastAsia" w:ascii="仿宋" w:hAnsi="仿宋" w:eastAsia="仿宋" w:cs="仿宋"/>
          <w:sz w:val="28"/>
          <w:szCs w:val="28"/>
        </w:rPr>
        <w:t>申请材料审核通过后，需参与学院的面试考核。</w:t>
      </w:r>
    </w:p>
    <w:p w14:paraId="6AAAD619">
      <w:pPr>
        <w:pStyle w:val="3"/>
        <w:widowControl/>
        <w:numPr>
          <w:ilvl w:val="0"/>
          <w:numId w:val="1"/>
        </w:numPr>
        <w:shd w:val="clear" w:color="auto" w:fill="FDFDFE"/>
        <w:spacing w:line="276" w:lineRule="auto"/>
        <w:ind w:firstLine="464" w:firstLineChars="166"/>
        <w:rPr>
          <w:rFonts w:hint="eastAsia" w:ascii="仿宋" w:hAnsi="仿宋" w:eastAsia="仿宋" w:cs="仿宋"/>
          <w:sz w:val="28"/>
          <w:szCs w:val="28"/>
        </w:rPr>
      </w:pPr>
      <w:r>
        <w:rPr>
          <w:rFonts w:hint="eastAsia" w:ascii="仿宋" w:hAnsi="仿宋" w:eastAsia="仿宋" w:cs="仿宋"/>
          <w:sz w:val="28"/>
          <w:szCs w:val="28"/>
        </w:rPr>
        <w:t>根据申请材料和面试表现，选拔出具有潜力和兴趣的学生加入本微专业。</w:t>
      </w:r>
    </w:p>
    <w:p w14:paraId="50CE0582">
      <w:pPr>
        <w:pStyle w:val="3"/>
        <w:widowControl/>
        <w:numPr>
          <w:ilvl w:val="0"/>
          <w:numId w:val="1"/>
        </w:numPr>
        <w:shd w:val="clear" w:color="auto" w:fill="FDFDFE"/>
        <w:spacing w:line="276" w:lineRule="auto"/>
        <w:ind w:firstLine="464" w:firstLineChars="166"/>
        <w:rPr>
          <w:rFonts w:hint="eastAsia" w:ascii="宋体" w:hAnsi="宋体"/>
          <w:sz w:val="28"/>
          <w:szCs w:val="28"/>
        </w:rPr>
      </w:pPr>
      <w:r>
        <w:rPr>
          <w:rFonts w:hint="eastAsia" w:ascii="仿宋" w:hAnsi="仿宋" w:eastAsia="仿宋" w:cs="仿宋"/>
          <w:sz w:val="28"/>
          <w:szCs w:val="28"/>
        </w:rPr>
        <w:t>本专业采取单独编班授课教学方式，原则上30人以上方可开班。</w:t>
      </w:r>
    </w:p>
    <w:p w14:paraId="6E615954">
      <w:pPr>
        <w:pStyle w:val="3"/>
        <w:widowControl/>
        <w:numPr>
          <w:ilvl w:val="0"/>
          <w:numId w:val="0"/>
        </w:numPr>
        <w:shd w:val="clear" w:color="auto" w:fill="FDFDFE"/>
        <w:spacing w:line="276" w:lineRule="auto"/>
        <w:rPr>
          <w:rFonts w:hint="eastAsia" w:ascii="宋体" w:hAnsi="宋体"/>
          <w:sz w:val="28"/>
          <w:szCs w:val="28"/>
        </w:rPr>
      </w:pPr>
    </w:p>
    <w:p w14:paraId="7341DD4E">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四、学分与证书</w:t>
      </w:r>
    </w:p>
    <w:p w14:paraId="40D3F412">
      <w:pPr>
        <w:widowControl/>
        <w:spacing w:after="156" w:line="0" w:lineRule="atLeast"/>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修满本专业要求的12学分，即可获得本专业结业证书。</w:t>
      </w:r>
    </w:p>
    <w:p w14:paraId="1E471E66">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14:paraId="2965E9F3">
      <w:pPr>
        <w:widowControl/>
        <w:spacing w:after="156" w:line="0" w:lineRule="atLeast"/>
        <w:jc w:val="center"/>
        <w:rPr>
          <w:rFonts w:hint="eastAsia" w:ascii="黑体" w:hAnsi="黑体" w:eastAsia="黑体" w:cs="黑体"/>
          <w:bCs/>
          <w:sz w:val="28"/>
          <w:szCs w:val="28"/>
        </w:rPr>
      </w:pPr>
      <w:r>
        <w:rPr>
          <w:rFonts w:hint="eastAsia" w:ascii="黑体" w:hAnsi="黑体" w:eastAsia="黑体" w:cs="黑体"/>
          <w:bCs/>
          <w:sz w:val="28"/>
          <w:szCs w:val="28"/>
          <w:lang w:val="en-US" w:eastAsia="zh-CN"/>
        </w:rPr>
        <w:t>城市数字经济治理</w:t>
      </w:r>
      <w:r>
        <w:rPr>
          <w:rFonts w:hint="eastAsia" w:ascii="黑体" w:hAnsi="黑体" w:eastAsia="黑体" w:cs="黑体"/>
          <w:bCs/>
          <w:sz w:val="28"/>
          <w:szCs w:val="28"/>
        </w:rPr>
        <w:t>微专业课程设置及教学进程计划表</w:t>
      </w:r>
    </w:p>
    <w:p w14:paraId="43238DDF">
      <w:pPr>
        <w:widowControl/>
        <w:spacing w:after="156" w:line="0" w:lineRule="atLeast"/>
        <w:jc w:val="center"/>
        <w:rPr>
          <w:rFonts w:hint="eastAsia" w:ascii="黑体" w:hAnsi="黑体" w:eastAsia="黑体" w:cs="黑体"/>
          <w:bCs/>
          <w:sz w:val="28"/>
          <w:szCs w:val="28"/>
        </w:rPr>
      </w:pPr>
    </w:p>
    <w:tbl>
      <w:tblPr>
        <w:tblStyle w:val="4"/>
        <w:tblW w:w="10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960"/>
        <w:gridCol w:w="525"/>
        <w:gridCol w:w="556"/>
        <w:gridCol w:w="948"/>
        <w:gridCol w:w="618"/>
        <w:gridCol w:w="625"/>
        <w:gridCol w:w="725"/>
        <w:gridCol w:w="712"/>
        <w:gridCol w:w="675"/>
        <w:gridCol w:w="763"/>
        <w:gridCol w:w="792"/>
        <w:gridCol w:w="954"/>
      </w:tblGrid>
      <w:tr w14:paraId="1FC4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vMerge w:val="restart"/>
            <w:tcBorders>
              <w:bottom w:val="single" w:color="auto" w:sz="4" w:space="0"/>
            </w:tcBorders>
            <w:vAlign w:val="center"/>
          </w:tcPr>
          <w:p w14:paraId="45CCE046">
            <w:pPr>
              <w:widowControl/>
              <w:jc w:val="center"/>
              <w:rPr>
                <w:rFonts w:ascii="黑体" w:hAnsi="黑体" w:eastAsia="黑体"/>
                <w:bCs/>
                <w:spacing w:val="20"/>
                <w:sz w:val="18"/>
                <w:szCs w:val="18"/>
              </w:rPr>
            </w:pPr>
            <w:r>
              <w:rPr>
                <w:rFonts w:hint="eastAsia" w:ascii="黑体" w:hAnsi="黑体" w:eastAsia="黑体"/>
                <w:bCs/>
                <w:sz w:val="18"/>
                <w:szCs w:val="18"/>
              </w:rPr>
              <w:t>课程名称</w:t>
            </w:r>
          </w:p>
        </w:tc>
        <w:tc>
          <w:tcPr>
            <w:tcW w:w="960" w:type="dxa"/>
            <w:vMerge w:val="restart"/>
            <w:vAlign w:val="center"/>
          </w:tcPr>
          <w:p w14:paraId="5FC4C4D4">
            <w:pPr>
              <w:widowControl/>
              <w:jc w:val="center"/>
              <w:rPr>
                <w:rFonts w:ascii="黑体" w:hAnsi="黑体" w:eastAsia="黑体"/>
                <w:bCs/>
                <w:sz w:val="18"/>
                <w:szCs w:val="18"/>
              </w:rPr>
            </w:pPr>
            <w:r>
              <w:rPr>
                <w:rFonts w:hint="eastAsia" w:ascii="黑体" w:hAnsi="黑体" w:eastAsia="黑体"/>
                <w:bCs/>
                <w:sz w:val="18"/>
                <w:szCs w:val="18"/>
              </w:rPr>
              <w:t>课程代码</w:t>
            </w:r>
          </w:p>
        </w:tc>
        <w:tc>
          <w:tcPr>
            <w:tcW w:w="525" w:type="dxa"/>
            <w:vMerge w:val="restart"/>
            <w:tcBorders>
              <w:bottom w:val="single" w:color="auto" w:sz="4" w:space="0"/>
            </w:tcBorders>
            <w:vAlign w:val="center"/>
          </w:tcPr>
          <w:p w14:paraId="1ABFEC55">
            <w:pPr>
              <w:widowControl/>
              <w:jc w:val="center"/>
              <w:rPr>
                <w:rFonts w:ascii="黑体" w:hAnsi="黑体" w:eastAsia="黑体"/>
                <w:bCs/>
                <w:spacing w:val="20"/>
                <w:sz w:val="18"/>
                <w:szCs w:val="18"/>
              </w:rPr>
            </w:pPr>
            <w:r>
              <w:rPr>
                <w:rFonts w:hint="eastAsia" w:ascii="黑体" w:hAnsi="黑体" w:eastAsia="黑体"/>
                <w:bCs/>
                <w:sz w:val="18"/>
                <w:szCs w:val="18"/>
              </w:rPr>
              <w:t>学分</w:t>
            </w:r>
          </w:p>
        </w:tc>
        <w:tc>
          <w:tcPr>
            <w:tcW w:w="556" w:type="dxa"/>
            <w:vMerge w:val="restart"/>
            <w:vAlign w:val="center"/>
          </w:tcPr>
          <w:p w14:paraId="4FDA4142">
            <w:pPr>
              <w:widowControl/>
              <w:jc w:val="center"/>
              <w:rPr>
                <w:rFonts w:ascii="黑体" w:hAnsi="黑体" w:eastAsia="黑体"/>
                <w:bCs/>
                <w:sz w:val="18"/>
                <w:szCs w:val="18"/>
              </w:rPr>
            </w:pPr>
            <w:r>
              <w:rPr>
                <w:rFonts w:ascii="黑体" w:hAnsi="黑体" w:eastAsia="黑体"/>
                <w:bCs/>
                <w:sz w:val="18"/>
              </w:rPr>
              <w:t>总学时</w:t>
            </w:r>
          </w:p>
        </w:tc>
        <w:tc>
          <w:tcPr>
            <w:tcW w:w="948" w:type="dxa"/>
            <w:vMerge w:val="restart"/>
            <w:vAlign w:val="center"/>
          </w:tcPr>
          <w:p w14:paraId="1BAE3E88">
            <w:pPr>
              <w:widowControl/>
              <w:jc w:val="center"/>
              <w:rPr>
                <w:rFonts w:hint="default" w:ascii="黑体" w:hAnsi="黑体" w:eastAsia="黑体"/>
                <w:bCs/>
                <w:sz w:val="18"/>
                <w:lang w:val="en-US" w:eastAsia="zh-CN"/>
              </w:rPr>
            </w:pPr>
            <w:r>
              <w:rPr>
                <w:rFonts w:hint="eastAsia" w:ascii="黑体" w:hAnsi="黑体" w:eastAsia="黑体"/>
                <w:bCs/>
                <w:sz w:val="18"/>
                <w:lang w:val="en-US" w:eastAsia="zh-CN"/>
              </w:rPr>
              <w:t>授课教师</w:t>
            </w:r>
          </w:p>
        </w:tc>
        <w:tc>
          <w:tcPr>
            <w:tcW w:w="2680" w:type="dxa"/>
            <w:gridSpan w:val="4"/>
            <w:tcBorders>
              <w:bottom w:val="single" w:color="auto" w:sz="4" w:space="0"/>
            </w:tcBorders>
            <w:vAlign w:val="center"/>
          </w:tcPr>
          <w:p w14:paraId="03066CA7">
            <w:pPr>
              <w:widowControl/>
              <w:jc w:val="center"/>
              <w:rPr>
                <w:rFonts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675" w:type="dxa"/>
            <w:vMerge w:val="restart"/>
            <w:tcBorders>
              <w:bottom w:val="single" w:color="auto" w:sz="4" w:space="0"/>
            </w:tcBorders>
            <w:vAlign w:val="center"/>
          </w:tcPr>
          <w:p w14:paraId="2882F6D2">
            <w:pPr>
              <w:widowControl/>
              <w:snapToGrid w:val="0"/>
              <w:jc w:val="center"/>
              <w:rPr>
                <w:rFonts w:ascii="黑体" w:hAnsi="黑体" w:eastAsia="黑体"/>
                <w:bCs/>
                <w:sz w:val="18"/>
                <w:szCs w:val="18"/>
              </w:rPr>
            </w:pPr>
            <w:r>
              <w:rPr>
                <w:rFonts w:hint="eastAsia" w:ascii="黑体" w:hAnsi="黑体" w:eastAsia="黑体"/>
                <w:bCs/>
                <w:sz w:val="18"/>
                <w:szCs w:val="18"/>
              </w:rPr>
              <w:t>考核</w:t>
            </w:r>
          </w:p>
          <w:p w14:paraId="434399F4">
            <w:pPr>
              <w:widowControl/>
              <w:jc w:val="center"/>
              <w:rPr>
                <w:rFonts w:ascii="黑体" w:hAnsi="黑体" w:eastAsia="黑体"/>
                <w:bCs/>
                <w:spacing w:val="20"/>
                <w:sz w:val="18"/>
                <w:szCs w:val="18"/>
              </w:rPr>
            </w:pPr>
            <w:r>
              <w:rPr>
                <w:rFonts w:hint="eastAsia" w:ascii="黑体" w:hAnsi="黑体" w:eastAsia="黑体"/>
                <w:bCs/>
                <w:sz w:val="18"/>
                <w:szCs w:val="18"/>
              </w:rPr>
              <w:t>方式</w:t>
            </w:r>
          </w:p>
        </w:tc>
        <w:tc>
          <w:tcPr>
            <w:tcW w:w="763" w:type="dxa"/>
            <w:vMerge w:val="restart"/>
            <w:tcBorders>
              <w:bottom w:val="single" w:color="auto" w:sz="4" w:space="0"/>
            </w:tcBorders>
            <w:vAlign w:val="center"/>
          </w:tcPr>
          <w:p w14:paraId="1375F0F2">
            <w:pPr>
              <w:widowControl/>
              <w:jc w:val="center"/>
              <w:rPr>
                <w:rFonts w:ascii="黑体" w:hAnsi="黑体" w:eastAsia="黑体"/>
                <w:bCs/>
                <w:spacing w:val="20"/>
                <w:sz w:val="18"/>
                <w:szCs w:val="18"/>
              </w:rPr>
            </w:pPr>
            <w:r>
              <w:rPr>
                <w:rFonts w:hint="eastAsia" w:ascii="黑体" w:hAnsi="黑体" w:eastAsia="黑体"/>
                <w:bCs/>
                <w:spacing w:val="20"/>
                <w:sz w:val="18"/>
                <w:szCs w:val="18"/>
              </w:rPr>
              <w:t>开课单位</w:t>
            </w:r>
          </w:p>
        </w:tc>
        <w:tc>
          <w:tcPr>
            <w:tcW w:w="792" w:type="dxa"/>
            <w:vMerge w:val="restart"/>
            <w:vAlign w:val="center"/>
          </w:tcPr>
          <w:p w14:paraId="2EA93C72">
            <w:pPr>
              <w:widowControl/>
              <w:snapToGrid w:val="0"/>
              <w:jc w:val="center"/>
              <w:rPr>
                <w:rFonts w:ascii="黑体" w:hAnsi="黑体" w:eastAsia="黑体"/>
                <w:bCs/>
                <w:sz w:val="18"/>
                <w:szCs w:val="18"/>
              </w:rPr>
            </w:pPr>
            <w:r>
              <w:rPr>
                <w:rFonts w:ascii="黑体" w:hAnsi="黑体" w:eastAsia="黑体"/>
                <w:bCs/>
                <w:sz w:val="18"/>
                <w:szCs w:val="18"/>
              </w:rPr>
              <w:t>开课</w:t>
            </w:r>
          </w:p>
          <w:p w14:paraId="2D80B4A9">
            <w:pPr>
              <w:widowControl/>
              <w:jc w:val="center"/>
              <w:rPr>
                <w:rFonts w:hint="default" w:ascii="黑体" w:hAnsi="黑体" w:eastAsia="黑体"/>
                <w:bCs/>
                <w:spacing w:val="20"/>
                <w:sz w:val="18"/>
                <w:szCs w:val="18"/>
                <w:lang w:val="en-US" w:eastAsia="zh-CN"/>
              </w:rPr>
            </w:pPr>
            <w:r>
              <w:rPr>
                <w:rFonts w:hint="eastAsia" w:ascii="黑体" w:hAnsi="黑体" w:eastAsia="黑体"/>
                <w:bCs/>
                <w:sz w:val="18"/>
                <w:szCs w:val="18"/>
                <w:lang w:val="en-US" w:eastAsia="zh-CN"/>
              </w:rPr>
              <w:t>学期</w:t>
            </w:r>
            <w:r>
              <w:rPr>
                <w:rFonts w:hint="eastAsia" w:ascii="黑体" w:hAnsi="黑体" w:eastAsia="黑体"/>
                <w:bCs/>
                <w:sz w:val="18"/>
                <w:szCs w:val="18"/>
                <w:lang w:eastAsia="zh-CN"/>
              </w:rPr>
              <w:t>、</w:t>
            </w:r>
            <w:r>
              <w:rPr>
                <w:rFonts w:hint="eastAsia" w:ascii="黑体" w:hAnsi="黑体" w:eastAsia="黑体"/>
                <w:bCs/>
                <w:sz w:val="18"/>
                <w:szCs w:val="18"/>
                <w:lang w:val="en-US" w:eastAsia="zh-CN"/>
              </w:rPr>
              <w:t>时间</w:t>
            </w:r>
          </w:p>
        </w:tc>
        <w:tc>
          <w:tcPr>
            <w:tcW w:w="954" w:type="dxa"/>
            <w:vMerge w:val="restart"/>
            <w:vAlign w:val="center"/>
          </w:tcPr>
          <w:p w14:paraId="3B96D191">
            <w:pPr>
              <w:widowControl/>
              <w:jc w:val="center"/>
              <w:rPr>
                <w:rFonts w:hint="default" w:ascii="黑体" w:hAnsi="黑体" w:eastAsia="黑体"/>
                <w:bCs/>
                <w:sz w:val="18"/>
                <w:szCs w:val="18"/>
                <w:lang w:val="en-US" w:eastAsia="zh-CN"/>
              </w:rPr>
            </w:pPr>
            <w:r>
              <w:rPr>
                <w:rFonts w:hint="eastAsia" w:ascii="黑体" w:hAnsi="黑体" w:eastAsia="黑体"/>
                <w:bCs/>
                <w:sz w:val="18"/>
                <w:szCs w:val="18"/>
                <w:lang w:val="en-US" w:eastAsia="zh-CN"/>
              </w:rPr>
              <w:t>具体上课周数</w:t>
            </w:r>
          </w:p>
        </w:tc>
      </w:tr>
      <w:tr w14:paraId="0D70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vMerge w:val="continue"/>
            <w:vAlign w:val="center"/>
          </w:tcPr>
          <w:p w14:paraId="2C712988">
            <w:pPr>
              <w:widowControl/>
              <w:jc w:val="center"/>
              <w:rPr>
                <w:rFonts w:ascii="仿宋" w:hAnsi="仿宋" w:eastAsia="仿宋"/>
                <w:b/>
                <w:spacing w:val="20"/>
                <w:sz w:val="21"/>
                <w:szCs w:val="21"/>
              </w:rPr>
            </w:pPr>
          </w:p>
        </w:tc>
        <w:tc>
          <w:tcPr>
            <w:tcW w:w="960" w:type="dxa"/>
            <w:vMerge w:val="continue"/>
            <w:vAlign w:val="center"/>
          </w:tcPr>
          <w:p w14:paraId="0C531A08">
            <w:pPr>
              <w:widowControl/>
              <w:jc w:val="center"/>
              <w:rPr>
                <w:rFonts w:ascii="仿宋" w:hAnsi="仿宋" w:eastAsia="仿宋"/>
                <w:b/>
                <w:spacing w:val="20"/>
                <w:sz w:val="21"/>
                <w:szCs w:val="21"/>
              </w:rPr>
            </w:pPr>
          </w:p>
        </w:tc>
        <w:tc>
          <w:tcPr>
            <w:tcW w:w="525" w:type="dxa"/>
            <w:vMerge w:val="continue"/>
            <w:vAlign w:val="center"/>
          </w:tcPr>
          <w:p w14:paraId="6B1A4D4A">
            <w:pPr>
              <w:widowControl/>
              <w:jc w:val="center"/>
              <w:rPr>
                <w:rFonts w:ascii="仿宋" w:hAnsi="仿宋" w:eastAsia="仿宋"/>
                <w:b/>
                <w:spacing w:val="20"/>
                <w:sz w:val="21"/>
                <w:szCs w:val="21"/>
              </w:rPr>
            </w:pPr>
          </w:p>
        </w:tc>
        <w:tc>
          <w:tcPr>
            <w:tcW w:w="556" w:type="dxa"/>
            <w:vMerge w:val="continue"/>
            <w:vAlign w:val="center"/>
          </w:tcPr>
          <w:p w14:paraId="6B140C69">
            <w:pPr>
              <w:widowControl/>
              <w:jc w:val="center"/>
              <w:rPr>
                <w:rFonts w:ascii="仿宋" w:hAnsi="仿宋" w:eastAsia="仿宋"/>
                <w:b/>
                <w:spacing w:val="20"/>
                <w:sz w:val="21"/>
                <w:szCs w:val="21"/>
              </w:rPr>
            </w:pPr>
          </w:p>
        </w:tc>
        <w:tc>
          <w:tcPr>
            <w:tcW w:w="948" w:type="dxa"/>
            <w:vMerge w:val="continue"/>
            <w:vAlign w:val="center"/>
          </w:tcPr>
          <w:p w14:paraId="612BC6C4">
            <w:pPr>
              <w:widowControl/>
              <w:jc w:val="center"/>
              <w:rPr>
                <w:rFonts w:ascii="仿宋" w:hAnsi="仿宋" w:eastAsia="仿宋"/>
                <w:b/>
                <w:spacing w:val="20"/>
                <w:sz w:val="21"/>
                <w:szCs w:val="21"/>
              </w:rPr>
            </w:pPr>
          </w:p>
        </w:tc>
        <w:tc>
          <w:tcPr>
            <w:tcW w:w="618" w:type="dxa"/>
            <w:vAlign w:val="center"/>
          </w:tcPr>
          <w:p w14:paraId="7B2D1426">
            <w:pPr>
              <w:widowControl/>
              <w:jc w:val="center"/>
              <w:rPr>
                <w:rFonts w:ascii="黑体" w:hAnsi="黑体" w:eastAsia="黑体"/>
                <w:bCs/>
                <w:spacing w:val="20"/>
                <w:sz w:val="21"/>
                <w:szCs w:val="21"/>
              </w:rPr>
            </w:pPr>
            <w:r>
              <w:rPr>
                <w:rFonts w:hint="eastAsia" w:ascii="黑体" w:hAnsi="黑体" w:eastAsia="黑体"/>
                <w:bCs/>
                <w:sz w:val="18"/>
              </w:rPr>
              <w:t>理论</w:t>
            </w:r>
          </w:p>
        </w:tc>
        <w:tc>
          <w:tcPr>
            <w:tcW w:w="625" w:type="dxa"/>
            <w:vAlign w:val="center"/>
          </w:tcPr>
          <w:p w14:paraId="0B6AE753">
            <w:pPr>
              <w:widowControl/>
              <w:jc w:val="center"/>
              <w:rPr>
                <w:rFonts w:ascii="黑体" w:hAnsi="黑体" w:eastAsia="黑体"/>
                <w:bCs/>
                <w:spacing w:val="20"/>
                <w:sz w:val="21"/>
                <w:szCs w:val="21"/>
              </w:rPr>
            </w:pPr>
            <w:r>
              <w:rPr>
                <w:rFonts w:hint="eastAsia" w:ascii="黑体" w:hAnsi="黑体" w:eastAsia="黑体"/>
                <w:bCs/>
                <w:sz w:val="18"/>
              </w:rPr>
              <w:t>实践</w:t>
            </w:r>
          </w:p>
        </w:tc>
        <w:tc>
          <w:tcPr>
            <w:tcW w:w="725" w:type="dxa"/>
            <w:vAlign w:val="center"/>
          </w:tcPr>
          <w:p w14:paraId="1F3915D3">
            <w:pPr>
              <w:widowControl/>
              <w:jc w:val="center"/>
              <w:rPr>
                <w:rFonts w:ascii="黑体" w:hAnsi="黑体" w:eastAsia="黑体"/>
                <w:bCs/>
                <w:spacing w:val="20"/>
                <w:sz w:val="21"/>
                <w:szCs w:val="21"/>
              </w:rPr>
            </w:pPr>
            <w:r>
              <w:rPr>
                <w:rFonts w:hint="eastAsia" w:ascii="黑体" w:hAnsi="黑体" w:eastAsia="黑体"/>
                <w:bCs/>
                <w:sz w:val="18"/>
                <w:szCs w:val="18"/>
              </w:rPr>
              <w:t>线上学时</w:t>
            </w:r>
          </w:p>
        </w:tc>
        <w:tc>
          <w:tcPr>
            <w:tcW w:w="712" w:type="dxa"/>
            <w:vAlign w:val="center"/>
          </w:tcPr>
          <w:p w14:paraId="6C06FBBE">
            <w:pPr>
              <w:widowControl/>
              <w:jc w:val="center"/>
              <w:rPr>
                <w:rFonts w:ascii="仿宋" w:hAnsi="仿宋" w:eastAsia="仿宋"/>
                <w:b/>
                <w:spacing w:val="20"/>
                <w:sz w:val="21"/>
                <w:szCs w:val="21"/>
              </w:rPr>
            </w:pPr>
            <w:r>
              <w:rPr>
                <w:rFonts w:hint="eastAsia" w:ascii="黑体" w:hAnsi="黑体" w:eastAsia="黑体"/>
                <w:bCs/>
                <w:sz w:val="18"/>
                <w:szCs w:val="18"/>
              </w:rPr>
              <w:t>线下学时</w:t>
            </w:r>
          </w:p>
        </w:tc>
        <w:tc>
          <w:tcPr>
            <w:tcW w:w="675" w:type="dxa"/>
            <w:vMerge w:val="continue"/>
            <w:vAlign w:val="center"/>
          </w:tcPr>
          <w:p w14:paraId="62F49BC9">
            <w:pPr>
              <w:widowControl/>
              <w:jc w:val="center"/>
              <w:rPr>
                <w:rFonts w:ascii="仿宋" w:hAnsi="仿宋" w:eastAsia="仿宋"/>
                <w:b/>
                <w:spacing w:val="20"/>
                <w:sz w:val="21"/>
                <w:szCs w:val="21"/>
              </w:rPr>
            </w:pPr>
          </w:p>
        </w:tc>
        <w:tc>
          <w:tcPr>
            <w:tcW w:w="763" w:type="dxa"/>
            <w:vMerge w:val="continue"/>
            <w:vAlign w:val="center"/>
          </w:tcPr>
          <w:p w14:paraId="5D096049">
            <w:pPr>
              <w:widowControl/>
              <w:jc w:val="center"/>
              <w:rPr>
                <w:rFonts w:ascii="仿宋" w:hAnsi="仿宋" w:eastAsia="仿宋"/>
                <w:b/>
                <w:spacing w:val="20"/>
                <w:sz w:val="21"/>
                <w:szCs w:val="21"/>
              </w:rPr>
            </w:pPr>
          </w:p>
        </w:tc>
        <w:tc>
          <w:tcPr>
            <w:tcW w:w="792" w:type="dxa"/>
            <w:vMerge w:val="continue"/>
            <w:vAlign w:val="center"/>
          </w:tcPr>
          <w:p w14:paraId="4BBFAA6F">
            <w:pPr>
              <w:widowControl/>
              <w:jc w:val="center"/>
              <w:rPr>
                <w:rFonts w:ascii="仿宋" w:hAnsi="仿宋" w:eastAsia="仿宋"/>
                <w:b/>
                <w:spacing w:val="20"/>
                <w:sz w:val="21"/>
                <w:szCs w:val="21"/>
              </w:rPr>
            </w:pPr>
          </w:p>
        </w:tc>
        <w:tc>
          <w:tcPr>
            <w:tcW w:w="954" w:type="dxa"/>
            <w:vMerge w:val="continue"/>
            <w:vAlign w:val="center"/>
          </w:tcPr>
          <w:p w14:paraId="0F62BE9B">
            <w:pPr>
              <w:widowControl/>
              <w:jc w:val="center"/>
              <w:rPr>
                <w:rFonts w:ascii="仿宋" w:hAnsi="仿宋" w:eastAsia="仿宋"/>
                <w:b/>
                <w:spacing w:val="20"/>
                <w:sz w:val="21"/>
                <w:szCs w:val="21"/>
              </w:rPr>
            </w:pPr>
          </w:p>
        </w:tc>
      </w:tr>
      <w:tr w14:paraId="767D9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vAlign w:val="center"/>
          </w:tcPr>
          <w:p w14:paraId="2501A500">
            <w:pPr>
              <w:widowControl/>
              <w:jc w:val="center"/>
              <w:rPr>
                <w:rFonts w:hint="default" w:ascii="仿宋" w:hAnsi="仿宋" w:eastAsia="仿宋"/>
                <w:b/>
                <w:spacing w:val="20"/>
                <w:sz w:val="18"/>
                <w:szCs w:val="18"/>
                <w:lang w:val="en-US" w:eastAsia="zh-CN"/>
              </w:rPr>
            </w:pPr>
            <w:r>
              <w:rPr>
                <w:rFonts w:hint="eastAsia" w:ascii="仿宋_GB2312" w:eastAsia="仿宋_GB2312"/>
                <w:sz w:val="18"/>
                <w:szCs w:val="18"/>
              </w:rPr>
              <w:t>城市经济学</w:t>
            </w:r>
          </w:p>
        </w:tc>
        <w:tc>
          <w:tcPr>
            <w:tcW w:w="960" w:type="dxa"/>
            <w:vAlign w:val="center"/>
          </w:tcPr>
          <w:p w14:paraId="4B23BF99">
            <w:pPr>
              <w:widowControl/>
              <w:jc w:val="center"/>
              <w:rPr>
                <w:rFonts w:ascii="仿宋" w:hAnsi="仿宋" w:eastAsia="仿宋"/>
                <w:b/>
                <w:spacing w:val="20"/>
                <w:sz w:val="18"/>
                <w:szCs w:val="18"/>
              </w:rPr>
            </w:pPr>
          </w:p>
        </w:tc>
        <w:tc>
          <w:tcPr>
            <w:tcW w:w="525" w:type="dxa"/>
            <w:vAlign w:val="center"/>
          </w:tcPr>
          <w:p w14:paraId="357A3F2D">
            <w:pPr>
              <w:widowControl/>
              <w:jc w:val="center"/>
              <w:rPr>
                <w:rFonts w:hint="eastAsia" w:ascii="仿宋" w:hAnsi="仿宋" w:eastAsia="仿宋"/>
                <w:b/>
                <w:spacing w:val="20"/>
                <w:sz w:val="18"/>
                <w:szCs w:val="18"/>
                <w:lang w:val="en-US" w:eastAsia="zh-CN"/>
              </w:rPr>
            </w:pPr>
            <w:r>
              <w:rPr>
                <w:rFonts w:hint="eastAsia" w:ascii="仿宋" w:hAnsi="仿宋" w:eastAsia="仿宋"/>
                <w:b w:val="0"/>
                <w:bCs/>
                <w:spacing w:val="20"/>
                <w:sz w:val="18"/>
                <w:szCs w:val="18"/>
              </w:rPr>
              <w:t>2</w:t>
            </w:r>
          </w:p>
        </w:tc>
        <w:tc>
          <w:tcPr>
            <w:tcW w:w="556" w:type="dxa"/>
            <w:vAlign w:val="center"/>
          </w:tcPr>
          <w:p w14:paraId="2DD67F16">
            <w:pPr>
              <w:widowControl/>
              <w:jc w:val="center"/>
              <w:rPr>
                <w:rFonts w:hint="default" w:ascii="仿宋" w:hAnsi="仿宋" w:eastAsia="仿宋"/>
                <w:b/>
                <w:spacing w:val="20"/>
                <w:sz w:val="18"/>
                <w:szCs w:val="18"/>
                <w:lang w:val="en-US" w:eastAsia="zh-CN"/>
              </w:rPr>
            </w:pPr>
            <w:r>
              <w:rPr>
                <w:rFonts w:hint="eastAsia" w:ascii="仿宋" w:hAnsi="仿宋" w:eastAsia="仿宋"/>
                <w:b w:val="0"/>
                <w:bCs/>
                <w:spacing w:val="20"/>
                <w:sz w:val="18"/>
                <w:szCs w:val="18"/>
              </w:rPr>
              <w:t>32</w:t>
            </w:r>
          </w:p>
        </w:tc>
        <w:tc>
          <w:tcPr>
            <w:tcW w:w="948" w:type="dxa"/>
            <w:vAlign w:val="center"/>
          </w:tcPr>
          <w:p w14:paraId="759F3F16">
            <w:pPr>
              <w:widowControl/>
              <w:jc w:val="center"/>
              <w:rPr>
                <w:rFonts w:hint="default" w:ascii="仿宋" w:hAnsi="仿宋" w:eastAsia="仿宋"/>
                <w:b w:val="0"/>
                <w:bCs/>
                <w:spacing w:val="20"/>
                <w:sz w:val="18"/>
                <w:szCs w:val="18"/>
                <w:lang w:val="en-US" w:eastAsia="zh-CN"/>
              </w:rPr>
            </w:pPr>
            <w:r>
              <w:rPr>
                <w:rFonts w:hint="eastAsia" w:ascii="仿宋" w:hAnsi="仿宋" w:eastAsia="仿宋"/>
                <w:b w:val="0"/>
                <w:bCs/>
                <w:spacing w:val="20"/>
                <w:sz w:val="18"/>
                <w:szCs w:val="18"/>
                <w:lang w:val="en-US" w:eastAsia="zh-CN"/>
              </w:rPr>
              <w:t>颜燕、武永春、毛琦梁</w:t>
            </w:r>
          </w:p>
        </w:tc>
        <w:tc>
          <w:tcPr>
            <w:tcW w:w="618" w:type="dxa"/>
            <w:vAlign w:val="center"/>
          </w:tcPr>
          <w:p w14:paraId="6AA78399">
            <w:pPr>
              <w:widowControl/>
              <w:jc w:val="center"/>
              <w:rPr>
                <w:rFonts w:hint="default" w:ascii="仿宋" w:hAnsi="仿宋" w:eastAsia="仿宋"/>
                <w:b/>
                <w:spacing w:val="20"/>
                <w:sz w:val="18"/>
                <w:szCs w:val="18"/>
                <w:lang w:val="en-US" w:eastAsia="zh-CN"/>
              </w:rPr>
            </w:pPr>
            <w:r>
              <w:rPr>
                <w:rFonts w:hint="eastAsia" w:ascii="仿宋" w:hAnsi="仿宋" w:eastAsia="仿宋"/>
                <w:b w:val="0"/>
                <w:bCs/>
                <w:spacing w:val="20"/>
                <w:sz w:val="18"/>
                <w:szCs w:val="18"/>
              </w:rPr>
              <w:t>16</w:t>
            </w:r>
          </w:p>
        </w:tc>
        <w:tc>
          <w:tcPr>
            <w:tcW w:w="625" w:type="dxa"/>
            <w:vAlign w:val="center"/>
          </w:tcPr>
          <w:p w14:paraId="6B4B37E0">
            <w:pPr>
              <w:widowControl/>
              <w:jc w:val="center"/>
              <w:rPr>
                <w:rFonts w:ascii="仿宋" w:hAnsi="仿宋" w:eastAsia="仿宋"/>
                <w:b/>
                <w:spacing w:val="20"/>
                <w:sz w:val="18"/>
                <w:szCs w:val="18"/>
              </w:rPr>
            </w:pPr>
            <w:r>
              <w:rPr>
                <w:rFonts w:hint="eastAsia" w:ascii="仿宋" w:hAnsi="仿宋" w:eastAsia="仿宋"/>
                <w:b w:val="0"/>
                <w:bCs/>
                <w:spacing w:val="20"/>
                <w:sz w:val="18"/>
                <w:szCs w:val="18"/>
              </w:rPr>
              <w:t>16</w:t>
            </w:r>
          </w:p>
        </w:tc>
        <w:tc>
          <w:tcPr>
            <w:tcW w:w="725" w:type="dxa"/>
            <w:vAlign w:val="center"/>
          </w:tcPr>
          <w:p w14:paraId="3FAB6E15">
            <w:pPr>
              <w:widowControl/>
              <w:jc w:val="center"/>
              <w:rPr>
                <w:rFonts w:hint="default" w:ascii="仿宋" w:hAnsi="仿宋" w:eastAsia="仿宋"/>
                <w:b/>
                <w:spacing w:val="20"/>
                <w:sz w:val="18"/>
                <w:szCs w:val="18"/>
                <w:lang w:val="en-US" w:eastAsia="zh-CN"/>
              </w:rPr>
            </w:pPr>
            <w:r>
              <w:rPr>
                <w:rFonts w:hint="eastAsia" w:ascii="仿宋" w:hAnsi="仿宋" w:eastAsia="仿宋"/>
                <w:b w:val="0"/>
                <w:bCs/>
                <w:spacing w:val="20"/>
                <w:sz w:val="18"/>
                <w:szCs w:val="18"/>
              </w:rPr>
              <w:t>0</w:t>
            </w:r>
          </w:p>
        </w:tc>
        <w:tc>
          <w:tcPr>
            <w:tcW w:w="712" w:type="dxa"/>
            <w:vAlign w:val="center"/>
          </w:tcPr>
          <w:p w14:paraId="2EAAF013">
            <w:pPr>
              <w:widowControl/>
              <w:jc w:val="center"/>
              <w:rPr>
                <w:rFonts w:hint="default" w:ascii="仿宋" w:hAnsi="仿宋" w:eastAsia="仿宋"/>
                <w:b/>
                <w:spacing w:val="20"/>
                <w:sz w:val="18"/>
                <w:szCs w:val="18"/>
                <w:lang w:val="en-US" w:eastAsia="zh-CN"/>
              </w:rPr>
            </w:pPr>
            <w:r>
              <w:rPr>
                <w:rFonts w:hint="eastAsia" w:ascii="仿宋" w:hAnsi="仿宋" w:eastAsia="仿宋"/>
                <w:b w:val="0"/>
                <w:bCs/>
                <w:spacing w:val="20"/>
                <w:sz w:val="18"/>
                <w:szCs w:val="18"/>
              </w:rPr>
              <w:t>32</w:t>
            </w:r>
          </w:p>
        </w:tc>
        <w:tc>
          <w:tcPr>
            <w:tcW w:w="675" w:type="dxa"/>
            <w:vAlign w:val="center"/>
          </w:tcPr>
          <w:p w14:paraId="6EC8D793">
            <w:pPr>
              <w:widowControl/>
              <w:jc w:val="center"/>
              <w:rPr>
                <w:rFonts w:hint="eastAsia" w:ascii="仿宋" w:hAnsi="仿宋" w:eastAsia="仿宋"/>
                <w:b/>
                <w:spacing w:val="20"/>
                <w:sz w:val="18"/>
                <w:szCs w:val="18"/>
                <w:lang w:val="en-US" w:eastAsia="zh-CN"/>
              </w:rPr>
            </w:pPr>
            <w:r>
              <w:rPr>
                <w:rFonts w:hint="eastAsia" w:ascii="仿宋" w:hAnsi="仿宋" w:eastAsia="仿宋"/>
                <w:b w:val="0"/>
                <w:bCs/>
                <w:spacing w:val="20"/>
                <w:sz w:val="18"/>
                <w:szCs w:val="18"/>
              </w:rPr>
              <w:t>考查</w:t>
            </w:r>
          </w:p>
        </w:tc>
        <w:tc>
          <w:tcPr>
            <w:tcW w:w="763" w:type="dxa"/>
            <w:vAlign w:val="center"/>
          </w:tcPr>
          <w:p w14:paraId="2A0317F7">
            <w:pPr>
              <w:widowControl/>
              <w:jc w:val="center"/>
              <w:rPr>
                <w:rFonts w:hint="default" w:ascii="仿宋" w:hAnsi="仿宋" w:eastAsia="仿宋"/>
                <w:b/>
                <w:spacing w:val="20"/>
                <w:sz w:val="18"/>
                <w:szCs w:val="18"/>
                <w:lang w:val="en-US" w:eastAsia="zh-CN"/>
              </w:rPr>
            </w:pPr>
            <w:r>
              <w:rPr>
                <w:rFonts w:hint="eastAsia" w:ascii="仿宋" w:hAnsi="仿宋" w:eastAsia="仿宋"/>
                <w:b w:val="0"/>
                <w:bCs/>
                <w:spacing w:val="20"/>
                <w:sz w:val="18"/>
                <w:szCs w:val="18"/>
              </w:rPr>
              <w:t>城市学院</w:t>
            </w:r>
          </w:p>
        </w:tc>
        <w:tc>
          <w:tcPr>
            <w:tcW w:w="792" w:type="dxa"/>
            <w:vAlign w:val="center"/>
          </w:tcPr>
          <w:p w14:paraId="53BB386B">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2-1，周六上午34节</w:t>
            </w:r>
          </w:p>
        </w:tc>
        <w:tc>
          <w:tcPr>
            <w:tcW w:w="954" w:type="dxa"/>
            <w:vAlign w:val="center"/>
          </w:tcPr>
          <w:p w14:paraId="2ADA447C">
            <w:pPr>
              <w:widowControl/>
              <w:jc w:val="center"/>
              <w:rPr>
                <w:rFonts w:hint="default" w:ascii="仿宋" w:hAnsi="仿宋" w:eastAsia="仿宋"/>
                <w:b w:val="0"/>
                <w:bCs/>
                <w:spacing w:val="20"/>
                <w:sz w:val="18"/>
                <w:szCs w:val="18"/>
                <w:lang w:val="en-US" w:eastAsia="zh-CN"/>
              </w:rPr>
            </w:pPr>
            <w:r>
              <w:rPr>
                <w:rFonts w:hint="eastAsia" w:ascii="仿宋" w:hAnsi="仿宋" w:eastAsia="仿宋"/>
                <w:b w:val="0"/>
                <w:bCs/>
                <w:spacing w:val="20"/>
                <w:sz w:val="18"/>
                <w:szCs w:val="18"/>
                <w:lang w:val="en-US" w:eastAsia="zh-CN"/>
              </w:rPr>
              <w:t>1-6周，颜燕，7-11周武永春,12-16周毛琦梁</w:t>
            </w:r>
          </w:p>
        </w:tc>
      </w:tr>
      <w:tr w14:paraId="0E507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vAlign w:val="top"/>
          </w:tcPr>
          <w:p w14:paraId="7EF8EDB9">
            <w:pPr>
              <w:pStyle w:val="3"/>
              <w:widowControl/>
              <w:shd w:val="clear" w:color="auto" w:fill="FDFDFE"/>
              <w:spacing w:before="105" w:line="13" w:lineRule="atLeast"/>
              <w:jc w:val="center"/>
              <w:rPr>
                <w:rFonts w:ascii="仿宋" w:hAnsi="仿宋" w:eastAsia="仿宋"/>
                <w:b/>
                <w:spacing w:val="20"/>
                <w:sz w:val="18"/>
                <w:szCs w:val="18"/>
              </w:rPr>
            </w:pPr>
            <w:r>
              <w:rPr>
                <w:rFonts w:hint="eastAsia" w:ascii="仿宋_GB2312" w:eastAsia="仿宋_GB2312"/>
                <w:sz w:val="18"/>
                <w:szCs w:val="18"/>
              </w:rPr>
              <w:t>城市</w:t>
            </w:r>
            <w:r>
              <w:rPr>
                <w:rFonts w:ascii="仿宋_GB2312" w:eastAsia="仿宋_GB2312"/>
                <w:sz w:val="18"/>
                <w:szCs w:val="18"/>
              </w:rPr>
              <w:t>发展战略</w:t>
            </w:r>
          </w:p>
        </w:tc>
        <w:tc>
          <w:tcPr>
            <w:tcW w:w="960" w:type="dxa"/>
            <w:vAlign w:val="center"/>
          </w:tcPr>
          <w:p w14:paraId="2EC4C60C">
            <w:pPr>
              <w:widowControl/>
              <w:jc w:val="center"/>
              <w:rPr>
                <w:rFonts w:ascii="仿宋" w:hAnsi="仿宋" w:eastAsia="仿宋"/>
                <w:b/>
                <w:spacing w:val="20"/>
                <w:sz w:val="18"/>
                <w:szCs w:val="18"/>
              </w:rPr>
            </w:pPr>
          </w:p>
        </w:tc>
        <w:tc>
          <w:tcPr>
            <w:tcW w:w="525" w:type="dxa"/>
            <w:vAlign w:val="center"/>
          </w:tcPr>
          <w:p w14:paraId="4DEE8D4E">
            <w:pPr>
              <w:widowControl/>
              <w:jc w:val="center"/>
              <w:rPr>
                <w:rFonts w:hint="eastAsia" w:ascii="仿宋" w:hAnsi="仿宋" w:eastAsia="仿宋"/>
                <w:b/>
                <w:spacing w:val="20"/>
                <w:sz w:val="18"/>
                <w:szCs w:val="18"/>
                <w:lang w:val="en-US" w:eastAsia="zh-CN"/>
              </w:rPr>
            </w:pPr>
            <w:r>
              <w:rPr>
                <w:rFonts w:hint="eastAsia" w:ascii="仿宋" w:hAnsi="仿宋" w:eastAsia="仿宋"/>
                <w:b w:val="0"/>
                <w:bCs/>
                <w:spacing w:val="20"/>
                <w:sz w:val="18"/>
                <w:szCs w:val="18"/>
              </w:rPr>
              <w:t>2</w:t>
            </w:r>
          </w:p>
        </w:tc>
        <w:tc>
          <w:tcPr>
            <w:tcW w:w="556" w:type="dxa"/>
            <w:vAlign w:val="center"/>
          </w:tcPr>
          <w:p w14:paraId="53AFC619">
            <w:pPr>
              <w:widowControl/>
              <w:jc w:val="center"/>
              <w:rPr>
                <w:rFonts w:hint="default" w:ascii="仿宋" w:hAnsi="仿宋" w:eastAsia="仿宋"/>
                <w:b/>
                <w:spacing w:val="20"/>
                <w:sz w:val="18"/>
                <w:szCs w:val="18"/>
                <w:lang w:val="en-US" w:eastAsia="zh-CN"/>
              </w:rPr>
            </w:pPr>
            <w:r>
              <w:rPr>
                <w:rFonts w:hint="eastAsia" w:ascii="仿宋" w:hAnsi="仿宋" w:eastAsia="仿宋"/>
                <w:b w:val="0"/>
                <w:bCs/>
                <w:spacing w:val="20"/>
                <w:sz w:val="18"/>
                <w:szCs w:val="18"/>
              </w:rPr>
              <w:t>32</w:t>
            </w:r>
          </w:p>
        </w:tc>
        <w:tc>
          <w:tcPr>
            <w:tcW w:w="948" w:type="dxa"/>
            <w:vAlign w:val="center"/>
          </w:tcPr>
          <w:p w14:paraId="090CC8DE">
            <w:pPr>
              <w:widowControl/>
              <w:jc w:val="center"/>
              <w:rPr>
                <w:rFonts w:hint="default" w:ascii="仿宋" w:hAnsi="仿宋" w:eastAsia="仿宋"/>
                <w:b w:val="0"/>
                <w:bCs/>
                <w:spacing w:val="20"/>
                <w:sz w:val="18"/>
                <w:szCs w:val="18"/>
                <w:lang w:val="en-US" w:eastAsia="zh-CN"/>
              </w:rPr>
            </w:pPr>
            <w:r>
              <w:rPr>
                <w:rFonts w:hint="eastAsia" w:ascii="仿宋" w:hAnsi="仿宋" w:eastAsia="仿宋"/>
                <w:b w:val="0"/>
                <w:bCs/>
                <w:spacing w:val="20"/>
                <w:sz w:val="18"/>
                <w:szCs w:val="18"/>
                <w:lang w:val="en-US" w:eastAsia="zh-CN"/>
              </w:rPr>
              <w:t>张杰、王晖</w:t>
            </w:r>
          </w:p>
        </w:tc>
        <w:tc>
          <w:tcPr>
            <w:tcW w:w="618" w:type="dxa"/>
            <w:vAlign w:val="center"/>
          </w:tcPr>
          <w:p w14:paraId="46F2252C">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625" w:type="dxa"/>
            <w:vAlign w:val="center"/>
          </w:tcPr>
          <w:p w14:paraId="1A3A25F2">
            <w:pPr>
              <w:widowControl/>
              <w:jc w:val="center"/>
              <w:rPr>
                <w:rFonts w:ascii="仿宋" w:hAnsi="仿宋" w:eastAsia="仿宋"/>
                <w:b/>
                <w:spacing w:val="20"/>
                <w:sz w:val="18"/>
                <w:szCs w:val="18"/>
              </w:rPr>
            </w:pPr>
            <w:r>
              <w:rPr>
                <w:rFonts w:hint="eastAsia" w:ascii="仿宋" w:hAnsi="仿宋" w:eastAsia="仿宋"/>
                <w:b w:val="0"/>
                <w:bCs/>
                <w:spacing w:val="20"/>
                <w:sz w:val="18"/>
                <w:szCs w:val="18"/>
              </w:rPr>
              <w:t>0</w:t>
            </w:r>
          </w:p>
        </w:tc>
        <w:tc>
          <w:tcPr>
            <w:tcW w:w="725" w:type="dxa"/>
            <w:vAlign w:val="center"/>
          </w:tcPr>
          <w:p w14:paraId="43CE6B63">
            <w:pPr>
              <w:widowControl/>
              <w:jc w:val="center"/>
              <w:rPr>
                <w:rFonts w:ascii="仿宋" w:hAnsi="仿宋" w:eastAsia="仿宋"/>
                <w:b/>
                <w:spacing w:val="20"/>
                <w:sz w:val="18"/>
                <w:szCs w:val="18"/>
              </w:rPr>
            </w:pPr>
            <w:r>
              <w:rPr>
                <w:rFonts w:hint="eastAsia" w:ascii="仿宋" w:hAnsi="仿宋" w:eastAsia="仿宋"/>
                <w:b w:val="0"/>
                <w:bCs/>
                <w:spacing w:val="20"/>
                <w:sz w:val="18"/>
                <w:szCs w:val="18"/>
              </w:rPr>
              <w:t>0</w:t>
            </w:r>
          </w:p>
        </w:tc>
        <w:tc>
          <w:tcPr>
            <w:tcW w:w="712" w:type="dxa"/>
            <w:vAlign w:val="center"/>
          </w:tcPr>
          <w:p w14:paraId="60FA90D3">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675" w:type="dxa"/>
            <w:vAlign w:val="center"/>
          </w:tcPr>
          <w:p w14:paraId="0792E305">
            <w:pPr>
              <w:widowControl/>
              <w:jc w:val="center"/>
              <w:rPr>
                <w:rFonts w:ascii="仿宋" w:hAnsi="仿宋" w:eastAsia="仿宋"/>
                <w:b/>
                <w:spacing w:val="20"/>
                <w:sz w:val="18"/>
                <w:szCs w:val="18"/>
              </w:rPr>
            </w:pPr>
            <w:r>
              <w:rPr>
                <w:rFonts w:hint="eastAsia" w:ascii="仿宋" w:hAnsi="仿宋" w:eastAsia="仿宋"/>
                <w:b w:val="0"/>
                <w:bCs/>
                <w:spacing w:val="20"/>
                <w:sz w:val="18"/>
                <w:szCs w:val="18"/>
              </w:rPr>
              <w:t>考查</w:t>
            </w:r>
          </w:p>
        </w:tc>
        <w:tc>
          <w:tcPr>
            <w:tcW w:w="763" w:type="dxa"/>
            <w:vAlign w:val="center"/>
          </w:tcPr>
          <w:p w14:paraId="291BEDAA">
            <w:pPr>
              <w:widowControl/>
              <w:jc w:val="center"/>
              <w:rPr>
                <w:rFonts w:ascii="仿宋" w:hAnsi="仿宋" w:eastAsia="仿宋"/>
                <w:b/>
                <w:spacing w:val="20"/>
                <w:sz w:val="18"/>
                <w:szCs w:val="18"/>
              </w:rPr>
            </w:pPr>
            <w:r>
              <w:rPr>
                <w:rFonts w:hint="eastAsia" w:ascii="仿宋" w:hAnsi="仿宋" w:eastAsia="仿宋"/>
                <w:b w:val="0"/>
                <w:bCs/>
                <w:spacing w:val="20"/>
                <w:sz w:val="18"/>
                <w:szCs w:val="18"/>
              </w:rPr>
              <w:t>城市学院</w:t>
            </w:r>
          </w:p>
        </w:tc>
        <w:tc>
          <w:tcPr>
            <w:tcW w:w="792" w:type="dxa"/>
            <w:vAlign w:val="center"/>
          </w:tcPr>
          <w:p w14:paraId="2F796B19">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2-1，周六上午34节</w:t>
            </w:r>
          </w:p>
        </w:tc>
        <w:tc>
          <w:tcPr>
            <w:tcW w:w="954" w:type="dxa"/>
            <w:shd w:val="clear" w:color="auto" w:fill="auto"/>
            <w:vAlign w:val="center"/>
          </w:tcPr>
          <w:p w14:paraId="2617C11A">
            <w:pPr>
              <w:widowControl/>
              <w:jc w:val="center"/>
              <w:rPr>
                <w:rFonts w:hint="default" w:ascii="仿宋" w:hAnsi="仿宋" w:eastAsia="仿宋" w:cs="Times New Roman"/>
                <w:b w:val="0"/>
                <w:bCs/>
                <w:spacing w:val="20"/>
                <w:sz w:val="18"/>
                <w:szCs w:val="18"/>
                <w:lang w:val="en-US" w:eastAsia="zh-CN" w:bidi="ar-SA"/>
              </w:rPr>
            </w:pPr>
            <w:r>
              <w:rPr>
                <w:rFonts w:hint="eastAsia" w:ascii="仿宋" w:hAnsi="仿宋" w:eastAsia="仿宋"/>
                <w:b w:val="0"/>
                <w:bCs/>
                <w:spacing w:val="20"/>
                <w:sz w:val="18"/>
                <w:szCs w:val="18"/>
                <w:lang w:val="en-US" w:eastAsia="zh-CN"/>
              </w:rPr>
              <w:t>1-8周，张杰，9-16周王晖</w:t>
            </w:r>
          </w:p>
        </w:tc>
      </w:tr>
      <w:tr w14:paraId="68E7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vAlign w:val="top"/>
          </w:tcPr>
          <w:p w14:paraId="26FE8031">
            <w:pPr>
              <w:pStyle w:val="3"/>
              <w:widowControl/>
              <w:shd w:val="clear" w:color="auto" w:fill="FDFDFE"/>
              <w:spacing w:before="105" w:line="13" w:lineRule="atLeast"/>
              <w:jc w:val="center"/>
              <w:rPr>
                <w:rFonts w:ascii="仿宋" w:hAnsi="仿宋" w:eastAsia="仿宋"/>
                <w:b/>
                <w:spacing w:val="20"/>
                <w:sz w:val="18"/>
                <w:szCs w:val="18"/>
              </w:rPr>
            </w:pPr>
            <w:r>
              <w:rPr>
                <w:rFonts w:ascii="仿宋_GB2312" w:eastAsia="仿宋_GB2312"/>
                <w:sz w:val="18"/>
                <w:szCs w:val="18"/>
              </w:rPr>
              <w:t>城市数字经济</w:t>
            </w:r>
          </w:p>
        </w:tc>
        <w:tc>
          <w:tcPr>
            <w:tcW w:w="960" w:type="dxa"/>
            <w:vAlign w:val="center"/>
          </w:tcPr>
          <w:p w14:paraId="0C889E89">
            <w:pPr>
              <w:widowControl/>
              <w:jc w:val="center"/>
              <w:rPr>
                <w:rFonts w:ascii="仿宋" w:hAnsi="仿宋" w:eastAsia="仿宋"/>
                <w:b/>
                <w:spacing w:val="20"/>
                <w:sz w:val="18"/>
                <w:szCs w:val="18"/>
              </w:rPr>
            </w:pPr>
          </w:p>
        </w:tc>
        <w:tc>
          <w:tcPr>
            <w:tcW w:w="525" w:type="dxa"/>
            <w:vAlign w:val="center"/>
          </w:tcPr>
          <w:p w14:paraId="7036B33A">
            <w:pPr>
              <w:widowControl/>
              <w:jc w:val="center"/>
              <w:rPr>
                <w:rFonts w:hint="eastAsia" w:ascii="仿宋" w:hAnsi="仿宋" w:eastAsia="仿宋"/>
                <w:b/>
                <w:spacing w:val="20"/>
                <w:sz w:val="18"/>
                <w:szCs w:val="18"/>
                <w:lang w:val="en-US" w:eastAsia="zh-CN"/>
              </w:rPr>
            </w:pPr>
            <w:r>
              <w:rPr>
                <w:rFonts w:hint="eastAsia" w:ascii="仿宋" w:hAnsi="仿宋" w:eastAsia="仿宋"/>
                <w:b w:val="0"/>
                <w:bCs/>
                <w:spacing w:val="20"/>
                <w:sz w:val="18"/>
                <w:szCs w:val="18"/>
              </w:rPr>
              <w:t>2</w:t>
            </w:r>
          </w:p>
        </w:tc>
        <w:tc>
          <w:tcPr>
            <w:tcW w:w="556" w:type="dxa"/>
            <w:vAlign w:val="center"/>
          </w:tcPr>
          <w:p w14:paraId="7D86A084">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948" w:type="dxa"/>
            <w:vAlign w:val="center"/>
          </w:tcPr>
          <w:p w14:paraId="0F5CB68A">
            <w:pPr>
              <w:widowControl/>
              <w:jc w:val="center"/>
              <w:rPr>
                <w:rFonts w:hint="default" w:ascii="仿宋" w:hAnsi="仿宋" w:eastAsia="仿宋"/>
                <w:b w:val="0"/>
                <w:bCs/>
                <w:spacing w:val="20"/>
                <w:sz w:val="18"/>
                <w:szCs w:val="18"/>
                <w:lang w:val="en-US" w:eastAsia="zh-CN"/>
              </w:rPr>
            </w:pPr>
            <w:r>
              <w:rPr>
                <w:rFonts w:hint="eastAsia" w:ascii="仿宋" w:hAnsi="仿宋" w:eastAsia="仿宋"/>
                <w:b w:val="0"/>
                <w:bCs/>
                <w:spacing w:val="20"/>
                <w:sz w:val="18"/>
                <w:szCs w:val="18"/>
                <w:lang w:val="en-US" w:eastAsia="zh-CN"/>
              </w:rPr>
              <w:t>王媛玉、王霖琳</w:t>
            </w:r>
          </w:p>
        </w:tc>
        <w:tc>
          <w:tcPr>
            <w:tcW w:w="618" w:type="dxa"/>
            <w:vAlign w:val="center"/>
          </w:tcPr>
          <w:p w14:paraId="447DACC3">
            <w:pPr>
              <w:widowControl/>
              <w:jc w:val="center"/>
              <w:rPr>
                <w:rFonts w:ascii="仿宋" w:hAnsi="仿宋" w:eastAsia="仿宋"/>
                <w:b/>
                <w:spacing w:val="20"/>
                <w:sz w:val="18"/>
                <w:szCs w:val="18"/>
              </w:rPr>
            </w:pPr>
            <w:r>
              <w:rPr>
                <w:rFonts w:hint="eastAsia" w:ascii="仿宋" w:hAnsi="仿宋" w:eastAsia="仿宋"/>
                <w:b w:val="0"/>
                <w:bCs/>
                <w:spacing w:val="20"/>
                <w:sz w:val="18"/>
                <w:szCs w:val="18"/>
              </w:rPr>
              <w:t>24</w:t>
            </w:r>
          </w:p>
        </w:tc>
        <w:tc>
          <w:tcPr>
            <w:tcW w:w="625" w:type="dxa"/>
            <w:vAlign w:val="center"/>
          </w:tcPr>
          <w:p w14:paraId="27B58A50">
            <w:pPr>
              <w:widowControl/>
              <w:jc w:val="center"/>
              <w:rPr>
                <w:rFonts w:ascii="仿宋" w:hAnsi="仿宋" w:eastAsia="仿宋"/>
                <w:b/>
                <w:spacing w:val="20"/>
                <w:sz w:val="18"/>
                <w:szCs w:val="18"/>
              </w:rPr>
            </w:pPr>
            <w:r>
              <w:rPr>
                <w:rFonts w:hint="eastAsia" w:ascii="仿宋" w:hAnsi="仿宋" w:eastAsia="仿宋"/>
                <w:b w:val="0"/>
                <w:bCs/>
                <w:spacing w:val="20"/>
                <w:sz w:val="18"/>
                <w:szCs w:val="18"/>
              </w:rPr>
              <w:t>8</w:t>
            </w:r>
          </w:p>
        </w:tc>
        <w:tc>
          <w:tcPr>
            <w:tcW w:w="725" w:type="dxa"/>
            <w:vAlign w:val="center"/>
          </w:tcPr>
          <w:p w14:paraId="7A87E857">
            <w:pPr>
              <w:widowControl/>
              <w:jc w:val="center"/>
              <w:rPr>
                <w:rFonts w:ascii="仿宋" w:hAnsi="仿宋" w:eastAsia="仿宋"/>
                <w:b/>
                <w:spacing w:val="20"/>
                <w:sz w:val="18"/>
                <w:szCs w:val="18"/>
              </w:rPr>
            </w:pPr>
            <w:r>
              <w:rPr>
                <w:rFonts w:hint="eastAsia" w:ascii="仿宋" w:hAnsi="仿宋" w:eastAsia="仿宋"/>
                <w:b w:val="0"/>
                <w:bCs/>
                <w:spacing w:val="20"/>
                <w:sz w:val="18"/>
                <w:szCs w:val="18"/>
                <w:lang w:val="en-US" w:eastAsia="zh-CN"/>
              </w:rPr>
              <w:t>8</w:t>
            </w:r>
          </w:p>
        </w:tc>
        <w:tc>
          <w:tcPr>
            <w:tcW w:w="712" w:type="dxa"/>
            <w:vAlign w:val="center"/>
          </w:tcPr>
          <w:p w14:paraId="4AE9442C">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675" w:type="dxa"/>
            <w:vAlign w:val="center"/>
          </w:tcPr>
          <w:p w14:paraId="71E91B7B">
            <w:pPr>
              <w:widowControl/>
              <w:jc w:val="center"/>
              <w:rPr>
                <w:rFonts w:ascii="仿宋" w:hAnsi="仿宋" w:eastAsia="仿宋"/>
                <w:b/>
                <w:spacing w:val="20"/>
                <w:sz w:val="18"/>
                <w:szCs w:val="18"/>
              </w:rPr>
            </w:pPr>
            <w:r>
              <w:rPr>
                <w:rFonts w:hint="eastAsia" w:ascii="仿宋" w:hAnsi="仿宋" w:eastAsia="仿宋"/>
                <w:b w:val="0"/>
                <w:bCs/>
                <w:spacing w:val="20"/>
                <w:sz w:val="18"/>
                <w:szCs w:val="18"/>
              </w:rPr>
              <w:t>考查</w:t>
            </w:r>
          </w:p>
        </w:tc>
        <w:tc>
          <w:tcPr>
            <w:tcW w:w="763" w:type="dxa"/>
            <w:vAlign w:val="center"/>
          </w:tcPr>
          <w:p w14:paraId="16D0332D">
            <w:pPr>
              <w:widowControl/>
              <w:jc w:val="center"/>
              <w:rPr>
                <w:rFonts w:ascii="仿宋" w:hAnsi="仿宋" w:eastAsia="仿宋"/>
                <w:b/>
                <w:spacing w:val="20"/>
                <w:sz w:val="18"/>
                <w:szCs w:val="18"/>
              </w:rPr>
            </w:pPr>
            <w:r>
              <w:rPr>
                <w:rFonts w:hint="eastAsia" w:ascii="仿宋" w:hAnsi="仿宋" w:eastAsia="仿宋"/>
                <w:b w:val="0"/>
                <w:bCs/>
                <w:spacing w:val="20"/>
                <w:sz w:val="18"/>
                <w:szCs w:val="18"/>
              </w:rPr>
              <w:t>城市学院</w:t>
            </w:r>
          </w:p>
        </w:tc>
        <w:tc>
          <w:tcPr>
            <w:tcW w:w="792" w:type="dxa"/>
            <w:shd w:val="clear" w:color="auto" w:fill="auto"/>
            <w:vAlign w:val="center"/>
          </w:tcPr>
          <w:p w14:paraId="4C47F1A1">
            <w:pPr>
              <w:widowControl/>
              <w:jc w:val="center"/>
              <w:rPr>
                <w:rFonts w:hint="default" w:ascii="仿宋" w:hAnsi="仿宋" w:eastAsia="仿宋" w:cs="Times New Roman"/>
                <w:b/>
                <w:spacing w:val="20"/>
                <w:sz w:val="18"/>
                <w:szCs w:val="18"/>
                <w:lang w:val="en-US" w:eastAsia="zh-CN" w:bidi="ar-SA"/>
              </w:rPr>
            </w:pPr>
            <w:r>
              <w:rPr>
                <w:rFonts w:hint="eastAsia" w:ascii="仿宋" w:hAnsi="仿宋" w:eastAsia="仿宋"/>
                <w:b/>
                <w:spacing w:val="20"/>
                <w:sz w:val="18"/>
                <w:szCs w:val="18"/>
                <w:lang w:val="en-US" w:eastAsia="zh-CN"/>
              </w:rPr>
              <w:t>2-1，周六上午34节</w:t>
            </w:r>
          </w:p>
        </w:tc>
        <w:tc>
          <w:tcPr>
            <w:tcW w:w="954" w:type="dxa"/>
            <w:shd w:val="clear" w:color="auto" w:fill="auto"/>
            <w:vAlign w:val="center"/>
          </w:tcPr>
          <w:p w14:paraId="04C8F860">
            <w:pPr>
              <w:widowControl/>
              <w:jc w:val="center"/>
              <w:rPr>
                <w:rFonts w:hint="default" w:ascii="仿宋" w:hAnsi="仿宋" w:eastAsia="仿宋" w:cs="Times New Roman"/>
                <w:b w:val="0"/>
                <w:bCs/>
                <w:spacing w:val="20"/>
                <w:sz w:val="18"/>
                <w:szCs w:val="18"/>
                <w:lang w:val="en-US" w:eastAsia="zh-CN" w:bidi="ar-SA"/>
              </w:rPr>
            </w:pPr>
            <w:r>
              <w:rPr>
                <w:rFonts w:hint="eastAsia" w:ascii="仿宋" w:hAnsi="仿宋" w:eastAsia="仿宋"/>
                <w:b w:val="0"/>
                <w:bCs/>
                <w:spacing w:val="20"/>
                <w:sz w:val="18"/>
                <w:szCs w:val="18"/>
                <w:lang w:val="en-US" w:eastAsia="zh-CN"/>
              </w:rPr>
              <w:t>1-10周，王媛玉，11-16周王霖琳</w:t>
            </w:r>
          </w:p>
        </w:tc>
      </w:tr>
      <w:tr w14:paraId="3D482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vAlign w:val="top"/>
          </w:tcPr>
          <w:p w14:paraId="470FFC0A">
            <w:pPr>
              <w:pStyle w:val="3"/>
              <w:widowControl/>
              <w:shd w:val="clear" w:color="auto" w:fill="FDFDFE"/>
              <w:spacing w:before="105" w:line="13" w:lineRule="atLeast"/>
              <w:jc w:val="center"/>
              <w:rPr>
                <w:rFonts w:ascii="仿宋" w:hAnsi="仿宋" w:eastAsia="仿宋"/>
                <w:b/>
                <w:spacing w:val="20"/>
                <w:sz w:val="18"/>
                <w:szCs w:val="18"/>
              </w:rPr>
            </w:pPr>
            <w:r>
              <w:rPr>
                <w:rFonts w:hint="eastAsia" w:ascii="仿宋_GB2312" w:eastAsia="仿宋_GB2312"/>
                <w:sz w:val="18"/>
                <w:szCs w:val="18"/>
              </w:rPr>
              <w:t>公共数据治理</w:t>
            </w:r>
          </w:p>
        </w:tc>
        <w:tc>
          <w:tcPr>
            <w:tcW w:w="960" w:type="dxa"/>
            <w:vAlign w:val="center"/>
          </w:tcPr>
          <w:p w14:paraId="4B44DC55">
            <w:pPr>
              <w:widowControl/>
              <w:jc w:val="center"/>
              <w:rPr>
                <w:rFonts w:ascii="仿宋" w:hAnsi="仿宋" w:eastAsia="仿宋"/>
                <w:b/>
                <w:spacing w:val="20"/>
                <w:sz w:val="18"/>
                <w:szCs w:val="18"/>
              </w:rPr>
            </w:pPr>
          </w:p>
        </w:tc>
        <w:tc>
          <w:tcPr>
            <w:tcW w:w="525" w:type="dxa"/>
            <w:vAlign w:val="center"/>
          </w:tcPr>
          <w:p w14:paraId="2BC57468">
            <w:pPr>
              <w:widowControl/>
              <w:jc w:val="center"/>
              <w:rPr>
                <w:rFonts w:hint="eastAsia" w:ascii="仿宋" w:hAnsi="仿宋" w:eastAsia="仿宋"/>
                <w:b/>
                <w:spacing w:val="20"/>
                <w:sz w:val="18"/>
                <w:szCs w:val="18"/>
                <w:lang w:val="en-US" w:eastAsia="zh-CN"/>
              </w:rPr>
            </w:pPr>
            <w:r>
              <w:rPr>
                <w:rFonts w:hint="eastAsia" w:ascii="仿宋" w:hAnsi="仿宋" w:eastAsia="仿宋"/>
                <w:b w:val="0"/>
                <w:bCs/>
                <w:spacing w:val="20"/>
                <w:sz w:val="18"/>
                <w:szCs w:val="18"/>
              </w:rPr>
              <w:t>2</w:t>
            </w:r>
          </w:p>
        </w:tc>
        <w:tc>
          <w:tcPr>
            <w:tcW w:w="556" w:type="dxa"/>
            <w:vAlign w:val="center"/>
          </w:tcPr>
          <w:p w14:paraId="510F9737">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948" w:type="dxa"/>
            <w:vAlign w:val="center"/>
          </w:tcPr>
          <w:p w14:paraId="527AFDB3">
            <w:pPr>
              <w:widowControl/>
              <w:jc w:val="center"/>
              <w:rPr>
                <w:rFonts w:hint="default" w:ascii="仿宋" w:hAnsi="仿宋" w:eastAsia="仿宋"/>
                <w:b w:val="0"/>
                <w:bCs/>
                <w:spacing w:val="20"/>
                <w:sz w:val="18"/>
                <w:szCs w:val="18"/>
                <w:lang w:val="en-US" w:eastAsia="zh-CN"/>
              </w:rPr>
            </w:pPr>
            <w:r>
              <w:rPr>
                <w:rFonts w:hint="eastAsia" w:ascii="仿宋" w:hAnsi="仿宋" w:eastAsia="仿宋"/>
                <w:b w:val="0"/>
                <w:bCs/>
                <w:spacing w:val="20"/>
                <w:sz w:val="18"/>
                <w:szCs w:val="18"/>
                <w:lang w:val="en-US" w:eastAsia="zh-CN"/>
              </w:rPr>
              <w:t>王霖琳、姜超</w:t>
            </w:r>
          </w:p>
        </w:tc>
        <w:tc>
          <w:tcPr>
            <w:tcW w:w="618" w:type="dxa"/>
            <w:vAlign w:val="center"/>
          </w:tcPr>
          <w:p w14:paraId="1D047456">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625" w:type="dxa"/>
            <w:vAlign w:val="center"/>
          </w:tcPr>
          <w:p w14:paraId="66E0B277">
            <w:pPr>
              <w:widowControl/>
              <w:jc w:val="center"/>
              <w:rPr>
                <w:rFonts w:ascii="仿宋" w:hAnsi="仿宋" w:eastAsia="仿宋"/>
                <w:b/>
                <w:spacing w:val="20"/>
                <w:sz w:val="18"/>
                <w:szCs w:val="18"/>
              </w:rPr>
            </w:pPr>
            <w:r>
              <w:rPr>
                <w:rFonts w:hint="eastAsia" w:ascii="仿宋" w:hAnsi="仿宋" w:eastAsia="仿宋"/>
                <w:b w:val="0"/>
                <w:bCs/>
                <w:spacing w:val="20"/>
                <w:sz w:val="18"/>
                <w:szCs w:val="18"/>
              </w:rPr>
              <w:t>0</w:t>
            </w:r>
          </w:p>
        </w:tc>
        <w:tc>
          <w:tcPr>
            <w:tcW w:w="725" w:type="dxa"/>
            <w:vAlign w:val="center"/>
          </w:tcPr>
          <w:p w14:paraId="552B5F70">
            <w:pPr>
              <w:widowControl/>
              <w:jc w:val="center"/>
              <w:rPr>
                <w:rFonts w:ascii="仿宋" w:hAnsi="仿宋" w:eastAsia="仿宋"/>
                <w:b/>
                <w:spacing w:val="20"/>
                <w:sz w:val="18"/>
                <w:szCs w:val="18"/>
              </w:rPr>
            </w:pPr>
            <w:r>
              <w:rPr>
                <w:rFonts w:hint="eastAsia" w:ascii="仿宋" w:hAnsi="仿宋" w:eastAsia="仿宋"/>
                <w:b w:val="0"/>
                <w:bCs/>
                <w:spacing w:val="20"/>
                <w:sz w:val="18"/>
                <w:szCs w:val="18"/>
              </w:rPr>
              <w:t>0</w:t>
            </w:r>
          </w:p>
        </w:tc>
        <w:tc>
          <w:tcPr>
            <w:tcW w:w="712" w:type="dxa"/>
            <w:vAlign w:val="center"/>
          </w:tcPr>
          <w:p w14:paraId="7BF92E37">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675" w:type="dxa"/>
            <w:vAlign w:val="center"/>
          </w:tcPr>
          <w:p w14:paraId="216EEEB7">
            <w:pPr>
              <w:widowControl/>
              <w:jc w:val="center"/>
              <w:rPr>
                <w:rFonts w:ascii="仿宋" w:hAnsi="仿宋" w:eastAsia="仿宋"/>
                <w:b/>
                <w:spacing w:val="20"/>
                <w:sz w:val="18"/>
                <w:szCs w:val="18"/>
              </w:rPr>
            </w:pPr>
            <w:r>
              <w:rPr>
                <w:rFonts w:hint="eastAsia" w:ascii="仿宋" w:hAnsi="仿宋" w:eastAsia="仿宋"/>
                <w:b w:val="0"/>
                <w:bCs/>
                <w:spacing w:val="20"/>
                <w:sz w:val="18"/>
                <w:szCs w:val="18"/>
              </w:rPr>
              <w:t>考查</w:t>
            </w:r>
          </w:p>
        </w:tc>
        <w:tc>
          <w:tcPr>
            <w:tcW w:w="763" w:type="dxa"/>
            <w:vAlign w:val="center"/>
          </w:tcPr>
          <w:p w14:paraId="37C8AA56">
            <w:pPr>
              <w:widowControl/>
              <w:jc w:val="center"/>
              <w:rPr>
                <w:rFonts w:ascii="仿宋" w:hAnsi="仿宋" w:eastAsia="仿宋"/>
                <w:b/>
                <w:spacing w:val="20"/>
                <w:sz w:val="18"/>
                <w:szCs w:val="18"/>
              </w:rPr>
            </w:pPr>
            <w:r>
              <w:rPr>
                <w:rFonts w:hint="eastAsia" w:ascii="仿宋" w:hAnsi="仿宋" w:eastAsia="仿宋"/>
                <w:b w:val="0"/>
                <w:bCs/>
                <w:spacing w:val="20"/>
                <w:sz w:val="18"/>
                <w:szCs w:val="18"/>
              </w:rPr>
              <w:t>城市学院</w:t>
            </w:r>
          </w:p>
        </w:tc>
        <w:tc>
          <w:tcPr>
            <w:tcW w:w="792" w:type="dxa"/>
            <w:shd w:val="clear" w:color="auto" w:fill="auto"/>
            <w:vAlign w:val="center"/>
          </w:tcPr>
          <w:p w14:paraId="283B8680">
            <w:pPr>
              <w:widowControl/>
              <w:jc w:val="center"/>
              <w:rPr>
                <w:rFonts w:ascii="仿宋" w:hAnsi="仿宋" w:eastAsia="仿宋" w:cs="Times New Roman"/>
                <w:b/>
                <w:spacing w:val="20"/>
                <w:sz w:val="18"/>
                <w:szCs w:val="18"/>
                <w:lang w:val="en-US" w:eastAsia="zh-CN" w:bidi="ar-SA"/>
              </w:rPr>
            </w:pPr>
            <w:r>
              <w:rPr>
                <w:rFonts w:hint="eastAsia" w:ascii="仿宋" w:hAnsi="仿宋" w:eastAsia="仿宋"/>
                <w:b/>
                <w:spacing w:val="20"/>
                <w:sz w:val="18"/>
                <w:szCs w:val="18"/>
                <w:lang w:val="en-US" w:eastAsia="zh-CN"/>
              </w:rPr>
              <w:t>2-2，周六上午34节</w:t>
            </w:r>
          </w:p>
        </w:tc>
        <w:tc>
          <w:tcPr>
            <w:tcW w:w="954" w:type="dxa"/>
            <w:shd w:val="clear" w:color="auto" w:fill="auto"/>
            <w:vAlign w:val="center"/>
          </w:tcPr>
          <w:p w14:paraId="045089E8">
            <w:pPr>
              <w:widowControl/>
              <w:jc w:val="center"/>
              <w:rPr>
                <w:rFonts w:hint="default" w:ascii="仿宋" w:hAnsi="仿宋" w:eastAsia="仿宋" w:cs="Times New Roman"/>
                <w:b w:val="0"/>
                <w:bCs/>
                <w:spacing w:val="20"/>
                <w:sz w:val="18"/>
                <w:szCs w:val="18"/>
                <w:lang w:val="en-US" w:eastAsia="zh-CN" w:bidi="ar-SA"/>
              </w:rPr>
            </w:pPr>
            <w:r>
              <w:rPr>
                <w:rFonts w:hint="eastAsia" w:ascii="仿宋" w:hAnsi="仿宋" w:eastAsia="仿宋"/>
                <w:b w:val="0"/>
                <w:bCs/>
                <w:spacing w:val="20"/>
                <w:sz w:val="18"/>
                <w:szCs w:val="18"/>
                <w:lang w:val="en-US" w:eastAsia="zh-CN"/>
              </w:rPr>
              <w:t>1-8周，王霖琳，9-16周姜超</w:t>
            </w:r>
          </w:p>
        </w:tc>
      </w:tr>
      <w:tr w14:paraId="66FF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vAlign w:val="top"/>
          </w:tcPr>
          <w:p w14:paraId="3843C88A">
            <w:pPr>
              <w:pStyle w:val="3"/>
              <w:widowControl/>
              <w:shd w:val="clear" w:color="auto" w:fill="FDFDFE"/>
              <w:spacing w:before="105" w:line="13" w:lineRule="atLeast"/>
              <w:jc w:val="center"/>
              <w:rPr>
                <w:rFonts w:ascii="仿宋" w:hAnsi="仿宋" w:eastAsia="仿宋"/>
                <w:b/>
                <w:spacing w:val="20"/>
                <w:sz w:val="18"/>
                <w:szCs w:val="18"/>
              </w:rPr>
            </w:pPr>
            <w:r>
              <w:rPr>
                <w:rFonts w:ascii="仿宋_GB2312" w:eastAsia="仿宋_GB2312"/>
                <w:sz w:val="18"/>
                <w:szCs w:val="18"/>
              </w:rPr>
              <w:t>城市数字化治理</w:t>
            </w:r>
          </w:p>
        </w:tc>
        <w:tc>
          <w:tcPr>
            <w:tcW w:w="960" w:type="dxa"/>
            <w:vAlign w:val="center"/>
          </w:tcPr>
          <w:p w14:paraId="1B712316">
            <w:pPr>
              <w:widowControl/>
              <w:jc w:val="center"/>
              <w:rPr>
                <w:rFonts w:ascii="仿宋" w:hAnsi="仿宋" w:eastAsia="仿宋"/>
                <w:b/>
                <w:spacing w:val="20"/>
                <w:sz w:val="18"/>
                <w:szCs w:val="18"/>
              </w:rPr>
            </w:pPr>
          </w:p>
        </w:tc>
        <w:tc>
          <w:tcPr>
            <w:tcW w:w="525" w:type="dxa"/>
            <w:vAlign w:val="center"/>
          </w:tcPr>
          <w:p w14:paraId="5E5BCB5F">
            <w:pPr>
              <w:widowControl/>
              <w:jc w:val="center"/>
              <w:rPr>
                <w:rFonts w:hint="eastAsia" w:ascii="仿宋" w:hAnsi="仿宋" w:eastAsia="仿宋"/>
                <w:b/>
                <w:spacing w:val="20"/>
                <w:sz w:val="18"/>
                <w:szCs w:val="18"/>
                <w:lang w:val="en-US" w:eastAsia="zh-CN"/>
              </w:rPr>
            </w:pPr>
            <w:r>
              <w:rPr>
                <w:rFonts w:hint="eastAsia" w:ascii="仿宋" w:hAnsi="仿宋" w:eastAsia="仿宋"/>
                <w:b w:val="0"/>
                <w:bCs/>
                <w:spacing w:val="20"/>
                <w:sz w:val="18"/>
                <w:szCs w:val="18"/>
              </w:rPr>
              <w:t>2</w:t>
            </w:r>
          </w:p>
        </w:tc>
        <w:tc>
          <w:tcPr>
            <w:tcW w:w="556" w:type="dxa"/>
            <w:vAlign w:val="center"/>
          </w:tcPr>
          <w:p w14:paraId="0295E730">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948" w:type="dxa"/>
            <w:vAlign w:val="center"/>
          </w:tcPr>
          <w:p w14:paraId="5760AC37">
            <w:pPr>
              <w:widowControl/>
              <w:jc w:val="center"/>
              <w:rPr>
                <w:rFonts w:hint="default" w:ascii="仿宋" w:hAnsi="仿宋" w:eastAsia="仿宋"/>
                <w:b w:val="0"/>
                <w:bCs/>
                <w:spacing w:val="20"/>
                <w:sz w:val="18"/>
                <w:szCs w:val="18"/>
                <w:lang w:val="en-US" w:eastAsia="zh-CN"/>
              </w:rPr>
            </w:pPr>
            <w:r>
              <w:rPr>
                <w:rFonts w:hint="eastAsia" w:ascii="仿宋" w:hAnsi="仿宋" w:eastAsia="仿宋"/>
                <w:b w:val="0"/>
                <w:bCs/>
                <w:spacing w:val="20"/>
                <w:sz w:val="18"/>
                <w:szCs w:val="18"/>
                <w:lang w:val="en-US" w:eastAsia="zh-CN"/>
              </w:rPr>
              <w:t>苗婷婷、闫觅</w:t>
            </w:r>
          </w:p>
        </w:tc>
        <w:tc>
          <w:tcPr>
            <w:tcW w:w="618" w:type="dxa"/>
            <w:vAlign w:val="center"/>
          </w:tcPr>
          <w:p w14:paraId="546416B0">
            <w:pPr>
              <w:widowControl/>
              <w:jc w:val="center"/>
              <w:rPr>
                <w:rFonts w:ascii="仿宋" w:hAnsi="仿宋" w:eastAsia="仿宋"/>
                <w:b/>
                <w:spacing w:val="20"/>
                <w:sz w:val="18"/>
                <w:szCs w:val="18"/>
              </w:rPr>
            </w:pPr>
            <w:r>
              <w:rPr>
                <w:rFonts w:hint="eastAsia" w:ascii="仿宋" w:hAnsi="仿宋" w:eastAsia="仿宋"/>
                <w:b w:val="0"/>
                <w:bCs/>
                <w:spacing w:val="20"/>
                <w:sz w:val="18"/>
                <w:szCs w:val="18"/>
              </w:rPr>
              <w:t>24</w:t>
            </w:r>
          </w:p>
        </w:tc>
        <w:tc>
          <w:tcPr>
            <w:tcW w:w="625" w:type="dxa"/>
            <w:vAlign w:val="center"/>
          </w:tcPr>
          <w:p w14:paraId="7198F484">
            <w:pPr>
              <w:widowControl/>
              <w:jc w:val="center"/>
              <w:rPr>
                <w:rFonts w:ascii="仿宋" w:hAnsi="仿宋" w:eastAsia="仿宋"/>
                <w:b/>
                <w:spacing w:val="20"/>
                <w:sz w:val="18"/>
                <w:szCs w:val="18"/>
              </w:rPr>
            </w:pPr>
            <w:r>
              <w:rPr>
                <w:rFonts w:hint="eastAsia" w:ascii="仿宋" w:hAnsi="仿宋" w:eastAsia="仿宋"/>
                <w:b w:val="0"/>
                <w:bCs/>
                <w:spacing w:val="20"/>
                <w:sz w:val="18"/>
                <w:szCs w:val="18"/>
              </w:rPr>
              <w:t>8</w:t>
            </w:r>
          </w:p>
        </w:tc>
        <w:tc>
          <w:tcPr>
            <w:tcW w:w="725" w:type="dxa"/>
            <w:vAlign w:val="center"/>
          </w:tcPr>
          <w:p w14:paraId="13E95D9F">
            <w:pPr>
              <w:widowControl/>
              <w:jc w:val="center"/>
              <w:rPr>
                <w:rFonts w:ascii="仿宋" w:hAnsi="仿宋" w:eastAsia="仿宋"/>
                <w:b/>
                <w:spacing w:val="20"/>
                <w:sz w:val="18"/>
                <w:szCs w:val="18"/>
              </w:rPr>
            </w:pPr>
            <w:r>
              <w:rPr>
                <w:rFonts w:hint="eastAsia" w:ascii="仿宋" w:hAnsi="仿宋" w:eastAsia="仿宋"/>
                <w:b w:val="0"/>
                <w:bCs/>
                <w:spacing w:val="20"/>
                <w:sz w:val="18"/>
                <w:szCs w:val="18"/>
                <w:lang w:val="en-US" w:eastAsia="zh-CN"/>
              </w:rPr>
              <w:t>8</w:t>
            </w:r>
          </w:p>
        </w:tc>
        <w:tc>
          <w:tcPr>
            <w:tcW w:w="712" w:type="dxa"/>
            <w:vAlign w:val="center"/>
          </w:tcPr>
          <w:p w14:paraId="7AB9655D">
            <w:pPr>
              <w:widowControl/>
              <w:jc w:val="center"/>
              <w:rPr>
                <w:rFonts w:ascii="仿宋" w:hAnsi="仿宋" w:eastAsia="仿宋"/>
                <w:b/>
                <w:spacing w:val="20"/>
                <w:sz w:val="18"/>
                <w:szCs w:val="18"/>
              </w:rPr>
            </w:pPr>
            <w:r>
              <w:rPr>
                <w:rFonts w:hint="eastAsia" w:ascii="仿宋" w:hAnsi="仿宋" w:eastAsia="仿宋"/>
                <w:b w:val="0"/>
                <w:bCs/>
                <w:spacing w:val="20"/>
                <w:sz w:val="18"/>
                <w:szCs w:val="18"/>
                <w:lang w:val="en-US" w:eastAsia="zh-CN"/>
              </w:rPr>
              <w:t>32</w:t>
            </w:r>
          </w:p>
        </w:tc>
        <w:tc>
          <w:tcPr>
            <w:tcW w:w="675" w:type="dxa"/>
            <w:vAlign w:val="center"/>
          </w:tcPr>
          <w:p w14:paraId="3572A15D">
            <w:pPr>
              <w:widowControl/>
              <w:jc w:val="center"/>
              <w:rPr>
                <w:rFonts w:ascii="仿宋" w:hAnsi="仿宋" w:eastAsia="仿宋"/>
                <w:b/>
                <w:spacing w:val="20"/>
                <w:sz w:val="18"/>
                <w:szCs w:val="18"/>
              </w:rPr>
            </w:pPr>
            <w:r>
              <w:rPr>
                <w:rFonts w:hint="eastAsia" w:ascii="仿宋" w:hAnsi="仿宋" w:eastAsia="仿宋"/>
                <w:b w:val="0"/>
                <w:bCs/>
                <w:spacing w:val="20"/>
                <w:sz w:val="18"/>
                <w:szCs w:val="18"/>
              </w:rPr>
              <w:t>考查</w:t>
            </w:r>
          </w:p>
        </w:tc>
        <w:tc>
          <w:tcPr>
            <w:tcW w:w="763" w:type="dxa"/>
            <w:vAlign w:val="center"/>
          </w:tcPr>
          <w:p w14:paraId="09A53AF0">
            <w:pPr>
              <w:widowControl/>
              <w:jc w:val="center"/>
              <w:rPr>
                <w:rFonts w:ascii="仿宋" w:hAnsi="仿宋" w:eastAsia="仿宋"/>
                <w:b/>
                <w:spacing w:val="20"/>
                <w:sz w:val="18"/>
                <w:szCs w:val="18"/>
              </w:rPr>
            </w:pPr>
            <w:r>
              <w:rPr>
                <w:rFonts w:hint="eastAsia" w:ascii="仿宋" w:hAnsi="仿宋" w:eastAsia="仿宋"/>
                <w:b w:val="0"/>
                <w:bCs/>
                <w:spacing w:val="20"/>
                <w:sz w:val="18"/>
                <w:szCs w:val="18"/>
              </w:rPr>
              <w:t>城市学院</w:t>
            </w:r>
          </w:p>
        </w:tc>
        <w:tc>
          <w:tcPr>
            <w:tcW w:w="792" w:type="dxa"/>
            <w:vAlign w:val="center"/>
          </w:tcPr>
          <w:p w14:paraId="22D2CDF9">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2-2，周六上午34节</w:t>
            </w:r>
          </w:p>
        </w:tc>
        <w:tc>
          <w:tcPr>
            <w:tcW w:w="954" w:type="dxa"/>
            <w:shd w:val="clear" w:color="auto" w:fill="auto"/>
            <w:vAlign w:val="center"/>
          </w:tcPr>
          <w:p w14:paraId="76DC869F">
            <w:pPr>
              <w:widowControl/>
              <w:jc w:val="center"/>
              <w:rPr>
                <w:rFonts w:hint="default" w:ascii="仿宋" w:hAnsi="仿宋" w:eastAsia="仿宋" w:cs="Times New Roman"/>
                <w:b w:val="0"/>
                <w:bCs/>
                <w:spacing w:val="20"/>
                <w:sz w:val="18"/>
                <w:szCs w:val="18"/>
                <w:lang w:val="en-US" w:eastAsia="zh-CN" w:bidi="ar-SA"/>
              </w:rPr>
            </w:pPr>
            <w:r>
              <w:rPr>
                <w:rFonts w:hint="eastAsia" w:ascii="仿宋" w:hAnsi="仿宋" w:eastAsia="仿宋"/>
                <w:b w:val="0"/>
                <w:bCs/>
                <w:spacing w:val="20"/>
                <w:sz w:val="18"/>
                <w:szCs w:val="18"/>
                <w:lang w:val="en-US" w:eastAsia="zh-CN"/>
              </w:rPr>
              <w:t>1-8周，苗婷婷，9-16周闫觅</w:t>
            </w:r>
          </w:p>
        </w:tc>
      </w:tr>
      <w:tr w14:paraId="4A25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vAlign w:val="top"/>
          </w:tcPr>
          <w:p w14:paraId="58F3BD18">
            <w:pPr>
              <w:pStyle w:val="3"/>
              <w:widowControl/>
              <w:shd w:val="clear" w:color="auto" w:fill="FDFDFE"/>
              <w:spacing w:before="105" w:line="13" w:lineRule="atLeast"/>
              <w:jc w:val="center"/>
              <w:rPr>
                <w:rFonts w:ascii="仿宋" w:hAnsi="仿宋" w:eastAsia="仿宋"/>
                <w:b/>
                <w:spacing w:val="20"/>
                <w:sz w:val="18"/>
                <w:szCs w:val="18"/>
              </w:rPr>
            </w:pPr>
            <w:r>
              <w:rPr>
                <w:rFonts w:ascii="仿宋_GB2312" w:eastAsia="仿宋_GB2312"/>
                <w:sz w:val="18"/>
                <w:szCs w:val="18"/>
              </w:rPr>
              <w:t>Python与城市大数据分析</w:t>
            </w:r>
          </w:p>
        </w:tc>
        <w:tc>
          <w:tcPr>
            <w:tcW w:w="960" w:type="dxa"/>
            <w:vAlign w:val="center"/>
          </w:tcPr>
          <w:p w14:paraId="19AA19C3">
            <w:pPr>
              <w:widowControl/>
              <w:jc w:val="center"/>
              <w:rPr>
                <w:rFonts w:ascii="仿宋" w:hAnsi="仿宋" w:eastAsia="仿宋"/>
                <w:b/>
                <w:spacing w:val="20"/>
                <w:sz w:val="18"/>
                <w:szCs w:val="18"/>
              </w:rPr>
            </w:pPr>
          </w:p>
        </w:tc>
        <w:tc>
          <w:tcPr>
            <w:tcW w:w="525" w:type="dxa"/>
            <w:vAlign w:val="center"/>
          </w:tcPr>
          <w:p w14:paraId="2DAB11BA">
            <w:pPr>
              <w:widowControl/>
              <w:jc w:val="center"/>
              <w:rPr>
                <w:rFonts w:hint="eastAsia" w:ascii="仿宋" w:hAnsi="仿宋" w:eastAsia="仿宋"/>
                <w:b/>
                <w:spacing w:val="20"/>
                <w:sz w:val="18"/>
                <w:szCs w:val="18"/>
                <w:lang w:val="en-US" w:eastAsia="zh-CN"/>
              </w:rPr>
            </w:pPr>
            <w:r>
              <w:rPr>
                <w:rFonts w:hint="eastAsia" w:ascii="仿宋" w:hAnsi="仿宋" w:eastAsia="仿宋"/>
                <w:b w:val="0"/>
                <w:bCs/>
                <w:spacing w:val="20"/>
                <w:sz w:val="18"/>
                <w:szCs w:val="18"/>
              </w:rPr>
              <w:t>2</w:t>
            </w:r>
          </w:p>
        </w:tc>
        <w:tc>
          <w:tcPr>
            <w:tcW w:w="556" w:type="dxa"/>
            <w:vAlign w:val="center"/>
          </w:tcPr>
          <w:p w14:paraId="16D3D5C7">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948" w:type="dxa"/>
            <w:vAlign w:val="center"/>
          </w:tcPr>
          <w:p w14:paraId="28492CCB">
            <w:pPr>
              <w:widowControl/>
              <w:jc w:val="center"/>
              <w:rPr>
                <w:rFonts w:hint="default" w:ascii="仿宋" w:hAnsi="仿宋" w:eastAsia="仿宋"/>
                <w:b w:val="0"/>
                <w:bCs/>
                <w:spacing w:val="20"/>
                <w:sz w:val="18"/>
                <w:szCs w:val="18"/>
                <w:lang w:val="en-US" w:eastAsia="zh-CN"/>
              </w:rPr>
            </w:pPr>
            <w:r>
              <w:rPr>
                <w:rFonts w:hint="eastAsia" w:ascii="仿宋" w:hAnsi="仿宋" w:eastAsia="仿宋"/>
                <w:b w:val="0"/>
                <w:bCs/>
                <w:spacing w:val="20"/>
                <w:sz w:val="18"/>
                <w:szCs w:val="18"/>
                <w:lang w:val="en-US" w:eastAsia="zh-CN"/>
              </w:rPr>
              <w:t>史晨辰、周芳</w:t>
            </w:r>
          </w:p>
        </w:tc>
        <w:tc>
          <w:tcPr>
            <w:tcW w:w="618" w:type="dxa"/>
            <w:vAlign w:val="center"/>
          </w:tcPr>
          <w:p w14:paraId="638745DD">
            <w:pPr>
              <w:widowControl/>
              <w:jc w:val="center"/>
              <w:rPr>
                <w:rFonts w:ascii="仿宋" w:hAnsi="仿宋" w:eastAsia="仿宋"/>
                <w:b/>
                <w:spacing w:val="20"/>
                <w:sz w:val="18"/>
                <w:szCs w:val="18"/>
              </w:rPr>
            </w:pPr>
            <w:r>
              <w:rPr>
                <w:rFonts w:hint="eastAsia" w:ascii="仿宋" w:hAnsi="仿宋" w:eastAsia="仿宋"/>
                <w:b w:val="0"/>
                <w:bCs/>
                <w:spacing w:val="20"/>
                <w:sz w:val="18"/>
                <w:szCs w:val="18"/>
              </w:rPr>
              <w:t>16</w:t>
            </w:r>
          </w:p>
        </w:tc>
        <w:tc>
          <w:tcPr>
            <w:tcW w:w="625" w:type="dxa"/>
            <w:vAlign w:val="center"/>
          </w:tcPr>
          <w:p w14:paraId="07972697">
            <w:pPr>
              <w:widowControl/>
              <w:jc w:val="center"/>
              <w:rPr>
                <w:rFonts w:ascii="仿宋" w:hAnsi="仿宋" w:eastAsia="仿宋"/>
                <w:b/>
                <w:spacing w:val="20"/>
                <w:sz w:val="18"/>
                <w:szCs w:val="18"/>
              </w:rPr>
            </w:pPr>
            <w:r>
              <w:rPr>
                <w:rFonts w:hint="eastAsia" w:ascii="仿宋" w:hAnsi="仿宋" w:eastAsia="仿宋"/>
                <w:b w:val="0"/>
                <w:bCs/>
                <w:spacing w:val="20"/>
                <w:sz w:val="18"/>
                <w:szCs w:val="18"/>
              </w:rPr>
              <w:t>16</w:t>
            </w:r>
          </w:p>
        </w:tc>
        <w:tc>
          <w:tcPr>
            <w:tcW w:w="725" w:type="dxa"/>
            <w:vAlign w:val="center"/>
          </w:tcPr>
          <w:p w14:paraId="4CB036A3">
            <w:pPr>
              <w:widowControl/>
              <w:jc w:val="center"/>
              <w:rPr>
                <w:rFonts w:ascii="仿宋" w:hAnsi="仿宋" w:eastAsia="仿宋"/>
                <w:b/>
                <w:spacing w:val="20"/>
                <w:sz w:val="18"/>
                <w:szCs w:val="18"/>
              </w:rPr>
            </w:pPr>
            <w:r>
              <w:rPr>
                <w:rFonts w:hint="eastAsia" w:ascii="仿宋" w:hAnsi="仿宋" w:eastAsia="仿宋"/>
                <w:b w:val="0"/>
                <w:bCs/>
                <w:spacing w:val="20"/>
                <w:sz w:val="18"/>
                <w:szCs w:val="18"/>
              </w:rPr>
              <w:t>0</w:t>
            </w:r>
          </w:p>
        </w:tc>
        <w:tc>
          <w:tcPr>
            <w:tcW w:w="712" w:type="dxa"/>
            <w:vAlign w:val="center"/>
          </w:tcPr>
          <w:p w14:paraId="1F2CE581">
            <w:pPr>
              <w:widowControl/>
              <w:jc w:val="center"/>
              <w:rPr>
                <w:rFonts w:ascii="仿宋" w:hAnsi="仿宋" w:eastAsia="仿宋"/>
                <w:b/>
                <w:spacing w:val="20"/>
                <w:sz w:val="18"/>
                <w:szCs w:val="18"/>
              </w:rPr>
            </w:pPr>
            <w:r>
              <w:rPr>
                <w:rFonts w:hint="eastAsia" w:ascii="仿宋" w:hAnsi="仿宋" w:eastAsia="仿宋"/>
                <w:b w:val="0"/>
                <w:bCs/>
                <w:spacing w:val="20"/>
                <w:sz w:val="18"/>
                <w:szCs w:val="18"/>
              </w:rPr>
              <w:t>32</w:t>
            </w:r>
          </w:p>
        </w:tc>
        <w:tc>
          <w:tcPr>
            <w:tcW w:w="675" w:type="dxa"/>
            <w:vAlign w:val="center"/>
          </w:tcPr>
          <w:p w14:paraId="186D5AFC">
            <w:pPr>
              <w:widowControl/>
              <w:jc w:val="center"/>
              <w:rPr>
                <w:rFonts w:ascii="仿宋" w:hAnsi="仿宋" w:eastAsia="仿宋"/>
                <w:b/>
                <w:spacing w:val="20"/>
                <w:sz w:val="18"/>
                <w:szCs w:val="18"/>
              </w:rPr>
            </w:pPr>
            <w:r>
              <w:rPr>
                <w:rFonts w:hint="eastAsia" w:ascii="仿宋" w:hAnsi="仿宋" w:eastAsia="仿宋"/>
                <w:b w:val="0"/>
                <w:bCs/>
                <w:spacing w:val="20"/>
                <w:sz w:val="18"/>
                <w:szCs w:val="18"/>
              </w:rPr>
              <w:t>考查</w:t>
            </w:r>
          </w:p>
        </w:tc>
        <w:tc>
          <w:tcPr>
            <w:tcW w:w="763" w:type="dxa"/>
            <w:vAlign w:val="center"/>
          </w:tcPr>
          <w:p w14:paraId="36483636">
            <w:pPr>
              <w:widowControl/>
              <w:jc w:val="center"/>
              <w:rPr>
                <w:rFonts w:ascii="仿宋" w:hAnsi="仿宋" w:eastAsia="仿宋"/>
                <w:b/>
                <w:spacing w:val="20"/>
                <w:sz w:val="18"/>
                <w:szCs w:val="18"/>
              </w:rPr>
            </w:pPr>
            <w:r>
              <w:rPr>
                <w:rFonts w:hint="eastAsia" w:ascii="仿宋" w:hAnsi="仿宋" w:eastAsia="仿宋"/>
                <w:b w:val="0"/>
                <w:bCs/>
                <w:spacing w:val="20"/>
                <w:sz w:val="18"/>
                <w:szCs w:val="18"/>
              </w:rPr>
              <w:t>城市学院</w:t>
            </w:r>
          </w:p>
        </w:tc>
        <w:tc>
          <w:tcPr>
            <w:tcW w:w="792" w:type="dxa"/>
            <w:vAlign w:val="center"/>
          </w:tcPr>
          <w:p w14:paraId="0B548618">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2-2，周六上午34节</w:t>
            </w:r>
          </w:p>
        </w:tc>
        <w:tc>
          <w:tcPr>
            <w:tcW w:w="954" w:type="dxa"/>
            <w:shd w:val="clear" w:color="auto" w:fill="auto"/>
            <w:vAlign w:val="center"/>
          </w:tcPr>
          <w:p w14:paraId="3064B416">
            <w:pPr>
              <w:widowControl/>
              <w:jc w:val="center"/>
              <w:rPr>
                <w:rFonts w:hint="default" w:ascii="仿宋" w:hAnsi="仿宋" w:eastAsia="仿宋" w:cs="Times New Roman"/>
                <w:b w:val="0"/>
                <w:bCs/>
                <w:spacing w:val="20"/>
                <w:sz w:val="18"/>
                <w:szCs w:val="18"/>
                <w:lang w:val="en-US" w:eastAsia="zh-CN" w:bidi="ar-SA"/>
              </w:rPr>
            </w:pPr>
            <w:r>
              <w:rPr>
                <w:rFonts w:hint="eastAsia" w:ascii="仿宋" w:hAnsi="仿宋" w:eastAsia="仿宋"/>
                <w:b w:val="0"/>
                <w:bCs/>
                <w:spacing w:val="20"/>
                <w:sz w:val="18"/>
                <w:szCs w:val="18"/>
                <w:lang w:val="en-US" w:eastAsia="zh-CN"/>
              </w:rPr>
              <w:t>1-8周，史晨辰，9-16周周芳</w:t>
            </w:r>
          </w:p>
        </w:tc>
      </w:tr>
      <w:tr w14:paraId="0ADE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15" w:type="dxa"/>
            <w:tcBorders>
              <w:bottom w:val="single" w:color="auto" w:sz="4" w:space="0"/>
            </w:tcBorders>
            <w:vAlign w:val="center"/>
          </w:tcPr>
          <w:p w14:paraId="6CDC9193">
            <w:pPr>
              <w:widowControl/>
              <w:jc w:val="center"/>
              <w:rPr>
                <w:rFonts w:ascii="黑体" w:hAnsi="黑体" w:eastAsia="黑体"/>
                <w:bCs/>
                <w:sz w:val="18"/>
                <w:szCs w:val="18"/>
              </w:rPr>
            </w:pPr>
            <w:r>
              <w:rPr>
                <w:rFonts w:hint="eastAsia" w:ascii="黑体" w:hAnsi="黑体" w:eastAsia="黑体"/>
                <w:bCs/>
                <w:sz w:val="18"/>
                <w:szCs w:val="18"/>
              </w:rPr>
              <w:t>合计</w:t>
            </w:r>
          </w:p>
        </w:tc>
        <w:tc>
          <w:tcPr>
            <w:tcW w:w="960" w:type="dxa"/>
            <w:tcBorders>
              <w:bottom w:val="single" w:color="auto" w:sz="4" w:space="0"/>
            </w:tcBorders>
            <w:vAlign w:val="center"/>
          </w:tcPr>
          <w:p w14:paraId="64C9A5CE">
            <w:pPr>
              <w:widowControl/>
              <w:jc w:val="center"/>
              <w:rPr>
                <w:rFonts w:ascii="仿宋" w:hAnsi="仿宋" w:eastAsia="仿宋"/>
                <w:b/>
                <w:spacing w:val="20"/>
                <w:sz w:val="18"/>
                <w:szCs w:val="18"/>
              </w:rPr>
            </w:pPr>
          </w:p>
        </w:tc>
        <w:tc>
          <w:tcPr>
            <w:tcW w:w="525" w:type="dxa"/>
            <w:tcBorders>
              <w:bottom w:val="single" w:color="auto" w:sz="4" w:space="0"/>
            </w:tcBorders>
            <w:vAlign w:val="center"/>
          </w:tcPr>
          <w:p w14:paraId="26EAB990">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12</w:t>
            </w:r>
          </w:p>
        </w:tc>
        <w:tc>
          <w:tcPr>
            <w:tcW w:w="556" w:type="dxa"/>
            <w:tcBorders>
              <w:bottom w:val="single" w:color="auto" w:sz="4" w:space="0"/>
            </w:tcBorders>
            <w:vAlign w:val="center"/>
          </w:tcPr>
          <w:p w14:paraId="15DD881B">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192</w:t>
            </w:r>
          </w:p>
        </w:tc>
        <w:tc>
          <w:tcPr>
            <w:tcW w:w="948" w:type="dxa"/>
            <w:tcBorders>
              <w:bottom w:val="single" w:color="auto" w:sz="4" w:space="0"/>
            </w:tcBorders>
            <w:vAlign w:val="center"/>
          </w:tcPr>
          <w:p w14:paraId="7475FFFF">
            <w:pPr>
              <w:widowControl/>
              <w:jc w:val="center"/>
              <w:rPr>
                <w:rFonts w:ascii="仿宋" w:hAnsi="仿宋" w:eastAsia="仿宋"/>
                <w:b/>
                <w:spacing w:val="20"/>
                <w:sz w:val="18"/>
                <w:szCs w:val="18"/>
              </w:rPr>
            </w:pPr>
          </w:p>
        </w:tc>
        <w:tc>
          <w:tcPr>
            <w:tcW w:w="618" w:type="dxa"/>
            <w:tcBorders>
              <w:bottom w:val="single" w:color="auto" w:sz="4" w:space="0"/>
            </w:tcBorders>
            <w:shd w:val="clear" w:color="auto" w:fill="auto"/>
            <w:vAlign w:val="center"/>
          </w:tcPr>
          <w:p w14:paraId="632FDCDC">
            <w:pPr>
              <w:widowControl/>
              <w:jc w:val="center"/>
              <w:textAlignment w:val="center"/>
              <w:rPr>
                <w:rFonts w:hint="eastAsia" w:ascii="仿宋" w:hAnsi="仿宋" w:eastAsia="仿宋" w:cs="Times New Roman"/>
                <w:b/>
                <w:spacing w:val="20"/>
                <w:sz w:val="18"/>
                <w:szCs w:val="18"/>
                <w:lang w:val="en-US" w:eastAsia="zh-CN" w:bidi="ar-SA"/>
              </w:rPr>
            </w:pPr>
            <w:r>
              <w:rPr>
                <w:rFonts w:hint="eastAsia" w:ascii="仿宋" w:hAnsi="仿宋" w:eastAsia="仿宋" w:cs="仿宋"/>
                <w:b/>
                <w:bCs/>
                <w:color w:val="000000"/>
                <w:sz w:val="18"/>
                <w:szCs w:val="18"/>
                <w:lang w:bidi="ar"/>
              </w:rPr>
              <w:t>144</w:t>
            </w:r>
          </w:p>
        </w:tc>
        <w:tc>
          <w:tcPr>
            <w:tcW w:w="625" w:type="dxa"/>
            <w:tcBorders>
              <w:bottom w:val="single" w:color="auto" w:sz="4" w:space="0"/>
            </w:tcBorders>
            <w:shd w:val="clear" w:color="auto" w:fill="auto"/>
            <w:vAlign w:val="center"/>
          </w:tcPr>
          <w:p w14:paraId="1E1B1EF8">
            <w:pPr>
              <w:widowControl/>
              <w:jc w:val="center"/>
              <w:textAlignment w:val="center"/>
              <w:rPr>
                <w:rFonts w:hint="eastAsia" w:ascii="仿宋" w:hAnsi="仿宋" w:eastAsia="仿宋" w:cs="Times New Roman"/>
                <w:b/>
                <w:spacing w:val="20"/>
                <w:sz w:val="18"/>
                <w:szCs w:val="18"/>
                <w:lang w:val="en-US" w:eastAsia="zh-CN" w:bidi="ar-SA"/>
              </w:rPr>
            </w:pPr>
            <w:r>
              <w:rPr>
                <w:rFonts w:hint="eastAsia" w:ascii="仿宋" w:hAnsi="仿宋" w:eastAsia="仿宋" w:cs="仿宋"/>
                <w:b/>
                <w:bCs/>
                <w:color w:val="000000"/>
                <w:sz w:val="18"/>
                <w:szCs w:val="18"/>
                <w:lang w:bidi="ar"/>
              </w:rPr>
              <w:t>48</w:t>
            </w:r>
          </w:p>
        </w:tc>
        <w:tc>
          <w:tcPr>
            <w:tcW w:w="725" w:type="dxa"/>
            <w:tcBorders>
              <w:bottom w:val="single" w:color="auto" w:sz="4" w:space="0"/>
            </w:tcBorders>
            <w:shd w:val="clear" w:color="auto" w:fill="auto"/>
            <w:vAlign w:val="center"/>
          </w:tcPr>
          <w:p w14:paraId="117FCA2B">
            <w:pPr>
              <w:widowControl/>
              <w:jc w:val="center"/>
              <w:textAlignment w:val="center"/>
              <w:rPr>
                <w:rFonts w:hint="default" w:ascii="仿宋" w:hAnsi="仿宋" w:eastAsia="仿宋" w:cs="Times New Roman"/>
                <w:b/>
                <w:spacing w:val="20"/>
                <w:sz w:val="18"/>
                <w:szCs w:val="18"/>
                <w:lang w:val="en-US" w:eastAsia="zh-CN" w:bidi="ar-SA"/>
              </w:rPr>
            </w:pPr>
            <w:r>
              <w:rPr>
                <w:rFonts w:hint="eastAsia" w:ascii="仿宋" w:hAnsi="仿宋" w:eastAsia="仿宋" w:cs="仿宋"/>
                <w:b/>
                <w:bCs/>
                <w:color w:val="000000"/>
                <w:sz w:val="18"/>
                <w:szCs w:val="18"/>
                <w:lang w:val="en-US" w:eastAsia="zh-CN" w:bidi="ar"/>
              </w:rPr>
              <w:t>16</w:t>
            </w:r>
          </w:p>
        </w:tc>
        <w:tc>
          <w:tcPr>
            <w:tcW w:w="712" w:type="dxa"/>
            <w:tcBorders>
              <w:bottom w:val="single" w:color="auto" w:sz="4" w:space="0"/>
            </w:tcBorders>
            <w:shd w:val="clear" w:color="auto" w:fill="auto"/>
            <w:vAlign w:val="center"/>
          </w:tcPr>
          <w:p w14:paraId="6E7B7E54">
            <w:pPr>
              <w:widowControl/>
              <w:jc w:val="center"/>
              <w:textAlignment w:val="center"/>
              <w:rPr>
                <w:rFonts w:hint="default" w:ascii="仿宋" w:hAnsi="仿宋" w:eastAsia="仿宋" w:cs="Times New Roman"/>
                <w:b/>
                <w:spacing w:val="20"/>
                <w:sz w:val="18"/>
                <w:szCs w:val="18"/>
                <w:lang w:val="en-US" w:eastAsia="zh-CN" w:bidi="ar-SA"/>
              </w:rPr>
            </w:pPr>
            <w:r>
              <w:rPr>
                <w:rFonts w:hint="eastAsia" w:ascii="仿宋" w:hAnsi="仿宋" w:eastAsia="仿宋" w:cs="仿宋"/>
                <w:b/>
                <w:bCs/>
                <w:color w:val="000000"/>
                <w:sz w:val="18"/>
                <w:szCs w:val="18"/>
                <w:lang w:bidi="ar"/>
              </w:rPr>
              <w:t>1</w:t>
            </w:r>
            <w:r>
              <w:rPr>
                <w:rFonts w:hint="eastAsia" w:ascii="仿宋" w:hAnsi="仿宋" w:eastAsia="仿宋" w:cs="仿宋"/>
                <w:b/>
                <w:bCs/>
                <w:color w:val="000000"/>
                <w:sz w:val="18"/>
                <w:szCs w:val="18"/>
                <w:lang w:val="en-US" w:eastAsia="zh-CN" w:bidi="ar"/>
              </w:rPr>
              <w:t>76</w:t>
            </w:r>
          </w:p>
        </w:tc>
        <w:tc>
          <w:tcPr>
            <w:tcW w:w="675" w:type="dxa"/>
            <w:tcBorders>
              <w:bottom w:val="single" w:color="auto" w:sz="4" w:space="0"/>
            </w:tcBorders>
            <w:vAlign w:val="center"/>
          </w:tcPr>
          <w:p w14:paraId="12AA4AE3">
            <w:pPr>
              <w:widowControl/>
              <w:jc w:val="center"/>
              <w:rPr>
                <w:rFonts w:ascii="仿宋" w:hAnsi="仿宋" w:eastAsia="仿宋"/>
                <w:b/>
                <w:spacing w:val="20"/>
                <w:sz w:val="18"/>
                <w:szCs w:val="18"/>
              </w:rPr>
            </w:pPr>
          </w:p>
        </w:tc>
        <w:tc>
          <w:tcPr>
            <w:tcW w:w="763" w:type="dxa"/>
            <w:tcBorders>
              <w:bottom w:val="single" w:color="auto" w:sz="4" w:space="0"/>
            </w:tcBorders>
            <w:vAlign w:val="center"/>
          </w:tcPr>
          <w:p w14:paraId="2A07AF5F">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92" w:type="dxa"/>
            <w:tcBorders>
              <w:bottom w:val="single" w:color="auto" w:sz="4" w:space="0"/>
            </w:tcBorders>
            <w:vAlign w:val="center"/>
          </w:tcPr>
          <w:p w14:paraId="03DF9F3D">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954" w:type="dxa"/>
            <w:tcBorders>
              <w:bottom w:val="single" w:color="auto" w:sz="4" w:space="0"/>
            </w:tcBorders>
            <w:vAlign w:val="center"/>
          </w:tcPr>
          <w:p w14:paraId="198BDCA1">
            <w:pPr>
              <w:widowControl/>
              <w:jc w:val="center"/>
              <w:rPr>
                <w:rFonts w:hint="eastAsia" w:ascii="仿宋" w:hAnsi="仿宋" w:eastAsia="仿宋"/>
                <w:b/>
                <w:spacing w:val="20"/>
                <w:sz w:val="18"/>
                <w:szCs w:val="18"/>
              </w:rPr>
            </w:pPr>
          </w:p>
        </w:tc>
      </w:tr>
    </w:tbl>
    <w:p w14:paraId="757C1F4C">
      <w:pPr>
        <w:widowControl/>
        <w:spacing w:line="360" w:lineRule="auto"/>
        <w:rPr>
          <w:bCs/>
          <w:sz w:val="24"/>
          <w:szCs w:val="24"/>
        </w:rPr>
      </w:pPr>
      <w:bookmarkStart w:id="0" w:name="_GoBack"/>
      <w:bookmarkEnd w:id="0"/>
      <w:r>
        <w:rPr>
          <w:rFonts w:hint="eastAsia"/>
          <w:bCs/>
          <w:sz w:val="24"/>
          <w:szCs w:val="24"/>
        </w:rPr>
        <w:t>备注：</w:t>
      </w:r>
    </w:p>
    <w:p w14:paraId="35C98EFC">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14:paraId="307193B5">
      <w:pPr>
        <w:widowControl/>
        <w:rPr>
          <w:rFonts w:hint="eastAsia" w:ascii="仿宋_GB2312" w:eastAsia="仿宋_GB2312"/>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highlight w:val="yellow"/>
        </w:rPr>
        <w:t>课程代码</w:t>
      </w:r>
      <w:r>
        <w:rPr>
          <w:rFonts w:hint="eastAsia" w:ascii="仿宋_GB2312" w:eastAsia="仿宋_GB2312"/>
          <w:sz w:val="24"/>
          <w:szCs w:val="24"/>
          <w:highlight w:val="yellow"/>
          <w:lang w:val="en-US" w:eastAsia="zh-CN"/>
        </w:rPr>
        <w:t>由教务处</w:t>
      </w:r>
      <w:r>
        <w:rPr>
          <w:rFonts w:hint="eastAsia" w:ascii="仿宋_GB2312" w:eastAsia="仿宋_GB2312"/>
          <w:sz w:val="24"/>
          <w:szCs w:val="24"/>
          <w:highlight w:val="yellow"/>
        </w:rPr>
        <w:t>统一编制</w:t>
      </w:r>
      <w:r>
        <w:rPr>
          <w:rFonts w:hint="eastAsia" w:ascii="仿宋_GB2312" w:eastAsia="仿宋_GB2312"/>
          <w:sz w:val="24"/>
          <w:szCs w:val="24"/>
          <w:highlight w:val="yellow"/>
          <w:lang w:eastAsia="zh-CN"/>
        </w:rPr>
        <w:t>，</w:t>
      </w:r>
      <w:r>
        <w:rPr>
          <w:rFonts w:hint="eastAsia" w:ascii="仿宋_GB2312" w:eastAsia="仿宋_GB2312"/>
          <w:sz w:val="24"/>
          <w:szCs w:val="24"/>
          <w:highlight w:val="yellow"/>
          <w:lang w:val="en-US" w:eastAsia="zh-CN"/>
        </w:rPr>
        <w:t>若使用已有微专业课程，需在表中填写已有课程代码。若需开设新课，则课程代码不填，由教务处统一编制</w:t>
      </w:r>
      <w:r>
        <w:rPr>
          <w:rFonts w:hint="eastAsia" w:ascii="仿宋_GB2312" w:eastAsia="仿宋_GB2312"/>
          <w:sz w:val="24"/>
          <w:szCs w:val="24"/>
        </w:rPr>
        <w:t>；</w:t>
      </w:r>
    </w:p>
    <w:p w14:paraId="38461A89">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3.</w:t>
      </w:r>
      <w:r>
        <w:rPr>
          <w:rFonts w:hint="eastAsia" w:ascii="仿宋_GB2312" w:eastAsia="仿宋_GB2312"/>
          <w:sz w:val="24"/>
          <w:szCs w:val="24"/>
        </w:rPr>
        <w:t>“开课</w:t>
      </w:r>
      <w:r>
        <w:rPr>
          <w:rFonts w:hint="eastAsia" w:ascii="仿宋_GB2312" w:eastAsia="仿宋_GB2312"/>
          <w:sz w:val="24"/>
          <w:szCs w:val="24"/>
          <w:lang w:val="en-US" w:eastAsia="zh-CN"/>
        </w:rPr>
        <w:t>学期</w:t>
      </w:r>
      <w:r>
        <w:rPr>
          <w:rFonts w:hint="eastAsia" w:ascii="仿宋_GB2312" w:eastAsia="仿宋_GB2312"/>
          <w:sz w:val="24"/>
          <w:szCs w:val="24"/>
        </w:rPr>
        <w:t>”</w:t>
      </w:r>
      <w:r>
        <w:rPr>
          <w:rFonts w:hint="eastAsia" w:ascii="仿宋_GB2312" w:eastAsia="仿宋_GB2312"/>
          <w:sz w:val="24"/>
          <w:szCs w:val="24"/>
          <w:lang w:val="en-US" w:eastAsia="zh-CN"/>
        </w:rPr>
        <w:t>要求按照</w:t>
      </w:r>
      <w:r>
        <w:rPr>
          <w:rFonts w:ascii="仿宋_GB2312" w:eastAsia="仿宋_GB2312"/>
          <w:sz w:val="24"/>
          <w:szCs w:val="24"/>
        </w:rPr>
        <w:t>4</w:t>
      </w:r>
      <w:r>
        <w:rPr>
          <w:rFonts w:hint="eastAsia" w:ascii="仿宋_GB2312" w:eastAsia="仿宋_GB2312"/>
          <w:sz w:val="24"/>
          <w:szCs w:val="24"/>
        </w:rPr>
        <w:t>年制内</w:t>
      </w:r>
      <w:r>
        <w:rPr>
          <w:rFonts w:hint="eastAsia" w:ascii="仿宋_GB2312" w:eastAsia="仿宋_GB2312"/>
          <w:sz w:val="24"/>
          <w:szCs w:val="24"/>
          <w:lang w:eastAsia="zh-CN"/>
        </w:rPr>
        <w:t>，</w:t>
      </w:r>
      <w:r>
        <w:rPr>
          <w:rFonts w:hint="eastAsia" w:ascii="仿宋_GB2312" w:eastAsia="仿宋_GB2312"/>
          <w:sz w:val="24"/>
          <w:szCs w:val="24"/>
          <w:lang w:val="en-US" w:eastAsia="zh-CN"/>
        </w:rPr>
        <w:t>于第2</w:t>
      </w:r>
      <w:r>
        <w:rPr>
          <w:rFonts w:hint="eastAsia" w:ascii="仿宋_GB2312" w:eastAsia="仿宋_GB2312"/>
          <w:sz w:val="24"/>
          <w:szCs w:val="24"/>
        </w:rPr>
        <w:t>-1</w:t>
      </w:r>
      <w:r>
        <w:rPr>
          <w:rFonts w:hint="eastAsia" w:ascii="仿宋_GB2312" w:eastAsia="仿宋_GB2312"/>
          <w:sz w:val="24"/>
          <w:szCs w:val="24"/>
          <w:lang w:val="en-US" w:eastAsia="zh-CN"/>
        </w:rPr>
        <w:t>学期开课，结课时间不能晚于4-2学期。各学院微专业连续开设一年至结业，由秋季开课、春季结业；</w:t>
      </w:r>
    </w:p>
    <w:p w14:paraId="7B0B6CD3">
      <w:pPr>
        <w:widowControl/>
        <w:rPr>
          <w:rFonts w:hint="eastAsia" w:ascii="仿宋_GB2312" w:eastAsia="仿宋_GB2312"/>
          <w:sz w:val="24"/>
          <w:szCs w:val="24"/>
          <w:lang w:eastAsia="zh-CN"/>
        </w:rPr>
      </w:pPr>
      <w:r>
        <w:rPr>
          <w:rFonts w:hint="eastAsia" w:ascii="仿宋_GB2312" w:eastAsia="仿宋_GB2312"/>
          <w:sz w:val="24"/>
          <w:szCs w:val="24"/>
          <w:lang w:val="en-US" w:eastAsia="zh-CN"/>
        </w:rPr>
        <w:t>4</w:t>
      </w:r>
      <w:r>
        <w:rPr>
          <w:rFonts w:hint="eastAsia" w:ascii="仿宋_GB2312" w:eastAsia="仿宋_GB2312"/>
          <w:sz w:val="24"/>
          <w:szCs w:val="24"/>
        </w:rPr>
        <w:t>.</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r>
        <w:rPr>
          <w:rFonts w:hint="eastAsia" w:ascii="仿宋_GB2312" w:eastAsia="仿宋_GB2312"/>
          <w:sz w:val="24"/>
          <w:szCs w:val="24"/>
          <w:lang w:eastAsia="zh-CN"/>
        </w:rPr>
        <w:t>；</w:t>
      </w:r>
    </w:p>
    <w:p w14:paraId="7D71DC53">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5. 按照2025版本科人才培养方案修订指导意见要求，微专业总学分原则上不超过16学分；</w:t>
      </w:r>
    </w:p>
    <w:p w14:paraId="7E23B3EB">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6. 上课时间需安排在周六日。</w:t>
      </w:r>
    </w:p>
    <w:p w14:paraId="5700AF57">
      <w:pPr>
        <w:widowControl/>
        <w:rPr>
          <w:rFonts w:hint="default" w:ascii="仿宋_GB2312" w:eastAsia="仿宋_GB2312"/>
          <w:sz w:val="24"/>
          <w:szCs w:val="24"/>
          <w:lang w:val="en-US" w:eastAsia="zh-CN"/>
        </w:rPr>
      </w:pPr>
    </w:p>
    <w:p w14:paraId="005AC714">
      <w:pPr>
        <w:widowControl/>
        <w:spacing w:line="360" w:lineRule="auto"/>
        <w:ind w:firstLine="598" w:firstLineChars="187"/>
        <w:jc w:val="left"/>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p w14:paraId="3593F773">
      <w:pPr>
        <w:widowControl/>
        <w:spacing w:line="400" w:lineRule="exact"/>
        <w:ind w:firstLine="560" w:firstLineChars="200"/>
        <w:rPr>
          <w:rFonts w:hint="eastAsia"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4"/>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14:paraId="40224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14:paraId="15718E07">
            <w:pPr>
              <w:widowControl/>
              <w:jc w:val="center"/>
              <w:rPr>
                <w:rFonts w:hint="eastAsia"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14:paraId="425440CC">
            <w:pPr>
              <w:widowControl/>
              <w:jc w:val="center"/>
              <w:rPr>
                <w:rFonts w:hint="eastAsia"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14:paraId="7FC94F66">
            <w:pPr>
              <w:widowControl/>
              <w:jc w:val="center"/>
              <w:rPr>
                <w:rFonts w:hint="eastAsia" w:ascii="黑体" w:hAnsi="黑体" w:eastAsia="黑体" w:cs="黑体"/>
                <w:bCs/>
                <w:sz w:val="28"/>
                <w:szCs w:val="28"/>
              </w:rPr>
            </w:pPr>
            <w:r>
              <w:rPr>
                <w:rFonts w:hint="eastAsia" w:ascii="黑体" w:hAnsi="黑体" w:eastAsia="黑体" w:cs="黑体"/>
                <w:b/>
                <w:spacing w:val="20"/>
                <w:sz w:val="28"/>
                <w:szCs w:val="28"/>
              </w:rPr>
              <w:t>课程简介</w:t>
            </w:r>
          </w:p>
        </w:tc>
      </w:tr>
      <w:tr w14:paraId="23678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1110" w:type="dxa"/>
            <w:vAlign w:val="center"/>
          </w:tcPr>
          <w:p w14:paraId="0F5C3FCA">
            <w:pPr>
              <w:widowControl/>
              <w:jc w:val="center"/>
              <w:rPr>
                <w:rFonts w:hint="eastAsia" w:ascii="黑体" w:hAnsi="黑体" w:eastAsia="黑体"/>
                <w:bCs/>
                <w:sz w:val="18"/>
                <w:szCs w:val="18"/>
              </w:rPr>
            </w:pPr>
            <w:r>
              <w:rPr>
                <w:rFonts w:hint="eastAsia" w:ascii="黑体" w:hAnsi="黑体" w:eastAsia="黑体"/>
                <w:bCs/>
                <w:sz w:val="18"/>
                <w:szCs w:val="18"/>
              </w:rPr>
              <w:t>1</w:t>
            </w:r>
          </w:p>
        </w:tc>
        <w:tc>
          <w:tcPr>
            <w:tcW w:w="2118" w:type="dxa"/>
            <w:shd w:val="clear" w:color="auto" w:fill="auto"/>
            <w:vAlign w:val="center"/>
          </w:tcPr>
          <w:p w14:paraId="044E026F">
            <w:pPr>
              <w:widowControl/>
              <w:jc w:val="center"/>
              <w:rPr>
                <w:rFonts w:hint="default" w:ascii="黑体" w:hAnsi="黑体" w:eastAsia="黑体" w:cs="Times New Roman"/>
                <w:bCs/>
                <w:sz w:val="18"/>
                <w:szCs w:val="18"/>
                <w:lang w:val="en-US" w:eastAsia="zh-CN" w:bidi="ar-SA"/>
              </w:rPr>
            </w:pPr>
            <w:r>
              <w:rPr>
                <w:rFonts w:hint="eastAsia" w:ascii="黑体" w:hAnsi="黑体" w:eastAsia="黑体"/>
                <w:bCs/>
                <w:sz w:val="18"/>
                <w:szCs w:val="18"/>
                <w:lang w:val="en-US" w:eastAsia="zh-CN"/>
              </w:rPr>
              <w:t>城市经济学</w:t>
            </w:r>
          </w:p>
        </w:tc>
        <w:tc>
          <w:tcPr>
            <w:tcW w:w="5922" w:type="dxa"/>
            <w:tcBorders>
              <w:top w:val="single" w:color="auto" w:sz="4" w:space="0"/>
              <w:bottom w:val="single" w:color="auto" w:sz="4" w:space="0"/>
            </w:tcBorders>
            <w:shd w:val="clear" w:color="auto" w:fill="auto"/>
            <w:vAlign w:val="center"/>
          </w:tcPr>
          <w:p w14:paraId="6A5B8BD3">
            <w:pPr>
              <w:widowControl/>
              <w:ind w:firstLine="420" w:firstLineChars="200"/>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通过城市经济学课程的教学，使学生全面掌握城市经济运行及城市发展的基础理论、基本原理，使学生能够利用经济学的理论与方法分析城市经济运行及城市发展的相关问题，得出科学结论，为城市经济健康运行及可持续发展的政策与措施提供决策依据。本课程主要包括五大“板块”：城市产生经济学、城市规划经济学、城市建设经济学、城市发展经济学以及城市治理经济学。</w:t>
            </w:r>
          </w:p>
        </w:tc>
      </w:tr>
      <w:tr w14:paraId="62169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exact"/>
          <w:jc w:val="center"/>
        </w:trPr>
        <w:tc>
          <w:tcPr>
            <w:tcW w:w="1110" w:type="dxa"/>
            <w:vAlign w:val="center"/>
          </w:tcPr>
          <w:p w14:paraId="507FB800">
            <w:pPr>
              <w:widowControl/>
              <w:jc w:val="center"/>
              <w:rPr>
                <w:rFonts w:hint="eastAsia" w:ascii="黑体" w:hAnsi="黑体" w:eastAsia="黑体"/>
                <w:bCs/>
                <w:sz w:val="18"/>
                <w:szCs w:val="18"/>
              </w:rPr>
            </w:pPr>
            <w:r>
              <w:rPr>
                <w:rFonts w:hint="eastAsia" w:ascii="黑体" w:hAnsi="黑体" w:eastAsia="黑体"/>
                <w:bCs/>
                <w:sz w:val="18"/>
                <w:szCs w:val="18"/>
              </w:rPr>
              <w:t>2</w:t>
            </w:r>
          </w:p>
        </w:tc>
        <w:tc>
          <w:tcPr>
            <w:tcW w:w="2118" w:type="dxa"/>
            <w:shd w:val="clear" w:color="auto" w:fill="auto"/>
            <w:vAlign w:val="center"/>
          </w:tcPr>
          <w:p w14:paraId="04861AFA">
            <w:pPr>
              <w:widowControl/>
              <w:jc w:val="center"/>
              <w:rPr>
                <w:rFonts w:hint="default" w:ascii="黑体" w:hAnsi="黑体" w:eastAsia="黑体" w:cs="Times New Roman"/>
                <w:bCs/>
                <w:sz w:val="18"/>
                <w:szCs w:val="18"/>
                <w:lang w:val="en-US" w:eastAsia="zh-CN" w:bidi="ar-SA"/>
              </w:rPr>
            </w:pPr>
            <w:r>
              <w:rPr>
                <w:rFonts w:hint="eastAsia" w:ascii="黑体" w:hAnsi="黑体" w:eastAsia="黑体"/>
                <w:bCs/>
                <w:sz w:val="18"/>
                <w:szCs w:val="18"/>
                <w:lang w:val="en-US" w:eastAsia="zh-CN"/>
              </w:rPr>
              <w:t>城市发展战略</w:t>
            </w:r>
          </w:p>
        </w:tc>
        <w:tc>
          <w:tcPr>
            <w:tcW w:w="5922" w:type="dxa"/>
            <w:tcBorders>
              <w:top w:val="single" w:color="auto" w:sz="4" w:space="0"/>
              <w:bottom w:val="single" w:color="auto" w:sz="4" w:space="0"/>
            </w:tcBorders>
            <w:shd w:val="clear" w:color="auto" w:fill="auto"/>
            <w:vAlign w:val="center"/>
          </w:tcPr>
          <w:p w14:paraId="02E0928D">
            <w:pPr>
              <w:spacing w:line="240" w:lineRule="auto"/>
              <w:ind w:firstLine="560" w:firstLineChars="0"/>
              <w:rPr>
                <w:rFonts w:hint="eastAsia" w:ascii="仿宋" w:hAnsi="仿宋" w:eastAsia="仿宋" w:cs="Times New Roman"/>
                <w:bCs/>
                <w:sz w:val="21"/>
                <w:szCs w:val="21"/>
                <w:lang w:val="en-US" w:eastAsia="zh-CN" w:bidi="ar-SA"/>
              </w:rPr>
            </w:pPr>
            <w:r>
              <w:rPr>
                <w:rFonts w:hint="eastAsia" w:ascii="仿宋_GB2312" w:hAnsi="仿宋_GB2312" w:eastAsia="仿宋_GB2312" w:cs="仿宋_GB2312"/>
                <w:kern w:val="0"/>
                <w:sz w:val="21"/>
                <w:szCs w:val="21"/>
              </w:rPr>
              <w:t>城市</w:t>
            </w:r>
            <w:r>
              <w:rPr>
                <w:rFonts w:hint="eastAsia" w:ascii="仿宋_GB2312" w:hAnsi="仿宋_GB2312" w:eastAsia="仿宋_GB2312" w:cs="仿宋_GB2312"/>
                <w:kern w:val="0"/>
                <w:sz w:val="21"/>
                <w:szCs w:val="21"/>
                <w:lang w:val="en-US" w:eastAsia="zh-CN"/>
              </w:rPr>
              <w:t>发展</w:t>
            </w:r>
            <w:r>
              <w:rPr>
                <w:rFonts w:hint="eastAsia" w:ascii="仿宋_GB2312" w:hAnsi="仿宋_GB2312" w:eastAsia="仿宋_GB2312" w:cs="仿宋_GB2312"/>
                <w:kern w:val="0"/>
                <w:sz w:val="21"/>
                <w:szCs w:val="21"/>
              </w:rPr>
              <w:t>战略</w:t>
            </w:r>
            <w:r>
              <w:rPr>
                <w:rFonts w:hint="eastAsia" w:ascii="仿宋_GB2312" w:hAnsi="仿宋_GB2312" w:eastAsia="仿宋_GB2312" w:cs="仿宋_GB2312"/>
                <w:kern w:val="0"/>
                <w:sz w:val="21"/>
                <w:szCs w:val="21"/>
                <w:lang w:val="en-US" w:eastAsia="zh-CN"/>
              </w:rPr>
              <w:t>主要培养</w:t>
            </w:r>
            <w:r>
              <w:rPr>
                <w:rFonts w:hint="eastAsia" w:ascii="仿宋_GB2312" w:hAnsi="仿宋_GB2312" w:eastAsia="仿宋_GB2312" w:cs="仿宋_GB2312"/>
                <w:kern w:val="0"/>
                <w:sz w:val="21"/>
                <w:szCs w:val="21"/>
              </w:rPr>
              <w:t>学生运用战略管理思维进行城市</w:t>
            </w:r>
            <w:r>
              <w:rPr>
                <w:rFonts w:hint="eastAsia" w:ascii="仿宋_GB2312" w:hAnsi="仿宋_GB2312" w:eastAsia="仿宋_GB2312" w:cs="仿宋_GB2312"/>
                <w:kern w:val="0"/>
                <w:sz w:val="21"/>
                <w:szCs w:val="21"/>
                <w:lang w:val="en-US" w:eastAsia="zh-CN"/>
              </w:rPr>
              <w:t>治理的能力</w:t>
            </w:r>
            <w:r>
              <w:rPr>
                <w:rFonts w:hint="eastAsia" w:ascii="仿宋_GB2312" w:hAnsi="仿宋_GB2312" w:eastAsia="仿宋_GB2312" w:cs="仿宋_GB2312"/>
                <w:kern w:val="0"/>
                <w:sz w:val="21"/>
                <w:szCs w:val="21"/>
              </w:rPr>
              <w:t>。通过本门课程的</w:t>
            </w:r>
            <w:r>
              <w:rPr>
                <w:rFonts w:hint="eastAsia" w:ascii="仿宋_GB2312" w:hAnsi="仿宋_GB2312" w:eastAsia="仿宋_GB2312" w:cs="仿宋_GB2312"/>
                <w:kern w:val="0"/>
                <w:sz w:val="21"/>
                <w:szCs w:val="21"/>
                <w:lang w:val="en-US" w:eastAsia="zh-CN"/>
              </w:rPr>
              <w:t>教学</w:t>
            </w:r>
            <w:r>
              <w:rPr>
                <w:rFonts w:hint="eastAsia" w:ascii="仿宋_GB2312" w:hAnsi="仿宋_GB2312" w:eastAsia="仿宋_GB2312" w:cs="仿宋_GB2312"/>
                <w:kern w:val="0"/>
                <w:sz w:val="21"/>
                <w:szCs w:val="21"/>
              </w:rPr>
              <w:t>，使学生掌握城市发展的基本战略思路和战略路径，了解战略影响要素以及政府和市场对于城市</w:t>
            </w:r>
            <w:r>
              <w:rPr>
                <w:rFonts w:hint="eastAsia" w:ascii="仿宋_GB2312" w:hAnsi="仿宋_GB2312" w:eastAsia="仿宋_GB2312" w:cs="仿宋_GB2312"/>
                <w:kern w:val="0"/>
                <w:sz w:val="21"/>
                <w:szCs w:val="21"/>
                <w:lang w:val="en-US" w:eastAsia="zh-CN"/>
              </w:rPr>
              <w:t>发展</w:t>
            </w:r>
            <w:r>
              <w:rPr>
                <w:rFonts w:hint="eastAsia" w:ascii="仿宋_GB2312" w:hAnsi="仿宋_GB2312" w:eastAsia="仿宋_GB2312" w:cs="仿宋_GB2312"/>
                <w:kern w:val="0"/>
                <w:sz w:val="21"/>
                <w:szCs w:val="21"/>
              </w:rPr>
              <w:t>战略管理的不同作用，探索从事城市经济规划、</w:t>
            </w:r>
            <w:r>
              <w:rPr>
                <w:rFonts w:hint="eastAsia" w:ascii="仿宋_GB2312" w:hAnsi="仿宋_GB2312" w:eastAsia="仿宋_GB2312" w:cs="仿宋_GB2312"/>
                <w:kern w:val="0"/>
                <w:sz w:val="21"/>
                <w:szCs w:val="21"/>
                <w:lang w:val="en-US" w:eastAsia="zh-CN"/>
              </w:rPr>
              <w:t>城市</w:t>
            </w:r>
            <w:r>
              <w:rPr>
                <w:rFonts w:hint="eastAsia" w:ascii="仿宋_GB2312" w:hAnsi="仿宋_GB2312" w:eastAsia="仿宋_GB2312" w:cs="仿宋_GB2312"/>
                <w:kern w:val="0"/>
                <w:sz w:val="21"/>
                <w:szCs w:val="21"/>
              </w:rPr>
              <w:t>战略管理和战略发展等方面的理论与实践。</w:t>
            </w:r>
          </w:p>
        </w:tc>
      </w:tr>
      <w:tr w14:paraId="118BB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exact"/>
          <w:jc w:val="center"/>
        </w:trPr>
        <w:tc>
          <w:tcPr>
            <w:tcW w:w="1110" w:type="dxa"/>
            <w:vAlign w:val="center"/>
          </w:tcPr>
          <w:p w14:paraId="2C121342">
            <w:pPr>
              <w:widowControl/>
              <w:jc w:val="center"/>
              <w:rPr>
                <w:rFonts w:hint="eastAsia" w:ascii="黑体" w:hAnsi="黑体" w:eastAsia="黑体"/>
                <w:bCs/>
                <w:sz w:val="18"/>
                <w:szCs w:val="18"/>
              </w:rPr>
            </w:pPr>
            <w:r>
              <w:rPr>
                <w:rFonts w:hint="eastAsia" w:ascii="黑体" w:hAnsi="黑体" w:eastAsia="黑体"/>
                <w:bCs/>
                <w:sz w:val="18"/>
                <w:szCs w:val="18"/>
              </w:rPr>
              <w:t>3</w:t>
            </w:r>
          </w:p>
        </w:tc>
        <w:tc>
          <w:tcPr>
            <w:tcW w:w="2118" w:type="dxa"/>
            <w:vAlign w:val="center"/>
          </w:tcPr>
          <w:p w14:paraId="5E5FBB05">
            <w:pPr>
              <w:widowControl/>
              <w:jc w:val="center"/>
              <w:rPr>
                <w:rFonts w:hint="default" w:ascii="黑体" w:hAnsi="黑体" w:eastAsia="黑体"/>
                <w:bCs/>
                <w:sz w:val="18"/>
                <w:szCs w:val="18"/>
                <w:lang w:val="en-US" w:eastAsia="zh-CN"/>
              </w:rPr>
            </w:pPr>
            <w:r>
              <w:rPr>
                <w:rFonts w:hint="eastAsia" w:ascii="黑体" w:hAnsi="黑体" w:eastAsia="黑体"/>
                <w:bCs/>
                <w:sz w:val="18"/>
                <w:szCs w:val="18"/>
                <w:lang w:val="en-US" w:eastAsia="zh-CN"/>
              </w:rPr>
              <w:t>城市数字经济</w:t>
            </w:r>
          </w:p>
        </w:tc>
        <w:tc>
          <w:tcPr>
            <w:tcW w:w="5922" w:type="dxa"/>
            <w:tcBorders>
              <w:top w:val="single" w:color="auto" w:sz="4" w:space="0"/>
              <w:bottom w:val="single" w:color="auto" w:sz="4" w:space="0"/>
            </w:tcBorders>
            <w:vAlign w:val="center"/>
          </w:tcPr>
          <w:p w14:paraId="5FF48E41">
            <w:pPr>
              <w:widowControl/>
              <w:ind w:firstLine="420" w:firstLineChars="200"/>
              <w:jc w:val="left"/>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课程聚焦数字经济与人工智能技术在城市经济与智慧治理中的融合创新，通过理论讲授与案例分析结合，系统梳理城市数字经济发展逻辑，具体解析AI大模型在城市全行业领域与场景的应用路径，培养学生对数智城市的全局认知，帮助掌握AI算法在城市大数据分析中的基础作用。</w:t>
            </w:r>
          </w:p>
          <w:p w14:paraId="49DC9E60">
            <w:pPr>
              <w:widowControl/>
              <w:ind w:firstLine="420" w:firstLineChars="200"/>
              <w:jc w:val="left"/>
              <w:rPr>
                <w:rFonts w:hint="eastAsia" w:ascii="仿宋_GB2312" w:hAnsi="仿宋_GB2312" w:eastAsia="仿宋_GB2312" w:cs="仿宋_GB2312"/>
                <w:kern w:val="0"/>
                <w:sz w:val="21"/>
                <w:szCs w:val="21"/>
                <w:lang w:val="en-US" w:eastAsia="zh-CN"/>
              </w:rPr>
            </w:pPr>
          </w:p>
          <w:p w14:paraId="12B3FA7A">
            <w:pPr>
              <w:widowControl/>
              <w:ind w:firstLine="420" w:firstLineChars="200"/>
              <w:jc w:val="left"/>
              <w:rPr>
                <w:rFonts w:hint="eastAsia" w:ascii="仿宋_GB2312" w:hAnsi="仿宋_GB2312" w:eastAsia="仿宋_GB2312" w:cs="仿宋_GB2312"/>
                <w:kern w:val="0"/>
                <w:sz w:val="21"/>
                <w:szCs w:val="21"/>
                <w:lang w:val="en-US" w:eastAsia="zh-CN"/>
              </w:rPr>
            </w:pPr>
          </w:p>
        </w:tc>
      </w:tr>
      <w:tr w14:paraId="15170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exact"/>
          <w:jc w:val="center"/>
        </w:trPr>
        <w:tc>
          <w:tcPr>
            <w:tcW w:w="1110" w:type="dxa"/>
            <w:vAlign w:val="center"/>
          </w:tcPr>
          <w:p w14:paraId="5E91DF70">
            <w:pPr>
              <w:widowControl/>
              <w:jc w:val="center"/>
              <w:rPr>
                <w:rFonts w:hint="eastAsia" w:ascii="黑体" w:hAnsi="黑体" w:eastAsia="黑体"/>
                <w:bCs/>
                <w:sz w:val="18"/>
                <w:szCs w:val="18"/>
              </w:rPr>
            </w:pPr>
            <w:r>
              <w:rPr>
                <w:rFonts w:hint="eastAsia" w:ascii="黑体" w:hAnsi="黑体" w:eastAsia="黑体"/>
                <w:bCs/>
                <w:sz w:val="18"/>
                <w:szCs w:val="18"/>
              </w:rPr>
              <w:t>4</w:t>
            </w:r>
          </w:p>
        </w:tc>
        <w:tc>
          <w:tcPr>
            <w:tcW w:w="2118" w:type="dxa"/>
            <w:vAlign w:val="center"/>
          </w:tcPr>
          <w:p w14:paraId="4CF9B81D">
            <w:pPr>
              <w:widowControl/>
              <w:jc w:val="center"/>
              <w:rPr>
                <w:rFonts w:hint="default" w:ascii="黑体" w:hAnsi="黑体" w:eastAsia="黑体"/>
                <w:bCs/>
                <w:sz w:val="18"/>
                <w:szCs w:val="18"/>
                <w:lang w:val="en-US" w:eastAsia="zh-CN"/>
              </w:rPr>
            </w:pPr>
            <w:r>
              <w:rPr>
                <w:rFonts w:hint="eastAsia" w:ascii="黑体" w:hAnsi="黑体" w:eastAsia="黑体"/>
                <w:bCs/>
                <w:sz w:val="18"/>
                <w:szCs w:val="18"/>
                <w:lang w:val="en-US" w:eastAsia="zh-CN"/>
              </w:rPr>
              <w:t>公共数据治理</w:t>
            </w:r>
          </w:p>
        </w:tc>
        <w:tc>
          <w:tcPr>
            <w:tcW w:w="5922" w:type="dxa"/>
            <w:tcBorders>
              <w:top w:val="single" w:color="auto" w:sz="4" w:space="0"/>
              <w:bottom w:val="single" w:color="auto" w:sz="4" w:space="0"/>
            </w:tcBorders>
            <w:vAlign w:val="center"/>
          </w:tcPr>
          <w:p w14:paraId="32A1EA3E">
            <w:pPr>
              <w:widowControl/>
              <w:ind w:firstLine="420" w:firstLineChars="200"/>
              <w:jc w:val="left"/>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公共数据治理主要以</w:t>
            </w:r>
            <w:r>
              <w:rPr>
                <w:rFonts w:hint="default" w:ascii="仿宋_GB2312" w:hAnsi="仿宋_GB2312" w:eastAsia="仿宋_GB2312" w:cs="仿宋_GB2312"/>
                <w:kern w:val="0"/>
                <w:sz w:val="21"/>
                <w:szCs w:val="21"/>
                <w:lang w:val="en-US" w:eastAsia="zh-CN"/>
              </w:rPr>
              <w:t>公共部门数据资源的管理与应用</w:t>
            </w:r>
            <w:r>
              <w:rPr>
                <w:rFonts w:hint="eastAsia" w:ascii="仿宋_GB2312" w:hAnsi="仿宋_GB2312" w:eastAsia="仿宋_GB2312" w:cs="仿宋_GB2312"/>
                <w:kern w:val="0"/>
                <w:sz w:val="21"/>
                <w:szCs w:val="21"/>
                <w:lang w:val="en-US" w:eastAsia="zh-CN"/>
              </w:rPr>
              <w:t>为主要内容，</w:t>
            </w:r>
            <w:r>
              <w:rPr>
                <w:rFonts w:hint="default" w:ascii="仿宋_GB2312" w:hAnsi="仿宋_GB2312" w:eastAsia="仿宋_GB2312" w:cs="仿宋_GB2312"/>
                <w:kern w:val="0"/>
                <w:sz w:val="21"/>
                <w:szCs w:val="21"/>
                <w:lang w:val="en-US" w:eastAsia="zh-CN"/>
              </w:rPr>
              <w:t>从数据资源的定义、</w:t>
            </w:r>
            <w:r>
              <w:rPr>
                <w:rFonts w:hint="eastAsia" w:ascii="仿宋_GB2312" w:hAnsi="仿宋_GB2312" w:eastAsia="仿宋_GB2312" w:cs="仿宋_GB2312"/>
                <w:kern w:val="0"/>
                <w:sz w:val="21"/>
                <w:szCs w:val="21"/>
                <w:lang w:val="en-US" w:eastAsia="zh-CN"/>
              </w:rPr>
              <w:t>公共数据管理办法，以及公共数据流通与资产化等角度讨论如何破除公共数据流通使用的体制性障碍、机制性梗阻，激发共享开放动力，优化公共数据资源配置，释放市场创新活力，充分发挥数据要素放大、叠加、倍增效应。</w:t>
            </w:r>
          </w:p>
          <w:p w14:paraId="5E2B3C46">
            <w:pPr>
              <w:widowControl/>
              <w:jc w:val="left"/>
              <w:rPr>
                <w:rFonts w:hint="eastAsia" w:ascii="仿宋" w:hAnsi="仿宋" w:eastAsia="仿宋"/>
                <w:bCs/>
                <w:sz w:val="21"/>
                <w:szCs w:val="21"/>
              </w:rPr>
            </w:pPr>
          </w:p>
          <w:p w14:paraId="21137B64">
            <w:pPr>
              <w:widowControl/>
              <w:jc w:val="left"/>
              <w:rPr>
                <w:rFonts w:hint="eastAsia" w:ascii="仿宋" w:hAnsi="仿宋" w:eastAsia="仿宋"/>
                <w:bCs/>
                <w:sz w:val="21"/>
                <w:szCs w:val="21"/>
              </w:rPr>
            </w:pPr>
          </w:p>
          <w:p w14:paraId="01C1C6C1">
            <w:pPr>
              <w:widowControl/>
              <w:jc w:val="left"/>
              <w:rPr>
                <w:rFonts w:hint="eastAsia" w:ascii="仿宋" w:hAnsi="仿宋" w:eastAsia="仿宋"/>
                <w:bCs/>
                <w:sz w:val="21"/>
                <w:szCs w:val="21"/>
              </w:rPr>
            </w:pPr>
          </w:p>
        </w:tc>
      </w:tr>
      <w:tr w14:paraId="2CF9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exact"/>
          <w:jc w:val="center"/>
        </w:trPr>
        <w:tc>
          <w:tcPr>
            <w:tcW w:w="1110" w:type="dxa"/>
            <w:vAlign w:val="center"/>
          </w:tcPr>
          <w:p w14:paraId="3A3DD078">
            <w:pPr>
              <w:widowControl/>
              <w:jc w:val="center"/>
              <w:rPr>
                <w:rFonts w:hint="eastAsia" w:ascii="黑体" w:hAnsi="黑体" w:eastAsia="黑体"/>
                <w:bCs/>
                <w:sz w:val="18"/>
                <w:szCs w:val="18"/>
              </w:rPr>
            </w:pPr>
            <w:r>
              <w:rPr>
                <w:rFonts w:hint="eastAsia" w:ascii="黑体" w:hAnsi="黑体" w:eastAsia="黑体"/>
                <w:bCs/>
                <w:sz w:val="18"/>
                <w:szCs w:val="18"/>
              </w:rPr>
              <w:t>5</w:t>
            </w:r>
          </w:p>
        </w:tc>
        <w:tc>
          <w:tcPr>
            <w:tcW w:w="2118" w:type="dxa"/>
            <w:shd w:val="clear" w:color="auto" w:fill="auto"/>
            <w:vAlign w:val="center"/>
          </w:tcPr>
          <w:p w14:paraId="6CF235AA">
            <w:pPr>
              <w:widowControl/>
              <w:jc w:val="center"/>
              <w:rPr>
                <w:rFonts w:hint="default" w:ascii="黑体" w:hAnsi="黑体" w:eastAsia="黑体" w:cs="Times New Roman"/>
                <w:bCs/>
                <w:sz w:val="18"/>
                <w:szCs w:val="18"/>
                <w:lang w:val="en-US" w:eastAsia="zh-CN" w:bidi="ar-SA"/>
              </w:rPr>
            </w:pPr>
            <w:r>
              <w:rPr>
                <w:rFonts w:hint="eastAsia" w:ascii="黑体" w:hAnsi="黑体" w:eastAsia="黑体"/>
                <w:bCs/>
                <w:sz w:val="18"/>
                <w:szCs w:val="18"/>
                <w:lang w:val="en-US" w:eastAsia="zh-CN"/>
              </w:rPr>
              <w:t>城市数字化治理</w:t>
            </w:r>
          </w:p>
        </w:tc>
        <w:tc>
          <w:tcPr>
            <w:tcW w:w="5922" w:type="dxa"/>
            <w:tcBorders>
              <w:top w:val="single" w:color="auto" w:sz="4" w:space="0"/>
              <w:bottom w:val="single" w:color="auto" w:sz="4" w:space="0"/>
            </w:tcBorders>
            <w:shd w:val="clear" w:color="auto" w:fill="auto"/>
            <w:vAlign w:val="center"/>
          </w:tcPr>
          <w:p w14:paraId="422D8617">
            <w:pPr>
              <w:pStyle w:val="2"/>
              <w:spacing w:line="240" w:lineRule="auto"/>
              <w:ind w:firstLine="420" w:firstLineChars="200"/>
              <w:rPr>
                <w:rFonts w:hint="eastAsia" w:ascii="仿宋" w:hAnsi="仿宋" w:eastAsia="仿宋" w:cs="Times New Roman"/>
                <w:bCs/>
                <w:sz w:val="21"/>
                <w:szCs w:val="21"/>
                <w:lang w:val="zh-CN" w:eastAsia="zh-CN" w:bidi="ar-SA"/>
              </w:rPr>
            </w:pPr>
            <w:r>
              <w:rPr>
                <w:rFonts w:hint="eastAsia" w:ascii="仿宋_GB2312" w:hAnsi="仿宋_GB2312" w:eastAsia="仿宋_GB2312" w:cs="仿宋_GB2312"/>
                <w:kern w:val="0"/>
                <w:sz w:val="21"/>
                <w:szCs w:val="21"/>
                <w:lang w:val="en-US" w:eastAsia="zh-CN" w:bidi="ar-SA"/>
              </w:rPr>
              <w:t>在智慧城市与数字技术深度融合的背景下，城市数字化治理成为推动现代化发展的核心议题。本课程围绕“技术赋能”与“治理创新”双主线，以</w:t>
            </w:r>
            <w:r>
              <w:rPr>
                <w:rFonts w:hint="default" w:ascii="仿宋_GB2312" w:hAnsi="仿宋_GB2312" w:eastAsia="仿宋_GB2312" w:cs="仿宋_GB2312"/>
                <w:kern w:val="0"/>
                <w:sz w:val="21"/>
                <w:szCs w:val="21"/>
                <w:lang w:val="en-US" w:eastAsia="zh-CN" w:bidi="ar-SA"/>
              </w:rPr>
              <w:t>城市治理数字化转型的逻辑</w:t>
            </w:r>
            <w:r>
              <w:rPr>
                <w:rFonts w:hint="eastAsia" w:ascii="仿宋_GB2312" w:hAnsi="仿宋_GB2312" w:eastAsia="仿宋_GB2312" w:cs="仿宋_GB2312"/>
                <w:kern w:val="0"/>
                <w:sz w:val="21"/>
                <w:szCs w:val="21"/>
                <w:lang w:val="en-US" w:eastAsia="zh-CN" w:bidi="ar-SA"/>
              </w:rPr>
              <w:t>、数字治理支撑技术、城市数字化治理实践案例等主要内容通过理论+案例的方式系统解析数字背景下的城市治理模式。</w:t>
            </w:r>
          </w:p>
        </w:tc>
      </w:tr>
      <w:tr w14:paraId="365CE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exact"/>
          <w:jc w:val="center"/>
        </w:trPr>
        <w:tc>
          <w:tcPr>
            <w:tcW w:w="1110" w:type="dxa"/>
            <w:vAlign w:val="center"/>
          </w:tcPr>
          <w:p w14:paraId="3597E634">
            <w:pPr>
              <w:widowControl/>
              <w:jc w:val="center"/>
              <w:rPr>
                <w:rFonts w:hint="eastAsia" w:ascii="黑体" w:hAnsi="黑体" w:eastAsia="黑体"/>
                <w:bCs/>
                <w:sz w:val="18"/>
                <w:szCs w:val="18"/>
              </w:rPr>
            </w:pPr>
            <w:r>
              <w:rPr>
                <w:rFonts w:hint="eastAsia" w:ascii="黑体" w:hAnsi="黑体" w:eastAsia="黑体"/>
                <w:bCs/>
                <w:sz w:val="18"/>
                <w:szCs w:val="18"/>
              </w:rPr>
              <w:t>6</w:t>
            </w:r>
          </w:p>
        </w:tc>
        <w:tc>
          <w:tcPr>
            <w:tcW w:w="2118" w:type="dxa"/>
            <w:shd w:val="clear" w:color="auto" w:fill="auto"/>
            <w:vAlign w:val="center"/>
          </w:tcPr>
          <w:p w14:paraId="02A07242">
            <w:pPr>
              <w:widowControl/>
              <w:jc w:val="center"/>
              <w:rPr>
                <w:rFonts w:hint="default" w:ascii="黑体" w:hAnsi="黑体" w:eastAsia="黑体" w:cs="Times New Roman"/>
                <w:bCs/>
                <w:sz w:val="18"/>
                <w:szCs w:val="18"/>
                <w:lang w:val="en-US" w:eastAsia="zh-CN" w:bidi="ar-SA"/>
              </w:rPr>
            </w:pPr>
            <w:r>
              <w:rPr>
                <w:rFonts w:hint="eastAsia" w:ascii="黑体" w:hAnsi="黑体" w:eastAsia="黑体"/>
                <w:bCs/>
                <w:sz w:val="18"/>
                <w:szCs w:val="18"/>
                <w:lang w:val="en-US" w:eastAsia="zh-CN"/>
              </w:rPr>
              <w:t>Python与城市大数据分析</w:t>
            </w:r>
          </w:p>
        </w:tc>
        <w:tc>
          <w:tcPr>
            <w:tcW w:w="5922" w:type="dxa"/>
            <w:tcBorders>
              <w:top w:val="single" w:color="auto" w:sz="4" w:space="0"/>
              <w:bottom w:val="single" w:color="auto" w:sz="4" w:space="0"/>
            </w:tcBorders>
            <w:shd w:val="clear" w:color="auto" w:fill="auto"/>
            <w:vAlign w:val="center"/>
          </w:tcPr>
          <w:p w14:paraId="013FA297">
            <w:pPr>
              <w:pStyle w:val="2"/>
              <w:spacing w:line="240" w:lineRule="auto"/>
              <w:ind w:firstLine="420" w:firstLineChars="200"/>
              <w:rPr>
                <w:rFonts w:hint="eastAsia" w:ascii="仿宋" w:hAnsi="仿宋" w:eastAsia="仿宋" w:cs="Times New Roman"/>
                <w:bCs/>
                <w:sz w:val="21"/>
                <w:szCs w:val="21"/>
                <w:lang w:val="zh-CN" w:eastAsia="zh-CN" w:bidi="ar-SA"/>
              </w:rPr>
            </w:pPr>
            <w:r>
              <w:rPr>
                <w:rFonts w:hint="eastAsia" w:ascii="仿宋_GB2312" w:hAnsi="仿宋_GB2312" w:eastAsia="仿宋_GB2312" w:cs="仿宋_GB2312"/>
                <w:kern w:val="0"/>
                <w:sz w:val="21"/>
                <w:szCs w:val="21"/>
                <w:lang w:val="en-US" w:eastAsia="zh-CN" w:bidi="ar-SA"/>
              </w:rPr>
              <w:t>本课程主要讲述Python语言的基本语法及其在城市大数据分析中的基本应用，侧重于文本分析、数据处理、网络爬虫和数据可视化等代表性的大数据处理技术。通过本课程的学习，使学生了解大数据的采集、传输、处理、分析和应用的相关技能，为未来进行城市大数据的分析与应用实践奠定基础。</w:t>
            </w:r>
          </w:p>
        </w:tc>
      </w:tr>
    </w:tbl>
    <w:p w14:paraId="78BCD5A5">
      <w:pPr>
        <w:widowControl/>
        <w:spacing w:line="400" w:lineRule="exact"/>
        <w:ind w:firstLine="560" w:firstLineChars="200"/>
        <w:rPr>
          <w:rFonts w:hint="eastAsia" w:ascii="仿宋_GB2312" w:eastAsia="仿宋_GB2312"/>
          <w:sz w:val="28"/>
          <w:szCs w:val="28"/>
        </w:rPr>
      </w:pPr>
    </w:p>
    <w:p w14:paraId="0CC653F4">
      <w:pPr>
        <w:widowControl/>
        <w:spacing w:line="400" w:lineRule="exact"/>
        <w:ind w:firstLine="560" w:firstLineChars="200"/>
        <w:rPr>
          <w:rFonts w:hint="eastAsia" w:ascii="仿宋_GB2312" w:eastAsia="仿宋_GB2312"/>
          <w:sz w:val="28"/>
          <w:szCs w:val="28"/>
        </w:rPr>
      </w:pPr>
    </w:p>
    <w:p w14:paraId="3324DEDA"/>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3998DD"/>
    <w:multiLevelType w:val="singleLevel"/>
    <w:tmpl w:val="BF3998D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lODc5Y2MyMmZiMzRlNDdlODBlZmFkOTFhNDcwYjIifQ=="/>
  </w:docVars>
  <w:rsids>
    <w:rsidRoot w:val="0AE32D0C"/>
    <w:rsid w:val="000703B8"/>
    <w:rsid w:val="002D1061"/>
    <w:rsid w:val="00372B72"/>
    <w:rsid w:val="004B5A3E"/>
    <w:rsid w:val="00D529C8"/>
    <w:rsid w:val="00F16F11"/>
    <w:rsid w:val="0AE32D0C"/>
    <w:rsid w:val="0DD728B0"/>
    <w:rsid w:val="0F6B0AEA"/>
    <w:rsid w:val="175A6EDF"/>
    <w:rsid w:val="1988776F"/>
    <w:rsid w:val="1BB05AD7"/>
    <w:rsid w:val="1EEF22CE"/>
    <w:rsid w:val="1F7A2683"/>
    <w:rsid w:val="21032A4B"/>
    <w:rsid w:val="21BF3E1B"/>
    <w:rsid w:val="23A75A11"/>
    <w:rsid w:val="25DF4240"/>
    <w:rsid w:val="29220014"/>
    <w:rsid w:val="29B41E5E"/>
    <w:rsid w:val="32DF36FA"/>
    <w:rsid w:val="380F2EEC"/>
    <w:rsid w:val="4AF018C8"/>
    <w:rsid w:val="50C32C89"/>
    <w:rsid w:val="544467E1"/>
    <w:rsid w:val="550F5041"/>
    <w:rsid w:val="5DC57F4A"/>
    <w:rsid w:val="64873285"/>
    <w:rsid w:val="6F101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semiHidden/>
    <w:qFormat/>
    <w:uiPriority w:val="99"/>
    <w:pPr>
      <w:spacing w:line="360" w:lineRule="auto"/>
      <w:ind w:firstLine="480" w:firstLineChars="200"/>
    </w:pPr>
    <w:rPr>
      <w:rFonts w:ascii="Times New Roman" w:hAnsi="Times New Roman" w:eastAsia="宋体" w:cs="Times New Roman"/>
      <w:sz w:val="24"/>
      <w:szCs w:val="24"/>
      <w:lang w:val="zh-CN" w:eastAsia="zh-CN"/>
    </w:rPr>
  </w:style>
  <w:style w:type="paragraph" w:styleId="3">
    <w:name w:val="Normal (Web)"/>
    <w:basedOn w:val="1"/>
    <w:unhideWhenUsed/>
    <w:qFormat/>
    <w:uiPriority w:val="99"/>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2120</Words>
  <Characters>2234</Characters>
  <Lines>4</Lines>
  <Paragraphs>1</Paragraphs>
  <TotalTime>1</TotalTime>
  <ScaleCrop>false</ScaleCrop>
  <LinksUpToDate>false</LinksUpToDate>
  <CharactersWithSpaces>2240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2023-05-06T03:14:00Z</dcterms:created>
  <dc:creator>Shine_ZHOU</dc:creator>
  <cp:lastModifiedBy>王霖琳</cp:lastModifiedBy>
  <dcterms:modified xsi:type="dcterms:W3CDTF">2025-06-16T01:52:01Z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FF77750A0A664068A0E804D0C331CBA5_13</vt:lpwstr>
  </property>
  <property fmtid="{D5CDD505-2E9C-101B-9397-08002B2CF9AE}" pid="4" name="KSOTemplateDocerSaveRecord">
    <vt:lpwstr>eyJoZGlkIjoiNmQwNzE2ODE0MzQ3YTUyYTI4ZGE4NGI2ZjFjZjEyNWUiLCJ1c2VySWQiOiI3MjMwMjMzOTYifQ==</vt:lpwstr>
  </property>
</Properties>
</file>