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F121">
      <w:pPr>
        <w:jc w:val="center"/>
        <w:rPr>
          <w:rFonts w:eastAsia="黑体"/>
          <w:bCs/>
          <w:sz w:val="36"/>
          <w:szCs w:val="36"/>
          <w:highlight w:val="none"/>
        </w:rPr>
      </w:pPr>
      <w:r>
        <w:rPr>
          <w:rFonts w:hint="eastAsia" w:eastAsia="黑体"/>
          <w:bCs/>
          <w:sz w:val="36"/>
          <w:szCs w:val="36"/>
          <w:highlight w:val="none"/>
        </w:rPr>
        <w:t>财务管理</w:t>
      </w:r>
      <w:r>
        <w:rPr>
          <w:rFonts w:eastAsia="黑体"/>
          <w:bCs/>
          <w:sz w:val="36"/>
          <w:szCs w:val="36"/>
          <w:highlight w:val="none"/>
        </w:rPr>
        <w:t>专业</w:t>
      </w:r>
      <w:r>
        <w:rPr>
          <w:rFonts w:hint="eastAsia" w:eastAsia="黑体"/>
          <w:bCs/>
          <w:sz w:val="36"/>
          <w:szCs w:val="36"/>
          <w:highlight w:val="none"/>
        </w:rPr>
        <w:t>学分制本科人才</w:t>
      </w:r>
      <w:r>
        <w:rPr>
          <w:rFonts w:eastAsia="黑体"/>
          <w:bCs/>
          <w:sz w:val="36"/>
          <w:szCs w:val="36"/>
          <w:highlight w:val="none"/>
        </w:rPr>
        <w:t>培养方案</w:t>
      </w:r>
    </w:p>
    <w:p w14:paraId="4625959F">
      <w:pPr>
        <w:jc w:val="center"/>
        <w:rPr>
          <w:rFonts w:eastAsia="黑体"/>
          <w:bCs/>
          <w:sz w:val="36"/>
          <w:szCs w:val="36"/>
          <w:highlight w:val="none"/>
        </w:rPr>
      </w:pPr>
      <w:r>
        <w:rPr>
          <w:rFonts w:hint="eastAsia" w:eastAsia="黑体"/>
          <w:bCs/>
          <w:sz w:val="36"/>
          <w:szCs w:val="36"/>
          <w:highlight w:val="none"/>
        </w:rPr>
        <w:t>（</w:t>
      </w:r>
      <w:r>
        <w:rPr>
          <w:rFonts w:eastAsia="黑体"/>
          <w:bCs/>
          <w:sz w:val="36"/>
          <w:szCs w:val="36"/>
          <w:highlight w:val="none"/>
        </w:rPr>
        <w:t>120204</w:t>
      </w:r>
      <w:r>
        <w:rPr>
          <w:rFonts w:hint="eastAsia" w:eastAsia="黑体"/>
          <w:bCs/>
          <w:sz w:val="36"/>
          <w:szCs w:val="36"/>
          <w:highlight w:val="none"/>
        </w:rPr>
        <w:t>）</w:t>
      </w:r>
    </w:p>
    <w:p w14:paraId="578570AF">
      <w:pPr>
        <w:adjustRightInd w:val="0"/>
        <w:snapToGrid w:val="0"/>
        <w:spacing w:before="120" w:beforeLines="50" w:line="480" w:lineRule="exact"/>
        <w:ind w:firstLine="560" w:firstLineChars="200"/>
        <w:rPr>
          <w:rFonts w:eastAsia="黑体"/>
          <w:sz w:val="28"/>
          <w:szCs w:val="28"/>
          <w:highlight w:val="none"/>
        </w:rPr>
      </w:pPr>
      <w:r>
        <w:rPr>
          <w:rFonts w:eastAsia="黑体"/>
          <w:sz w:val="28"/>
          <w:szCs w:val="28"/>
          <w:highlight w:val="none"/>
        </w:rPr>
        <w:t>一、专业介绍</w:t>
      </w:r>
    </w:p>
    <w:p w14:paraId="0A59F9BB">
      <w:pPr>
        <w:adjustRightInd w:val="0"/>
        <w:snapToGrid w:val="0"/>
        <w:spacing w:after="0" w:afterAutospacing="0" w:line="480" w:lineRule="exact"/>
        <w:ind w:firstLine="480" w:firstLineChars="200"/>
        <w:rPr>
          <w:rFonts w:eastAsiaTheme="minorEastAsia"/>
          <w:sz w:val="24"/>
          <w:highlight w:val="none"/>
        </w:rPr>
      </w:pPr>
      <w:r>
        <w:rPr>
          <w:rFonts w:hint="eastAsia" w:eastAsiaTheme="minorEastAsia"/>
          <w:sz w:val="24"/>
          <w:highlight w:val="none"/>
        </w:rPr>
        <w:t>首都经济贸易大学会计学院财务管理专业办学历史可追溯至 1958 年。学院于 1999 年由两校相关系合并而成，发展至今已颇具规模。专业师资队伍实力雄厚，现有教职工2</w:t>
      </w:r>
      <w:r>
        <w:rPr>
          <w:rFonts w:hint="eastAsia" w:eastAsiaTheme="minorEastAsia"/>
          <w:sz w:val="24"/>
          <w:highlight w:val="none"/>
          <w:lang w:val="en-US" w:eastAsia="zh-CN"/>
        </w:rPr>
        <w:t>5</w:t>
      </w:r>
      <w:r>
        <w:rPr>
          <w:rFonts w:hint="eastAsia" w:eastAsiaTheme="minorEastAsia"/>
          <w:sz w:val="24"/>
          <w:highlight w:val="none"/>
        </w:rPr>
        <w:t>人，其中正高</w:t>
      </w:r>
      <w:r>
        <w:rPr>
          <w:rFonts w:hint="eastAsia" w:eastAsiaTheme="minorEastAsia"/>
          <w:sz w:val="24"/>
          <w:highlight w:val="none"/>
          <w:lang w:val="en-US" w:eastAsia="zh-CN"/>
        </w:rPr>
        <w:t>6</w:t>
      </w:r>
      <w:r>
        <w:rPr>
          <w:rFonts w:hint="eastAsia" w:eastAsiaTheme="minorEastAsia"/>
          <w:sz w:val="24"/>
          <w:highlight w:val="none"/>
        </w:rPr>
        <w:t>人、副高</w:t>
      </w:r>
      <w:r>
        <w:rPr>
          <w:rFonts w:hint="eastAsia" w:eastAsiaTheme="minorEastAsia"/>
          <w:sz w:val="24"/>
          <w:highlight w:val="none"/>
          <w:lang w:val="en-US" w:eastAsia="zh-CN"/>
        </w:rPr>
        <w:t>9</w:t>
      </w:r>
      <w:r>
        <w:rPr>
          <w:rFonts w:hint="eastAsia" w:eastAsiaTheme="minorEastAsia"/>
          <w:sz w:val="24"/>
          <w:highlight w:val="none"/>
        </w:rPr>
        <w:t>人、讲师</w:t>
      </w:r>
      <w:r>
        <w:rPr>
          <w:rFonts w:hint="eastAsia" w:eastAsiaTheme="minorEastAsia"/>
          <w:sz w:val="24"/>
          <w:highlight w:val="none"/>
          <w:lang w:val="en-US" w:eastAsia="zh-CN"/>
        </w:rPr>
        <w:t>10</w:t>
      </w:r>
      <w:r>
        <w:rPr>
          <w:rFonts w:hint="eastAsia" w:eastAsiaTheme="minorEastAsia"/>
          <w:sz w:val="24"/>
          <w:highlight w:val="none"/>
        </w:rPr>
        <w:t>人。他们教学经验丰富，科研与社会服务能力强，为教学质量提供坚实保障。</w:t>
      </w:r>
      <w:r>
        <w:rPr>
          <w:rFonts w:hint="eastAsia" w:eastAsiaTheme="minorEastAsia"/>
          <w:sz w:val="24"/>
          <w:highlight w:val="none"/>
          <w:lang w:val="en-US" w:eastAsia="zh-CN"/>
        </w:rPr>
        <w:t>本专业的</w:t>
      </w:r>
      <w:r>
        <w:rPr>
          <w:rFonts w:hint="eastAsia" w:eastAsiaTheme="minorEastAsia"/>
          <w:sz w:val="24"/>
          <w:highlight w:val="none"/>
        </w:rPr>
        <w:t>支撑</w:t>
      </w:r>
      <w:r>
        <w:rPr>
          <w:rFonts w:hint="eastAsia" w:eastAsiaTheme="minorEastAsia"/>
          <w:sz w:val="24"/>
          <w:highlight w:val="none"/>
          <w:lang w:val="en-US" w:eastAsia="zh-CN"/>
        </w:rPr>
        <w:t>性</w:t>
      </w:r>
      <w:r>
        <w:rPr>
          <w:rFonts w:hint="eastAsia" w:eastAsiaTheme="minorEastAsia"/>
          <w:sz w:val="24"/>
          <w:highlight w:val="none"/>
        </w:rPr>
        <w:t>学科</w:t>
      </w:r>
      <w:r>
        <w:rPr>
          <w:rFonts w:hint="eastAsia" w:eastAsiaTheme="minorEastAsia"/>
          <w:sz w:val="24"/>
          <w:highlight w:val="none"/>
          <w:lang w:eastAsia="zh-CN"/>
        </w:rPr>
        <w:t>——</w:t>
      </w:r>
      <w:r>
        <w:rPr>
          <w:rFonts w:hint="eastAsia" w:eastAsiaTheme="minorEastAsia"/>
          <w:sz w:val="24"/>
          <w:highlight w:val="none"/>
        </w:rPr>
        <w:t>会计学为北京市重点学科，2018 年入选北京市高精尖学科。在学术科研方面成果丰硕，近年来获批多项国家级科研项目，教师在国内外权威期刊发表众多论文。专业培养特色鲜明，注重理论联系实际，强调实验教学与专业实习，以培养适应首都经济建设的复合型、国际型、应用型财务管理人才为目标，将“精专业、懂管理、善沟通” 贯穿教育过程。学院积极开展国际交流，与境外高校及会计职业组织长期合作。学生毕业去向广泛，可在政府、金融、工商等各类企事业单位从事财务相关工作，也可选择考研、出国深造。多年来，该专业在市属高校中招生分数高，学生就业质量好，社会评价与声誉良好，为北京地区输送了大量高层次财务管理人才，是培养中高层次财会专业人才的重要阵地。</w:t>
      </w:r>
    </w:p>
    <w:p w14:paraId="0EEB7D47">
      <w:pPr>
        <w:adjustRightInd w:val="0"/>
        <w:snapToGrid w:val="0"/>
        <w:spacing w:before="120" w:beforeLines="50" w:line="480" w:lineRule="exact"/>
        <w:ind w:firstLine="560" w:firstLineChars="200"/>
        <w:rPr>
          <w:rFonts w:eastAsia="黑体"/>
          <w:sz w:val="28"/>
          <w:szCs w:val="28"/>
          <w:highlight w:val="none"/>
        </w:rPr>
      </w:pPr>
      <w:r>
        <w:rPr>
          <w:rFonts w:eastAsia="黑体"/>
          <w:sz w:val="28"/>
          <w:szCs w:val="28"/>
          <w:highlight w:val="none"/>
        </w:rPr>
        <w:t>二、培养目标</w:t>
      </w:r>
    </w:p>
    <w:p w14:paraId="2435294B">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财务管理专业培养全面贯彻党和国家的教育方针，紧密贴合学校的办学定位，深度融入社会经济发展的脉搏，积极响应国家及区域发展战略需求，精准对接财务管理行业发展趋势。致力于培养具备广阔国际视野，能敏锐洞察前沿知识与理念，引领行业发展潮流的高素质人才。通过系统的课程设置与实践教学，促使学生在德育、智育、体育、美育、劳育等方面实现全面发展，为国家和社会输送既精通专业知识，又拥有健全人格与综合素养的财务管理领域卓越人才。具体目标为：</w:t>
      </w:r>
    </w:p>
    <w:p w14:paraId="4D6390BD">
      <w:pPr>
        <w:adjustRightInd w:val="0"/>
        <w:snapToGrid w:val="0"/>
        <w:spacing w:line="480" w:lineRule="exact"/>
        <w:ind w:firstLine="480" w:firstLineChars="200"/>
        <w:rPr>
          <w:rFonts w:eastAsiaTheme="minorEastAsia"/>
          <w:sz w:val="24"/>
          <w:highlight w:val="none"/>
        </w:rPr>
      </w:pPr>
      <w:r>
        <w:rPr>
          <w:rFonts w:eastAsiaTheme="minorEastAsia"/>
          <w:sz w:val="24"/>
          <w:szCs w:val="24"/>
          <w:highlight w:val="none"/>
        </w:rPr>
        <w:t>目标1</w:t>
      </w:r>
      <w:r>
        <w:rPr>
          <w:rFonts w:hint="eastAsia" w:eastAsiaTheme="minorEastAsia"/>
          <w:sz w:val="24"/>
          <w:szCs w:val="24"/>
          <w:highlight w:val="none"/>
          <w:lang w:eastAsia="zh-CN"/>
        </w:rPr>
        <w:t>——</w:t>
      </w:r>
      <w:r>
        <w:rPr>
          <w:rFonts w:hint="eastAsia"/>
          <w:b/>
          <w:bCs/>
          <w:sz w:val="24"/>
          <w:szCs w:val="24"/>
          <w:highlight w:val="none"/>
        </w:rPr>
        <w:t>职业素养塑造：</w:t>
      </w:r>
      <w:r>
        <w:rPr>
          <w:rFonts w:hint="eastAsia" w:eastAsiaTheme="minorEastAsia"/>
          <w:sz w:val="24"/>
          <w:szCs w:val="24"/>
          <w:highlight w:val="none"/>
        </w:rPr>
        <w:t>强化职</w:t>
      </w:r>
      <w:r>
        <w:rPr>
          <w:rFonts w:hint="eastAsia" w:eastAsiaTheme="minorEastAsia"/>
          <w:sz w:val="24"/>
          <w:highlight w:val="none"/>
        </w:rPr>
        <w:t>业道德教育，培养学生的诚信意识、责任感与敬业精神，使其在财务管理工作中始终坚</w:t>
      </w:r>
      <w:r>
        <w:rPr>
          <w:rFonts w:hint="eastAsia" w:eastAsiaTheme="minorEastAsia"/>
          <w:sz w:val="24"/>
          <w:highlight w:val="none"/>
          <w:lang w:val="en-US" w:eastAsia="zh-CN"/>
        </w:rPr>
        <w:t>持</w:t>
      </w:r>
      <w:r>
        <w:rPr>
          <w:rFonts w:hint="eastAsia" w:eastAsiaTheme="minorEastAsia"/>
          <w:sz w:val="24"/>
          <w:highlight w:val="none"/>
        </w:rPr>
        <w:t>职业操守，严守财务纪律，能够以高度的责任心处理各类财务事务，树立良好的职业形象。</w:t>
      </w:r>
    </w:p>
    <w:p w14:paraId="7DDE0FCD">
      <w:pPr>
        <w:adjustRightInd w:val="0"/>
        <w:snapToGrid w:val="0"/>
        <w:spacing w:line="480" w:lineRule="exact"/>
        <w:ind w:firstLine="480" w:firstLineChars="200"/>
        <w:rPr>
          <w:rFonts w:eastAsiaTheme="minorEastAsia"/>
          <w:sz w:val="24"/>
          <w:szCs w:val="24"/>
          <w:highlight w:val="none"/>
        </w:rPr>
      </w:pPr>
      <w:r>
        <w:rPr>
          <w:rFonts w:eastAsiaTheme="minorEastAsia"/>
          <w:sz w:val="24"/>
          <w:szCs w:val="24"/>
          <w:highlight w:val="none"/>
        </w:rPr>
        <w:t>目标2</w:t>
      </w:r>
      <w:r>
        <w:rPr>
          <w:rFonts w:hint="eastAsia" w:eastAsiaTheme="minorEastAsia"/>
          <w:sz w:val="24"/>
          <w:szCs w:val="24"/>
          <w:highlight w:val="none"/>
          <w:lang w:eastAsia="zh-CN"/>
        </w:rPr>
        <w:t>——</w:t>
      </w:r>
      <w:r>
        <w:rPr>
          <w:rFonts w:hint="eastAsia"/>
          <w:b/>
          <w:bCs/>
          <w:sz w:val="24"/>
          <w:szCs w:val="24"/>
          <w:highlight w:val="none"/>
        </w:rPr>
        <w:t>专业能力提升：</w:t>
      </w:r>
      <w:r>
        <w:rPr>
          <w:rFonts w:hint="eastAsia" w:eastAsiaTheme="minorEastAsia"/>
          <w:sz w:val="24"/>
          <w:szCs w:val="24"/>
          <w:highlight w:val="none"/>
        </w:rPr>
        <w:t>构</w:t>
      </w:r>
      <w:r>
        <w:rPr>
          <w:rFonts w:hint="eastAsia" w:eastAsiaTheme="minorEastAsia"/>
          <w:sz w:val="24"/>
          <w:highlight w:val="none"/>
        </w:rPr>
        <w:t>建完善的专业课程体系，通过理论教学与案例分析相结合，</w:t>
      </w:r>
      <w:r>
        <w:rPr>
          <w:rFonts w:hint="eastAsia" w:eastAsiaTheme="minorEastAsia"/>
          <w:sz w:val="24"/>
          <w:highlight w:val="none"/>
          <w:lang w:val="en-US" w:eastAsia="zh-CN"/>
        </w:rPr>
        <w:t>使</w:t>
      </w:r>
      <w:r>
        <w:rPr>
          <w:rFonts w:hint="eastAsia" w:eastAsiaTheme="minorEastAsia"/>
          <w:sz w:val="24"/>
          <w:highlight w:val="none"/>
        </w:rPr>
        <w:t>学生系统掌握财务管理、会计、金融等</w:t>
      </w:r>
      <w:r>
        <w:rPr>
          <w:rFonts w:hint="eastAsia" w:eastAsiaTheme="minorEastAsia"/>
          <w:sz w:val="24"/>
          <w:highlight w:val="none"/>
          <w:lang w:val="en-US" w:eastAsia="zh-CN"/>
        </w:rPr>
        <w:t>专业</w:t>
      </w:r>
      <w:r>
        <w:rPr>
          <w:rFonts w:hint="eastAsia" w:eastAsiaTheme="minorEastAsia"/>
          <w:sz w:val="24"/>
          <w:highlight w:val="none"/>
        </w:rPr>
        <w:t>知识，具备扎实的财务分析、</w:t>
      </w:r>
      <w:r>
        <w:rPr>
          <w:rFonts w:hint="eastAsia" w:eastAsiaTheme="minorEastAsia"/>
          <w:sz w:val="24"/>
          <w:szCs w:val="24"/>
          <w:highlight w:val="none"/>
        </w:rPr>
        <w:t>预算</w:t>
      </w:r>
      <w:r>
        <w:rPr>
          <w:rFonts w:hint="eastAsia" w:eastAsiaTheme="minorEastAsia"/>
          <w:sz w:val="24"/>
          <w:szCs w:val="24"/>
          <w:highlight w:val="none"/>
          <w:lang w:val="en-US" w:eastAsia="zh-CN"/>
        </w:rPr>
        <w:t>管理</w:t>
      </w:r>
      <w:r>
        <w:rPr>
          <w:rFonts w:hint="eastAsia" w:eastAsiaTheme="minorEastAsia"/>
          <w:sz w:val="24"/>
          <w:szCs w:val="24"/>
          <w:highlight w:val="none"/>
        </w:rPr>
        <w:t>、资金运作等专业技能，能够熟练运用</w:t>
      </w:r>
      <w:r>
        <w:rPr>
          <w:rFonts w:hint="eastAsia" w:eastAsiaTheme="minorEastAsia"/>
          <w:sz w:val="24"/>
          <w:szCs w:val="24"/>
          <w:highlight w:val="none"/>
          <w:lang w:val="en-US" w:eastAsia="zh-CN"/>
        </w:rPr>
        <w:t>统计分析软件、AI</w:t>
      </w:r>
      <w:r>
        <w:rPr>
          <w:rFonts w:hint="eastAsia" w:eastAsiaTheme="minorEastAsia"/>
          <w:sz w:val="24"/>
          <w:szCs w:val="24"/>
          <w:highlight w:val="none"/>
        </w:rPr>
        <w:t>工具</w:t>
      </w:r>
      <w:r>
        <w:rPr>
          <w:rFonts w:hint="eastAsia" w:eastAsiaTheme="minorEastAsia"/>
          <w:sz w:val="24"/>
          <w:szCs w:val="24"/>
          <w:highlight w:val="none"/>
          <w:lang w:val="en-US" w:eastAsia="zh-CN"/>
        </w:rPr>
        <w:t>等</w:t>
      </w:r>
      <w:r>
        <w:rPr>
          <w:rFonts w:hint="eastAsia" w:eastAsiaTheme="minorEastAsia"/>
          <w:sz w:val="24"/>
          <w:szCs w:val="24"/>
          <w:highlight w:val="none"/>
        </w:rPr>
        <w:t>解决实际财务问题。</w:t>
      </w:r>
    </w:p>
    <w:p w14:paraId="2B68B245">
      <w:pPr>
        <w:adjustRightInd w:val="0"/>
        <w:snapToGrid w:val="0"/>
        <w:spacing w:line="480" w:lineRule="exact"/>
        <w:ind w:firstLine="480" w:firstLineChars="200"/>
        <w:rPr>
          <w:rFonts w:eastAsiaTheme="minorEastAsia"/>
          <w:sz w:val="24"/>
          <w:szCs w:val="24"/>
          <w:highlight w:val="none"/>
        </w:rPr>
      </w:pPr>
      <w:r>
        <w:rPr>
          <w:rFonts w:eastAsiaTheme="minorEastAsia"/>
          <w:sz w:val="24"/>
          <w:szCs w:val="24"/>
          <w:highlight w:val="none"/>
        </w:rPr>
        <w:t>目标3</w:t>
      </w:r>
      <w:r>
        <w:rPr>
          <w:rFonts w:hint="eastAsia" w:eastAsiaTheme="minorEastAsia"/>
          <w:sz w:val="24"/>
          <w:szCs w:val="24"/>
          <w:highlight w:val="none"/>
          <w:lang w:eastAsia="zh-CN"/>
        </w:rPr>
        <w:t>——</w:t>
      </w:r>
      <w:r>
        <w:rPr>
          <w:rFonts w:hint="eastAsia"/>
          <w:b/>
          <w:bCs/>
          <w:sz w:val="24"/>
          <w:szCs w:val="24"/>
          <w:highlight w:val="none"/>
        </w:rPr>
        <w:t>国际视野拓展：</w:t>
      </w:r>
      <w:r>
        <w:rPr>
          <w:sz w:val="24"/>
          <w:szCs w:val="24"/>
          <w:highlight w:val="none"/>
        </w:rPr>
        <w:t>开设国际化</w:t>
      </w:r>
      <w:r>
        <w:rPr>
          <w:rFonts w:hint="eastAsia"/>
          <w:sz w:val="24"/>
          <w:szCs w:val="24"/>
          <w:highlight w:val="none"/>
          <w:lang w:val="en-US" w:eastAsia="zh-CN"/>
        </w:rPr>
        <w:t>财会</w:t>
      </w:r>
      <w:r>
        <w:rPr>
          <w:sz w:val="24"/>
          <w:szCs w:val="24"/>
          <w:highlight w:val="none"/>
        </w:rPr>
        <w:t>课程，引入国际财务管理案例</w:t>
      </w:r>
      <w:r>
        <w:rPr>
          <w:rFonts w:hint="eastAsia"/>
          <w:sz w:val="24"/>
          <w:szCs w:val="24"/>
          <w:highlight w:val="none"/>
          <w:lang w:eastAsia="zh-CN"/>
        </w:rPr>
        <w:t>；</w:t>
      </w:r>
      <w:r>
        <w:rPr>
          <w:sz w:val="24"/>
          <w:szCs w:val="24"/>
          <w:highlight w:val="none"/>
        </w:rPr>
        <w:t>鼓励学生参与国际交流项目与学术活动，使其熟悉国际财务准则、金融市场运作规则，具备跨文化沟通能力，能够在全球化背景下为企业制定科学合理的财务战略</w:t>
      </w:r>
      <w:r>
        <w:rPr>
          <w:rFonts w:hint="eastAsia" w:eastAsiaTheme="minorEastAsia"/>
          <w:sz w:val="24"/>
          <w:szCs w:val="24"/>
          <w:highlight w:val="none"/>
        </w:rPr>
        <w:t>。</w:t>
      </w:r>
      <w:r>
        <w:rPr>
          <w:rFonts w:eastAsiaTheme="minorEastAsia"/>
          <w:sz w:val="24"/>
          <w:szCs w:val="24"/>
          <w:highlight w:val="none"/>
        </w:rPr>
        <w:t xml:space="preserve"> </w:t>
      </w:r>
    </w:p>
    <w:p w14:paraId="076EBFFD">
      <w:pPr>
        <w:adjustRightInd w:val="0"/>
        <w:snapToGrid w:val="0"/>
        <w:spacing w:line="480" w:lineRule="exact"/>
        <w:ind w:firstLine="480" w:firstLineChars="200"/>
        <w:rPr>
          <w:rFonts w:eastAsiaTheme="minorEastAsia"/>
          <w:sz w:val="24"/>
          <w:szCs w:val="24"/>
          <w:highlight w:val="none"/>
        </w:rPr>
      </w:pPr>
      <w:r>
        <w:rPr>
          <w:rFonts w:eastAsiaTheme="minorEastAsia"/>
          <w:sz w:val="24"/>
          <w:szCs w:val="24"/>
          <w:highlight w:val="none"/>
        </w:rPr>
        <w:t>目标4</w:t>
      </w:r>
      <w:r>
        <w:rPr>
          <w:rFonts w:hint="eastAsia" w:eastAsiaTheme="minorEastAsia"/>
          <w:sz w:val="24"/>
          <w:szCs w:val="24"/>
          <w:highlight w:val="none"/>
          <w:lang w:eastAsia="zh-CN"/>
        </w:rPr>
        <w:t>——</w:t>
      </w:r>
      <w:r>
        <w:rPr>
          <w:b/>
          <w:bCs/>
          <w:sz w:val="24"/>
          <w:szCs w:val="24"/>
          <w:highlight w:val="none"/>
        </w:rPr>
        <w:t>实践技能强化</w:t>
      </w:r>
      <w:r>
        <w:rPr>
          <w:sz w:val="24"/>
          <w:szCs w:val="24"/>
          <w:highlight w:val="none"/>
        </w:rPr>
        <w:t>：</w:t>
      </w:r>
      <w:r>
        <w:rPr>
          <w:rFonts w:hint="eastAsia" w:eastAsiaTheme="minorEastAsia"/>
          <w:sz w:val="24"/>
          <w:szCs w:val="24"/>
          <w:highlight w:val="none"/>
        </w:rPr>
        <w:t>建立</w:t>
      </w:r>
      <w:r>
        <w:rPr>
          <w:rFonts w:hint="eastAsia" w:eastAsiaTheme="minorEastAsia"/>
          <w:sz w:val="24"/>
          <w:szCs w:val="24"/>
          <w:highlight w:val="none"/>
          <w:lang w:val="en-US" w:eastAsia="zh-CN"/>
        </w:rPr>
        <w:t>校外</w:t>
      </w:r>
      <w:r>
        <w:rPr>
          <w:rFonts w:hint="eastAsia" w:eastAsiaTheme="minorEastAsia"/>
          <w:sz w:val="24"/>
          <w:szCs w:val="24"/>
          <w:highlight w:val="none"/>
        </w:rPr>
        <w:t>实习基地，开展专业实习与</w:t>
      </w:r>
      <w:r>
        <w:rPr>
          <w:rFonts w:hint="eastAsia" w:eastAsiaTheme="minorEastAsia"/>
          <w:sz w:val="24"/>
          <w:szCs w:val="24"/>
          <w:highlight w:val="none"/>
          <w:lang w:val="en-US" w:eastAsia="zh-CN"/>
        </w:rPr>
        <w:t>实训</w:t>
      </w:r>
      <w:r>
        <w:rPr>
          <w:rFonts w:hint="eastAsia" w:eastAsiaTheme="minorEastAsia"/>
          <w:sz w:val="24"/>
          <w:szCs w:val="24"/>
          <w:highlight w:val="none"/>
        </w:rPr>
        <w:t>，鼓励学生</w:t>
      </w:r>
      <w:r>
        <w:rPr>
          <w:rFonts w:hint="eastAsia" w:eastAsiaTheme="minorEastAsia"/>
          <w:sz w:val="24"/>
          <w:szCs w:val="24"/>
          <w:highlight w:val="none"/>
          <w:lang w:val="en-US" w:eastAsia="zh-CN"/>
        </w:rPr>
        <w:t>参加</w:t>
      </w:r>
      <w:r>
        <w:rPr>
          <w:rFonts w:hint="eastAsia" w:eastAsiaTheme="minorEastAsia"/>
          <w:sz w:val="24"/>
          <w:szCs w:val="24"/>
          <w:highlight w:val="none"/>
        </w:rPr>
        <w:t>创业</w:t>
      </w:r>
      <w:r>
        <w:rPr>
          <w:rFonts w:hint="eastAsia" w:eastAsiaTheme="minorEastAsia"/>
          <w:sz w:val="24"/>
          <w:szCs w:val="24"/>
          <w:highlight w:val="none"/>
          <w:lang w:val="en-US" w:eastAsia="zh-CN"/>
        </w:rPr>
        <w:t>训练，提升实践水平</w:t>
      </w:r>
      <w:r>
        <w:rPr>
          <w:rFonts w:hint="eastAsia" w:eastAsiaTheme="minorEastAsia"/>
          <w:sz w:val="24"/>
          <w:szCs w:val="24"/>
          <w:highlight w:val="none"/>
          <w:lang w:eastAsia="zh-CN"/>
        </w:rPr>
        <w:t>；</w:t>
      </w:r>
      <w:r>
        <w:rPr>
          <w:rFonts w:hint="eastAsia" w:eastAsiaTheme="minorEastAsia"/>
          <w:sz w:val="24"/>
          <w:szCs w:val="24"/>
          <w:highlight w:val="none"/>
        </w:rPr>
        <w:t>引导学生运用</w:t>
      </w:r>
      <w:r>
        <w:rPr>
          <w:rFonts w:hint="eastAsia" w:eastAsiaTheme="minorEastAsia"/>
          <w:sz w:val="24"/>
          <w:szCs w:val="24"/>
          <w:highlight w:val="none"/>
          <w:lang w:val="en-US" w:eastAsia="zh-CN"/>
        </w:rPr>
        <w:t>大数据</w:t>
      </w:r>
      <w:r>
        <w:rPr>
          <w:rFonts w:hint="eastAsia" w:eastAsiaTheme="minorEastAsia"/>
          <w:sz w:val="24"/>
          <w:szCs w:val="24"/>
          <w:highlight w:val="none"/>
        </w:rPr>
        <w:t>与AI 技术，为企业设计创新性财务管理方案</w:t>
      </w:r>
      <w:r>
        <w:rPr>
          <w:rFonts w:hint="eastAsia" w:eastAsiaTheme="minorEastAsia"/>
          <w:sz w:val="24"/>
          <w:szCs w:val="24"/>
          <w:highlight w:val="none"/>
          <w:lang w:eastAsia="zh-CN"/>
        </w:rPr>
        <w:t>；</w:t>
      </w:r>
      <w:r>
        <w:rPr>
          <w:rFonts w:hint="eastAsia" w:eastAsiaTheme="minorEastAsia"/>
          <w:sz w:val="24"/>
          <w:szCs w:val="24"/>
          <w:highlight w:val="none"/>
          <w:lang w:val="en-US" w:eastAsia="zh-CN"/>
        </w:rPr>
        <w:t>学生</w:t>
      </w:r>
      <w:r>
        <w:rPr>
          <w:rFonts w:hint="eastAsia" w:eastAsiaTheme="minorEastAsia"/>
          <w:sz w:val="24"/>
          <w:szCs w:val="24"/>
          <w:highlight w:val="none"/>
        </w:rPr>
        <w:t>毕业后能够迅速适应岗位</w:t>
      </w:r>
      <w:r>
        <w:rPr>
          <w:rFonts w:hint="eastAsia" w:eastAsiaTheme="minorEastAsia"/>
          <w:sz w:val="24"/>
          <w:szCs w:val="24"/>
          <w:highlight w:val="none"/>
          <w:lang w:val="en-US" w:eastAsia="zh-CN"/>
        </w:rPr>
        <w:t>要求</w:t>
      </w:r>
      <w:r>
        <w:rPr>
          <w:rFonts w:hint="eastAsia" w:eastAsiaTheme="minorEastAsia"/>
          <w:sz w:val="24"/>
          <w:szCs w:val="24"/>
          <w:highlight w:val="none"/>
        </w:rPr>
        <w:t>，独立承担财务管理工作任务。</w:t>
      </w:r>
      <w:r>
        <w:rPr>
          <w:rFonts w:eastAsiaTheme="minorEastAsia"/>
          <w:sz w:val="24"/>
          <w:szCs w:val="24"/>
          <w:highlight w:val="none"/>
        </w:rPr>
        <w:t xml:space="preserve"> </w:t>
      </w:r>
    </w:p>
    <w:p w14:paraId="454317AC">
      <w:pPr>
        <w:adjustRightInd w:val="0"/>
        <w:snapToGrid w:val="0"/>
        <w:spacing w:line="480" w:lineRule="exact"/>
        <w:ind w:firstLine="480" w:firstLineChars="200"/>
        <w:rPr>
          <w:rFonts w:eastAsiaTheme="minorEastAsia"/>
          <w:sz w:val="24"/>
          <w:highlight w:val="none"/>
        </w:rPr>
      </w:pPr>
      <w:r>
        <w:rPr>
          <w:rFonts w:eastAsiaTheme="minorEastAsia"/>
          <w:sz w:val="24"/>
          <w:szCs w:val="24"/>
          <w:highlight w:val="none"/>
        </w:rPr>
        <w:t>目标5</w:t>
      </w:r>
      <w:r>
        <w:rPr>
          <w:rFonts w:hint="eastAsia" w:eastAsiaTheme="minorEastAsia"/>
          <w:sz w:val="24"/>
          <w:szCs w:val="24"/>
          <w:highlight w:val="none"/>
          <w:lang w:eastAsia="zh-CN"/>
        </w:rPr>
        <w:t>——</w:t>
      </w:r>
      <w:r>
        <w:rPr>
          <w:b/>
          <w:bCs/>
          <w:sz w:val="24"/>
          <w:szCs w:val="24"/>
          <w:highlight w:val="none"/>
        </w:rPr>
        <w:t>创新思维培养</w:t>
      </w:r>
      <w:r>
        <w:rPr>
          <w:sz w:val="24"/>
          <w:szCs w:val="24"/>
          <w:highlight w:val="none"/>
        </w:rPr>
        <w:t>：举办财务创新竞赛等活动，激发学生的创新意识与创新思维</w:t>
      </w:r>
      <w:r>
        <w:rPr>
          <w:rFonts w:hint="eastAsia"/>
          <w:sz w:val="24"/>
          <w:szCs w:val="24"/>
          <w:highlight w:val="none"/>
          <w:lang w:eastAsia="zh-CN"/>
        </w:rPr>
        <w:t>；</w:t>
      </w:r>
      <w:r>
        <w:rPr>
          <w:sz w:val="24"/>
          <w:szCs w:val="24"/>
          <w:highlight w:val="none"/>
        </w:rPr>
        <w:t>鼓励学生探索财务管理新模式、新方法，能够在复杂多变的</w:t>
      </w:r>
      <w:r>
        <w:rPr>
          <w:rFonts w:hint="eastAsia"/>
          <w:sz w:val="24"/>
          <w:szCs w:val="24"/>
          <w:highlight w:val="none"/>
          <w:lang w:val="en-US" w:eastAsia="zh-CN"/>
        </w:rPr>
        <w:t>商业</w:t>
      </w:r>
      <w:r>
        <w:rPr>
          <w:sz w:val="24"/>
          <w:szCs w:val="24"/>
          <w:highlight w:val="none"/>
        </w:rPr>
        <w:t>环境中为企业提供</w:t>
      </w:r>
      <w:r>
        <w:rPr>
          <w:rFonts w:hint="eastAsia"/>
          <w:sz w:val="24"/>
          <w:szCs w:val="24"/>
          <w:highlight w:val="none"/>
          <w:lang w:val="en-US" w:eastAsia="zh-CN"/>
        </w:rPr>
        <w:t>合理</w:t>
      </w:r>
      <w:r>
        <w:rPr>
          <w:sz w:val="24"/>
          <w:szCs w:val="24"/>
          <w:highlight w:val="none"/>
        </w:rPr>
        <w:t>的财务解决方案，推动财务管理领域的创新发展。</w:t>
      </w:r>
      <w:r>
        <w:rPr>
          <w:rFonts w:hint="eastAsia" w:eastAsiaTheme="minorEastAsia"/>
          <w:sz w:val="24"/>
          <w:szCs w:val="24"/>
          <w:highlight w:val="none"/>
        </w:rPr>
        <w:t>毕业 5 年左右能够晋升为财务主管或投资经理等中高层管理岗位，利用</w:t>
      </w:r>
      <w:r>
        <w:rPr>
          <w:rFonts w:hint="eastAsia" w:eastAsiaTheme="minorEastAsia"/>
          <w:sz w:val="24"/>
          <w:szCs w:val="24"/>
          <w:highlight w:val="none"/>
          <w:lang w:val="en-US" w:eastAsia="zh-CN"/>
        </w:rPr>
        <w:t>AI等</w:t>
      </w:r>
      <w:r>
        <w:rPr>
          <w:rFonts w:hint="eastAsia" w:eastAsiaTheme="minorEastAsia"/>
          <w:sz w:val="24"/>
          <w:szCs w:val="24"/>
          <w:highlight w:val="none"/>
        </w:rPr>
        <w:t>数字化手段引领团队，为国家和区域经济发展贡献专业力量。</w:t>
      </w:r>
    </w:p>
    <w:p w14:paraId="28954C70">
      <w:pPr>
        <w:adjustRightInd w:val="0"/>
        <w:snapToGrid w:val="0"/>
        <w:spacing w:before="120" w:beforeLines="50" w:line="480" w:lineRule="exact"/>
        <w:ind w:firstLine="560" w:firstLineChars="200"/>
        <w:rPr>
          <w:rFonts w:eastAsia="黑体"/>
          <w:sz w:val="28"/>
          <w:szCs w:val="28"/>
          <w:highlight w:val="none"/>
        </w:rPr>
      </w:pPr>
      <w:r>
        <w:rPr>
          <w:rFonts w:eastAsia="黑体"/>
          <w:sz w:val="28"/>
          <w:szCs w:val="28"/>
          <w:highlight w:val="none"/>
        </w:rPr>
        <w:t>三、毕业要求</w:t>
      </w:r>
    </w:p>
    <w:p w14:paraId="2143100F">
      <w:pPr>
        <w:adjustRightInd w:val="0"/>
        <w:snapToGrid w:val="0"/>
        <w:spacing w:line="480" w:lineRule="exact"/>
        <w:ind w:firstLine="482" w:firstLineChars="200"/>
        <w:rPr>
          <w:rFonts w:eastAsiaTheme="minorEastAsia"/>
          <w:b/>
          <w:sz w:val="24"/>
          <w:highlight w:val="none"/>
        </w:rPr>
      </w:pPr>
      <w:r>
        <w:rPr>
          <w:rFonts w:hint="eastAsia" w:eastAsiaTheme="minorEastAsia"/>
          <w:b/>
          <w:sz w:val="24"/>
          <w:highlight w:val="none"/>
        </w:rPr>
        <w:t>1</w:t>
      </w:r>
      <w:r>
        <w:rPr>
          <w:rFonts w:eastAsiaTheme="minorEastAsia"/>
          <w:b/>
          <w:sz w:val="24"/>
          <w:highlight w:val="none"/>
        </w:rPr>
        <w:t>.</w:t>
      </w:r>
      <w:r>
        <w:rPr>
          <w:rFonts w:hint="eastAsia" w:eastAsiaTheme="minorEastAsia"/>
          <w:b/>
          <w:sz w:val="24"/>
          <w:highlight w:val="none"/>
        </w:rPr>
        <w:t>知识要求</w:t>
      </w:r>
    </w:p>
    <w:p w14:paraId="24CBD5F5">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1.1 掌握扎实的经济学、管理学、法学基础知识，深刻理解宏观经济运行规律、企业管理基本原理及经济法律体系框架，能够运用其分析财务问题产生的宏观背景与法律约束。</w:t>
      </w:r>
    </w:p>
    <w:p w14:paraId="3ADBEEEC">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1.2 精通财务管理专业知识，包括财务分析、预算管理、资本运作、风险管理等核心模块，熟悉不同行业财务运作特点，能</w:t>
      </w:r>
      <w:r>
        <w:rPr>
          <w:rFonts w:hint="eastAsia" w:eastAsiaTheme="minorEastAsia"/>
          <w:sz w:val="24"/>
          <w:highlight w:val="none"/>
          <w:lang w:val="en-US" w:eastAsia="zh-CN"/>
        </w:rPr>
        <w:t>综合</w:t>
      </w:r>
      <w:r>
        <w:rPr>
          <w:rFonts w:hint="eastAsia" w:eastAsiaTheme="minorEastAsia"/>
          <w:sz w:val="24"/>
          <w:highlight w:val="none"/>
        </w:rPr>
        <w:t>运用专业知识</w:t>
      </w:r>
      <w:r>
        <w:rPr>
          <w:rFonts w:hint="eastAsia" w:eastAsiaTheme="minorEastAsia"/>
          <w:sz w:val="24"/>
          <w:highlight w:val="none"/>
          <w:lang w:val="en-US" w:eastAsia="zh-CN"/>
        </w:rPr>
        <w:t>和大数据分析工具</w:t>
      </w:r>
      <w:r>
        <w:rPr>
          <w:rFonts w:hint="eastAsia" w:eastAsiaTheme="minorEastAsia"/>
          <w:sz w:val="24"/>
          <w:highlight w:val="none"/>
        </w:rPr>
        <w:t>进行财务</w:t>
      </w:r>
      <w:r>
        <w:rPr>
          <w:rFonts w:hint="eastAsia" w:eastAsiaTheme="minorEastAsia"/>
          <w:sz w:val="24"/>
          <w:highlight w:val="none"/>
          <w:lang w:val="en-US" w:eastAsia="zh-CN"/>
        </w:rPr>
        <w:t>预测、</w:t>
      </w:r>
      <w:r>
        <w:rPr>
          <w:rFonts w:hint="eastAsia" w:eastAsiaTheme="minorEastAsia"/>
          <w:sz w:val="24"/>
          <w:highlight w:val="none"/>
        </w:rPr>
        <w:t>决策与</w:t>
      </w:r>
      <w:r>
        <w:rPr>
          <w:rFonts w:hint="eastAsia" w:eastAsiaTheme="minorEastAsia"/>
          <w:sz w:val="24"/>
          <w:highlight w:val="none"/>
          <w:lang w:val="en-US" w:eastAsia="zh-CN"/>
        </w:rPr>
        <w:t>评价</w:t>
      </w:r>
      <w:r>
        <w:rPr>
          <w:rFonts w:hint="eastAsia" w:eastAsiaTheme="minorEastAsia"/>
          <w:sz w:val="24"/>
          <w:highlight w:val="none"/>
        </w:rPr>
        <w:t>。</w:t>
      </w:r>
    </w:p>
    <w:p w14:paraId="2269A230">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1.3 具备良好的外语知识，能够熟练阅读外文财务文献，掌握国际财务报告准则相关英文表述，可与国际同行就财务专业问题进行书面交流。</w:t>
      </w:r>
    </w:p>
    <w:p w14:paraId="497FC5BB">
      <w:pPr>
        <w:adjustRightInd w:val="0"/>
        <w:snapToGrid w:val="0"/>
        <w:spacing w:line="480" w:lineRule="exact"/>
        <w:ind w:firstLine="482" w:firstLineChars="200"/>
        <w:rPr>
          <w:rFonts w:eastAsiaTheme="minorEastAsia"/>
          <w:b/>
          <w:sz w:val="24"/>
          <w:highlight w:val="none"/>
        </w:rPr>
      </w:pPr>
      <w:r>
        <w:rPr>
          <w:rFonts w:hint="eastAsia" w:eastAsiaTheme="minorEastAsia"/>
          <w:b/>
          <w:sz w:val="24"/>
          <w:highlight w:val="none"/>
        </w:rPr>
        <w:t>2</w:t>
      </w:r>
      <w:r>
        <w:rPr>
          <w:rFonts w:eastAsiaTheme="minorEastAsia"/>
          <w:b/>
          <w:sz w:val="24"/>
          <w:highlight w:val="none"/>
        </w:rPr>
        <w:t>.</w:t>
      </w:r>
      <w:r>
        <w:rPr>
          <w:rFonts w:hint="eastAsia" w:eastAsiaTheme="minorEastAsia"/>
          <w:b/>
          <w:sz w:val="24"/>
          <w:highlight w:val="none"/>
        </w:rPr>
        <w:t>能力要求</w:t>
      </w:r>
    </w:p>
    <w:p w14:paraId="45D17CE9">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2.1 自主学习能力：能够制定合理的学习计划，主动跟踪财务管理领域的前沿知识与技术发展，通过在线课程、学术会议等多种渠道自我提升，每学年至少完成 2 项与专业相关的自主学习项目，并能将所学应用于实际问题解决。</w:t>
      </w:r>
    </w:p>
    <w:p w14:paraId="10B1D8A7">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2.2 沟通表达能力：能够在团队会议、商务谈判等场合，清晰、有条理地阐述财务观点与方案，书面表达上能撰写规范、准确的财务报告、分析文档，确保信息在企业内外部有效传递，在课程作业及实习中，书面报告的准确率达85%以上。</w:t>
      </w:r>
    </w:p>
    <w:p w14:paraId="11D148A0">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2.3 专业技术能力：熟练运用财务软件（如用友</w:t>
      </w:r>
      <w:r>
        <w:rPr>
          <w:rFonts w:hint="eastAsia" w:eastAsiaTheme="minorEastAsia"/>
          <w:sz w:val="24"/>
          <w:highlight w:val="none"/>
          <w:lang w:eastAsia="zh-CN"/>
        </w:rPr>
        <w:t>、</w:t>
      </w:r>
      <w:r>
        <w:rPr>
          <w:rFonts w:hint="eastAsia" w:eastAsiaTheme="minorEastAsia"/>
          <w:sz w:val="24"/>
          <w:highlight w:val="none"/>
          <w:lang w:val="en-US" w:eastAsia="zh-CN"/>
        </w:rPr>
        <w:t>金蝶</w:t>
      </w:r>
      <w:r>
        <w:rPr>
          <w:rFonts w:hint="eastAsia" w:eastAsiaTheme="minorEastAsia"/>
          <w:sz w:val="24"/>
          <w:highlight w:val="none"/>
        </w:rPr>
        <w:t>）进行账务处理、报表编制；掌握</w:t>
      </w:r>
      <w:r>
        <w:rPr>
          <w:rFonts w:hint="eastAsia" w:eastAsiaTheme="minorEastAsia"/>
          <w:sz w:val="24"/>
          <w:highlight w:val="none"/>
          <w:lang w:val="en-US" w:eastAsia="zh-CN"/>
        </w:rPr>
        <w:t>大</w:t>
      </w:r>
      <w:r>
        <w:rPr>
          <w:rFonts w:hint="eastAsia" w:eastAsiaTheme="minorEastAsia"/>
          <w:sz w:val="24"/>
          <w:highlight w:val="none"/>
        </w:rPr>
        <w:t>数据分析工具（如 Excel 高级功能、Python 数据分析库</w:t>
      </w:r>
      <w:r>
        <w:rPr>
          <w:rFonts w:hint="eastAsia" w:eastAsiaTheme="minorEastAsia"/>
          <w:sz w:val="24"/>
          <w:highlight w:val="none"/>
          <w:lang w:eastAsia="zh-CN"/>
        </w:rPr>
        <w:t>、</w:t>
      </w:r>
      <w:r>
        <w:rPr>
          <w:rFonts w:hint="eastAsia" w:eastAsiaTheme="minorEastAsia"/>
          <w:sz w:val="24"/>
          <w:highlight w:val="none"/>
          <w:lang w:val="en-US" w:eastAsia="zh-CN"/>
        </w:rPr>
        <w:t>Stata软件</w:t>
      </w:r>
      <w:r>
        <w:rPr>
          <w:rFonts w:hint="eastAsia" w:eastAsiaTheme="minorEastAsia"/>
          <w:sz w:val="24"/>
          <w:highlight w:val="none"/>
        </w:rPr>
        <w:t>）对财务数据进行深度挖掘与</w:t>
      </w:r>
      <w:r>
        <w:rPr>
          <w:rFonts w:hint="eastAsia" w:eastAsiaTheme="minorEastAsia"/>
          <w:sz w:val="24"/>
          <w:highlight w:val="none"/>
          <w:lang w:val="en-US" w:eastAsia="zh-CN"/>
        </w:rPr>
        <w:t>多维度</w:t>
      </w:r>
      <w:r>
        <w:rPr>
          <w:rFonts w:hint="eastAsia" w:eastAsiaTheme="minorEastAsia"/>
          <w:sz w:val="24"/>
          <w:highlight w:val="none"/>
        </w:rPr>
        <w:t>分析，能够独立完成企业年度财务分析报告，分析结论</w:t>
      </w:r>
      <w:r>
        <w:rPr>
          <w:rFonts w:hint="eastAsia" w:eastAsiaTheme="minorEastAsia"/>
          <w:sz w:val="24"/>
          <w:highlight w:val="none"/>
          <w:lang w:val="en-US" w:eastAsia="zh-CN"/>
        </w:rPr>
        <w:t>的</w:t>
      </w:r>
      <w:r>
        <w:rPr>
          <w:rFonts w:hint="eastAsia" w:eastAsiaTheme="minorEastAsia"/>
          <w:sz w:val="24"/>
          <w:highlight w:val="none"/>
        </w:rPr>
        <w:t>准确率超</w:t>
      </w:r>
      <w:r>
        <w:rPr>
          <w:rFonts w:hint="eastAsia" w:eastAsiaTheme="minorEastAsia"/>
          <w:sz w:val="24"/>
          <w:highlight w:val="none"/>
          <w:lang w:val="en-US" w:eastAsia="zh-CN"/>
        </w:rPr>
        <w:t>过</w:t>
      </w:r>
      <w:r>
        <w:rPr>
          <w:rFonts w:hint="eastAsia" w:eastAsiaTheme="minorEastAsia"/>
          <w:sz w:val="24"/>
          <w:highlight w:val="none"/>
        </w:rPr>
        <w:t>80%。</w:t>
      </w:r>
    </w:p>
    <w:p w14:paraId="24DBE051">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2.4 学术创新能力：能够基于实际财务问题，提出创新性研究思路，在教师指导下</w:t>
      </w:r>
      <w:r>
        <w:rPr>
          <w:rFonts w:hint="eastAsia" w:eastAsiaTheme="minorEastAsia"/>
          <w:sz w:val="24"/>
          <w:highlight w:val="none"/>
          <w:lang w:val="en-US" w:eastAsia="zh-CN"/>
        </w:rPr>
        <w:t>主持或</w:t>
      </w:r>
      <w:r>
        <w:rPr>
          <w:rFonts w:hint="eastAsia" w:eastAsiaTheme="minorEastAsia"/>
          <w:sz w:val="24"/>
          <w:highlight w:val="none"/>
        </w:rPr>
        <w:t>参与</w:t>
      </w:r>
      <w:r>
        <w:rPr>
          <w:rFonts w:hint="eastAsia" w:eastAsiaTheme="minorEastAsia"/>
          <w:sz w:val="24"/>
          <w:highlight w:val="none"/>
          <w:lang w:val="en-US" w:eastAsia="zh-CN"/>
        </w:rPr>
        <w:t>1项大学生</w:t>
      </w:r>
      <w:r>
        <w:rPr>
          <w:rFonts w:hint="eastAsia" w:eastAsiaTheme="minorEastAsia"/>
          <w:sz w:val="24"/>
          <w:highlight w:val="none"/>
        </w:rPr>
        <w:t>科研</w:t>
      </w:r>
      <w:r>
        <w:rPr>
          <w:rFonts w:hint="eastAsia" w:eastAsiaTheme="minorEastAsia"/>
          <w:sz w:val="24"/>
          <w:highlight w:val="none"/>
          <w:lang w:val="en-US" w:eastAsia="zh-CN"/>
        </w:rPr>
        <w:t>创新</w:t>
      </w:r>
      <w:r>
        <w:rPr>
          <w:rFonts w:hint="eastAsia" w:eastAsiaTheme="minorEastAsia"/>
          <w:sz w:val="24"/>
          <w:highlight w:val="none"/>
        </w:rPr>
        <w:t>项目，</w:t>
      </w:r>
      <w:r>
        <w:rPr>
          <w:rFonts w:hint="eastAsia" w:eastAsiaTheme="minorEastAsia"/>
          <w:sz w:val="24"/>
          <w:highlight w:val="none"/>
          <w:lang w:val="en-US" w:eastAsia="zh-CN"/>
        </w:rPr>
        <w:t>或者参加</w:t>
      </w:r>
      <w:r>
        <w:rPr>
          <w:rFonts w:hint="eastAsia" w:eastAsiaTheme="minorEastAsia"/>
          <w:sz w:val="24"/>
          <w:highlight w:val="none"/>
        </w:rPr>
        <w:t xml:space="preserve"> 1 项</w:t>
      </w:r>
      <w:r>
        <w:rPr>
          <w:rFonts w:hint="eastAsia" w:eastAsiaTheme="minorEastAsia"/>
          <w:sz w:val="24"/>
          <w:highlight w:val="none"/>
          <w:lang w:val="en-US" w:eastAsia="zh-CN"/>
        </w:rPr>
        <w:t>由教师主持的</w:t>
      </w:r>
      <w:r>
        <w:rPr>
          <w:rFonts w:hint="eastAsia" w:eastAsiaTheme="minorEastAsia"/>
          <w:sz w:val="24"/>
          <w:highlight w:val="none"/>
        </w:rPr>
        <w:t>校级及以上科研课题，</w:t>
      </w:r>
      <w:r>
        <w:rPr>
          <w:rFonts w:hint="eastAsia" w:eastAsiaTheme="minorEastAsia"/>
          <w:sz w:val="24"/>
          <w:highlight w:val="none"/>
          <w:lang w:val="en-US" w:eastAsia="zh-CN"/>
        </w:rPr>
        <w:t>或者参与教师主导的论文、研究报告等的撰写，高质量完成本科毕业论文</w:t>
      </w:r>
      <w:r>
        <w:rPr>
          <w:rFonts w:hint="eastAsia" w:eastAsiaTheme="minorEastAsia"/>
          <w:sz w:val="24"/>
          <w:highlight w:val="none"/>
        </w:rPr>
        <w:t>。</w:t>
      </w:r>
    </w:p>
    <w:p w14:paraId="22395420">
      <w:pPr>
        <w:adjustRightInd w:val="0"/>
        <w:snapToGrid w:val="0"/>
        <w:spacing w:line="480" w:lineRule="exact"/>
        <w:ind w:firstLine="482" w:firstLineChars="200"/>
        <w:rPr>
          <w:rFonts w:eastAsiaTheme="minorEastAsia"/>
          <w:b/>
          <w:sz w:val="24"/>
          <w:highlight w:val="none"/>
        </w:rPr>
      </w:pPr>
      <w:r>
        <w:rPr>
          <w:rFonts w:hint="eastAsia" w:eastAsiaTheme="minorEastAsia"/>
          <w:b/>
          <w:sz w:val="24"/>
          <w:highlight w:val="none"/>
        </w:rPr>
        <w:t>3</w:t>
      </w:r>
      <w:r>
        <w:rPr>
          <w:rFonts w:eastAsiaTheme="minorEastAsia"/>
          <w:b/>
          <w:sz w:val="24"/>
          <w:highlight w:val="none"/>
        </w:rPr>
        <w:t>.</w:t>
      </w:r>
      <w:r>
        <w:rPr>
          <w:rFonts w:hint="eastAsia" w:eastAsiaTheme="minorEastAsia"/>
          <w:b/>
          <w:sz w:val="24"/>
          <w:highlight w:val="none"/>
        </w:rPr>
        <w:t>素质要求</w:t>
      </w:r>
    </w:p>
    <w:p w14:paraId="0C5D1B28">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3.1 政治素质过硬：深入学习马克思主义理论、习近平新时代中国特色社会主义思想，坚定政治立场，在财务工作中能从国家宏观政策角度把握企业财务战略方向。</w:t>
      </w:r>
    </w:p>
    <w:p w14:paraId="6AE7849A">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3.2 道德品质良好：诚实守信，在财务数据处理、信息披露等工作中坚守道德底线，杜绝弄虚作假行为，在校期间无任何学术不端及违反道德规范记录。</w:t>
      </w:r>
    </w:p>
    <w:p w14:paraId="4ED6F531">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3.3 富有职业精神：具备高度的责任心与敬业精神，对财务工作严谨细致，注重细节，在实习及课程实践中，工作差错率控制在5%以内。</w:t>
      </w:r>
    </w:p>
    <w:p w14:paraId="13C41658">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3.4 体魄心理健康：</w:t>
      </w:r>
      <w:r>
        <w:rPr>
          <w:rFonts w:hint="eastAsia"/>
          <w:sz w:val="24"/>
          <w:szCs w:val="24"/>
        </w:rPr>
        <w:t>通过学生体质健康测试是毕业条件之一</w:t>
      </w:r>
      <w:r>
        <w:rPr>
          <w:rFonts w:hint="eastAsia"/>
          <w:sz w:val="24"/>
          <w:szCs w:val="24"/>
          <w:lang w:eastAsia="zh-CN"/>
        </w:rPr>
        <w:t>。</w:t>
      </w:r>
      <w:r>
        <w:rPr>
          <w:rFonts w:hint="eastAsia" w:eastAsiaTheme="minorEastAsia"/>
          <w:sz w:val="24"/>
          <w:highlight w:val="none"/>
        </w:rPr>
        <w:t>通过体育课程及日常锻炼，具备良好的身体素质，能适应高强度的财务工作节奏；掌握心理调适方法，在面对财务工作压力及复杂问题时，保持积极乐观心态，有效应对工作挫折。</w:t>
      </w:r>
    </w:p>
    <w:p w14:paraId="5CAE3767">
      <w:pPr>
        <w:adjustRightInd w:val="0"/>
        <w:snapToGrid w:val="0"/>
        <w:spacing w:before="120" w:beforeLines="50" w:line="480" w:lineRule="exact"/>
        <w:ind w:firstLine="560" w:firstLineChars="200"/>
        <w:rPr>
          <w:rFonts w:eastAsia="黑体"/>
          <w:sz w:val="28"/>
          <w:szCs w:val="28"/>
          <w:highlight w:val="none"/>
        </w:rPr>
      </w:pPr>
      <w:r>
        <w:rPr>
          <w:rFonts w:eastAsia="黑体"/>
          <w:sz w:val="28"/>
          <w:szCs w:val="28"/>
          <w:highlight w:val="none"/>
        </w:rPr>
        <w:t>四、主干学科</w:t>
      </w:r>
      <w:r>
        <w:rPr>
          <w:rFonts w:hint="eastAsia" w:eastAsia="黑体"/>
          <w:sz w:val="28"/>
          <w:szCs w:val="28"/>
          <w:highlight w:val="none"/>
        </w:rPr>
        <w:t>、</w:t>
      </w:r>
      <w:r>
        <w:rPr>
          <w:rFonts w:eastAsia="黑体"/>
          <w:sz w:val="28"/>
          <w:szCs w:val="28"/>
          <w:highlight w:val="none"/>
        </w:rPr>
        <w:t>核心课程</w:t>
      </w:r>
      <w:r>
        <w:rPr>
          <w:rFonts w:hint="eastAsia" w:eastAsia="黑体"/>
          <w:sz w:val="28"/>
          <w:szCs w:val="28"/>
          <w:highlight w:val="none"/>
        </w:rPr>
        <w:t>及专业知识图谱</w:t>
      </w:r>
    </w:p>
    <w:p w14:paraId="68FB88E9">
      <w:pPr>
        <w:adjustRightInd w:val="0"/>
        <w:snapToGrid w:val="0"/>
        <w:spacing w:line="480" w:lineRule="exact"/>
        <w:ind w:firstLine="482" w:firstLineChars="200"/>
        <w:rPr>
          <w:rFonts w:eastAsiaTheme="minorEastAsia"/>
          <w:b/>
          <w:sz w:val="24"/>
          <w:highlight w:val="none"/>
        </w:rPr>
      </w:pPr>
      <w:r>
        <w:rPr>
          <w:rFonts w:hint="eastAsia" w:eastAsiaTheme="minorEastAsia"/>
          <w:b/>
          <w:sz w:val="24"/>
          <w:highlight w:val="none"/>
        </w:rPr>
        <w:t>（1）主干学科</w:t>
      </w:r>
    </w:p>
    <w:p w14:paraId="14C04177">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经济学、管理学、法学</w:t>
      </w:r>
    </w:p>
    <w:p w14:paraId="2E9C3E82">
      <w:pPr>
        <w:adjustRightInd w:val="0"/>
        <w:snapToGrid w:val="0"/>
        <w:spacing w:line="480" w:lineRule="exact"/>
        <w:ind w:firstLine="482" w:firstLineChars="200"/>
        <w:rPr>
          <w:rFonts w:eastAsiaTheme="minorEastAsia"/>
          <w:b/>
          <w:sz w:val="24"/>
          <w:highlight w:val="none"/>
        </w:rPr>
      </w:pPr>
      <w:r>
        <w:rPr>
          <w:rFonts w:hint="eastAsia" w:eastAsiaTheme="minorEastAsia"/>
          <w:b/>
          <w:sz w:val="24"/>
          <w:highlight w:val="none"/>
        </w:rPr>
        <w:t>（2）核心课程</w:t>
      </w:r>
    </w:p>
    <w:p w14:paraId="3B16D79F">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经济与管理基础类：《经济学原理》《管理学》，为理解市场经济规律和企业管理基本原理奠定基础。</w:t>
      </w:r>
    </w:p>
    <w:p w14:paraId="765AB2CB">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会计类：《会计学基础》《中级财务会计》《</w:t>
      </w:r>
      <w:r>
        <w:rPr>
          <w:rFonts w:hint="eastAsia" w:eastAsiaTheme="minorEastAsia"/>
          <w:sz w:val="24"/>
          <w:highlight w:val="none"/>
          <w:lang w:val="en-US" w:eastAsia="zh-CN"/>
        </w:rPr>
        <w:t>成本管理会计</w:t>
      </w:r>
      <w:r>
        <w:rPr>
          <w:rFonts w:hint="eastAsia" w:eastAsiaTheme="minorEastAsia"/>
          <w:sz w:val="24"/>
          <w:highlight w:val="none"/>
        </w:rPr>
        <w:t>》，教授会计核算的基本方法与财务报表的编制</w:t>
      </w:r>
      <w:r>
        <w:rPr>
          <w:rFonts w:hint="eastAsia" w:eastAsiaTheme="minorEastAsia"/>
          <w:sz w:val="24"/>
          <w:highlight w:val="none"/>
          <w:lang w:eastAsia="zh-CN"/>
        </w:rPr>
        <w:t>、</w:t>
      </w:r>
      <w:r>
        <w:rPr>
          <w:rFonts w:hint="eastAsia" w:eastAsiaTheme="minorEastAsia"/>
          <w:sz w:val="24"/>
          <w:highlight w:val="none"/>
          <w:lang w:val="en-US" w:eastAsia="zh-CN"/>
        </w:rPr>
        <w:t>成本计算与预测、经营决策</w:t>
      </w:r>
      <w:r>
        <w:rPr>
          <w:rFonts w:hint="eastAsia" w:eastAsiaTheme="minorEastAsia"/>
          <w:sz w:val="24"/>
          <w:highlight w:val="none"/>
        </w:rPr>
        <w:t>等。</w:t>
      </w:r>
    </w:p>
    <w:p w14:paraId="108A1341">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财务管理核心类：《财务管理学》《高级财务管理（双语）》《财务分析与公司估值》，聚焦财务管理的理论、方法及实际应用，如资金筹集、投资决策等。</w:t>
      </w:r>
    </w:p>
    <w:p w14:paraId="1C1161AF">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相关法律类：《商法学》《税法》，使学生熟悉商业活动和财务管理中的法律规范。</w:t>
      </w:r>
    </w:p>
    <w:p w14:paraId="61DD2B79">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数字化与智能财务类：《大数据智能财务决策》《RPA 与智能会计》，培养学生运用数字化技术和智能工具进行财务决策与会计处理的能力。</w:t>
      </w:r>
    </w:p>
    <w:p w14:paraId="7CD9A3EF">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投资类：《投资学（双语）》，教授投资理论和实务操作，包括证券投资、项目投资等。</w:t>
      </w:r>
    </w:p>
    <w:p w14:paraId="44730601">
      <w:pPr>
        <w:adjustRightInd w:val="0"/>
        <w:snapToGrid w:val="0"/>
        <w:spacing w:line="480" w:lineRule="exact"/>
        <w:ind w:firstLine="482" w:firstLineChars="200"/>
        <w:rPr>
          <w:rFonts w:eastAsiaTheme="minorEastAsia"/>
          <w:b/>
          <w:sz w:val="24"/>
          <w:highlight w:val="none"/>
        </w:rPr>
      </w:pPr>
      <w:r>
        <w:rPr>
          <w:rFonts w:hint="eastAsia" w:eastAsiaTheme="minorEastAsia"/>
          <w:b/>
          <w:sz w:val="24"/>
          <w:highlight w:val="none"/>
        </w:rPr>
        <w:t>（3）专业知识图谱</w:t>
      </w:r>
    </w:p>
    <w:p w14:paraId="0BBA29B6">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底层基础：以通识教育课程为根基，涵盖思想政治、外语、数学、体育等知识，培养学生基本素养和学习能力。其中，微积分、线性代数、概率论与数理统计等数学课程为后续定量分析打下基础；英语课程助力学生具备国际交流和阅读外文文献的能力。</w:t>
      </w:r>
    </w:p>
    <w:p w14:paraId="7FDEDA52">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学科支撑：经济学原理、管理学知识构建起学科框架，让学生了解宏观经济环境和企业运营管理模式；商法学、税法等法律知识提供法律保障，确保财务管理活动合法合规。</w:t>
      </w:r>
    </w:p>
    <w:p w14:paraId="236A6644">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专业核心：围绕财务管理学展开，以财务会计知识为数据来源，借助财务分析与公司估值、高级财务管理等课程深入学习财务管理专业技能。同时，结合投资学知识拓展投资决策和资产管理能力。</w:t>
      </w:r>
    </w:p>
    <w:p w14:paraId="43E1F686">
      <w:pPr>
        <w:adjustRightInd w:val="0"/>
        <w:snapToGrid w:val="0"/>
        <w:spacing w:line="480" w:lineRule="exact"/>
        <w:ind w:firstLine="480" w:firstLineChars="200"/>
        <w:rPr>
          <w:rFonts w:eastAsiaTheme="minorEastAsia"/>
          <w:sz w:val="24"/>
          <w:highlight w:val="none"/>
        </w:rPr>
      </w:pPr>
      <w:r>
        <w:rPr>
          <w:rFonts w:hint="eastAsia" w:eastAsiaTheme="minorEastAsia"/>
          <w:sz w:val="24"/>
          <w:highlight w:val="none"/>
        </w:rPr>
        <w:t>数字化赋能：融入人工智能、大数据、RPA 等新兴技术课程，使学生能够利用现代信息技术提升财务管理效率和决策科学性，适应数字化时代的财务工作需求。</w:t>
      </w:r>
    </w:p>
    <w:p w14:paraId="727B9B95">
      <w:pPr>
        <w:adjustRightInd w:val="0"/>
        <w:snapToGrid w:val="0"/>
        <w:spacing w:line="480" w:lineRule="exact"/>
        <w:ind w:firstLine="480" w:firstLineChars="200"/>
        <w:rPr>
          <w:rFonts w:hint="eastAsia" w:eastAsiaTheme="minorEastAsia"/>
          <w:sz w:val="24"/>
          <w:highlight w:val="none"/>
        </w:rPr>
      </w:pPr>
      <w:r>
        <w:rPr>
          <w:rFonts w:hint="eastAsia" w:eastAsiaTheme="minorEastAsia"/>
          <w:sz w:val="24"/>
          <w:highlight w:val="none"/>
        </w:rPr>
        <w:t>专业拓展与实践：通过专业提升课和专业拓展课，学生可根据自身兴趣和职业规划深入学习特定领域知识，如公司治理、金融、审计等。同时，实践环节将所学知识应用于实际，培养解决实际问题的能力。</w:t>
      </w:r>
    </w:p>
    <w:p w14:paraId="42416B51">
      <w:pPr>
        <w:adjustRightInd w:val="0"/>
        <w:snapToGrid w:val="0"/>
        <w:spacing w:line="360" w:lineRule="auto"/>
        <w:ind w:left="0" w:leftChars="0" w:firstLine="0" w:firstLineChars="0"/>
        <w:rPr>
          <w:rFonts w:hint="eastAsia" w:eastAsiaTheme="minorEastAsia"/>
          <w:sz w:val="24"/>
          <w:highlight w:val="none"/>
        </w:rPr>
      </w:pPr>
      <w:r>
        <w:rPr>
          <w:rFonts w:hint="eastAsia" w:eastAsiaTheme="minorEastAsia"/>
          <w:sz w:val="24"/>
          <w:highlight w:val="none"/>
        </w:rPr>
        <w:object>
          <v:shape id="_x0000_i1025" o:spt="75" type="#_x0000_t75" style="height:302.85pt;width:436.2pt;" o:ole="t" filled="f" o:preferrelative="t" stroked="f" coordsize="21600,21600">
            <v:path/>
            <v:fill on="f" focussize="0,0"/>
            <v:stroke on="f"/>
            <v:imagedata r:id="rId9" o:title=""/>
            <o:lock v:ext="edit" aspectratio="f"/>
            <w10:wrap type="none"/>
            <w10:anchorlock/>
          </v:shape>
          <o:OLEObject Type="Embed" ProgID="Visio.Drawing.15" ShapeID="_x0000_i1025" DrawAspect="Content" ObjectID="_1468075725" r:id="rId8">
            <o:LockedField>false</o:LockedField>
          </o:OLEObject>
        </w:object>
      </w:r>
    </w:p>
    <w:p w14:paraId="5E93E45B">
      <w:pPr>
        <w:adjustRightInd w:val="0"/>
        <w:snapToGrid w:val="0"/>
        <w:spacing w:before="120" w:beforeLines="50" w:line="480" w:lineRule="exact"/>
        <w:ind w:firstLine="560" w:firstLineChars="200"/>
        <w:rPr>
          <w:rFonts w:eastAsia="黑体"/>
          <w:sz w:val="28"/>
          <w:szCs w:val="28"/>
          <w:highlight w:val="none"/>
        </w:rPr>
      </w:pPr>
      <w:r>
        <w:rPr>
          <w:rFonts w:eastAsia="黑体"/>
          <w:sz w:val="28"/>
          <w:szCs w:val="28"/>
          <w:highlight w:val="none"/>
        </w:rPr>
        <w:t>五、学制、学位及毕业条件</w:t>
      </w:r>
    </w:p>
    <w:p w14:paraId="43CD5F18">
      <w:pPr>
        <w:adjustRightInd w:val="0"/>
        <w:snapToGrid w:val="0"/>
        <w:spacing w:line="480" w:lineRule="exact"/>
        <w:ind w:firstLine="480" w:firstLineChars="200"/>
        <w:rPr>
          <w:sz w:val="24"/>
          <w:highlight w:val="none"/>
        </w:rPr>
      </w:pPr>
      <w:r>
        <w:rPr>
          <w:rFonts w:eastAsiaTheme="minorEastAsia"/>
          <w:sz w:val="24"/>
          <w:highlight w:val="none"/>
        </w:rPr>
        <w:t>学制：</w:t>
      </w:r>
      <w:r>
        <w:rPr>
          <w:rFonts w:hint="eastAsia"/>
          <w:sz w:val="24"/>
          <w:highlight w:val="none"/>
        </w:rPr>
        <w:t>本专业基本学制为四年，实行弹性修业年限制度，学生在校修业年限可以提前至三年或延长至六年，修满规定的学分准予毕业。</w:t>
      </w:r>
    </w:p>
    <w:p w14:paraId="494D3F77">
      <w:pPr>
        <w:adjustRightInd w:val="0"/>
        <w:snapToGrid w:val="0"/>
        <w:spacing w:line="480" w:lineRule="exact"/>
        <w:ind w:firstLine="480" w:firstLineChars="200"/>
        <w:rPr>
          <w:rFonts w:eastAsiaTheme="minorEastAsia"/>
          <w:sz w:val="24"/>
          <w:highlight w:val="none"/>
        </w:rPr>
      </w:pPr>
      <w:r>
        <w:rPr>
          <w:rFonts w:eastAsiaTheme="minorEastAsia"/>
          <w:sz w:val="24"/>
          <w:highlight w:val="none"/>
        </w:rPr>
        <w:t>学位：</w:t>
      </w:r>
      <w:r>
        <w:rPr>
          <w:rFonts w:hint="eastAsia"/>
          <w:sz w:val="24"/>
          <w:highlight w:val="none"/>
        </w:rPr>
        <w:t>符合学士学位授予条件者，授予管理学学士学位</w:t>
      </w:r>
      <w:r>
        <w:rPr>
          <w:rFonts w:eastAsiaTheme="minorEastAsia"/>
          <w:sz w:val="24"/>
          <w:highlight w:val="none"/>
        </w:rPr>
        <w:t>。</w:t>
      </w:r>
    </w:p>
    <w:p w14:paraId="0B9F1ED6">
      <w:pPr>
        <w:adjustRightInd w:val="0"/>
        <w:snapToGrid w:val="0"/>
        <w:spacing w:line="480" w:lineRule="exact"/>
        <w:ind w:firstLine="480" w:firstLineChars="200"/>
        <w:rPr>
          <w:sz w:val="24"/>
          <w:highlight w:val="none"/>
        </w:rPr>
      </w:pPr>
      <w:r>
        <w:rPr>
          <w:rFonts w:eastAsiaTheme="minorEastAsia"/>
          <w:sz w:val="24"/>
          <w:highlight w:val="none"/>
        </w:rPr>
        <w:t>毕业条件：学生在规定的学习年限内，</w:t>
      </w:r>
      <w:r>
        <w:rPr>
          <w:rFonts w:hint="eastAsia"/>
          <w:sz w:val="24"/>
          <w:highlight w:val="none"/>
        </w:rPr>
        <w:t>完成</w:t>
      </w:r>
      <w:r>
        <w:rPr>
          <w:rFonts w:eastAsiaTheme="minorEastAsia"/>
          <w:sz w:val="24"/>
          <w:highlight w:val="none"/>
        </w:rPr>
        <w:t>培养方案</w:t>
      </w:r>
      <w:r>
        <w:rPr>
          <w:rFonts w:hint="eastAsia"/>
          <w:sz w:val="24"/>
          <w:highlight w:val="none"/>
        </w:rPr>
        <w:t>要求的最低</w:t>
      </w:r>
      <w:r>
        <w:rPr>
          <w:sz w:val="24"/>
          <w:highlight w:val="none"/>
        </w:rPr>
        <w:t>总学分</w:t>
      </w:r>
      <w:r>
        <w:rPr>
          <w:rFonts w:hint="eastAsia"/>
          <w:sz w:val="24"/>
          <w:highlight w:val="none"/>
          <w:lang w:val="en-US" w:eastAsia="zh-CN"/>
        </w:rPr>
        <w:t>147</w:t>
      </w:r>
      <w:r>
        <w:rPr>
          <w:sz w:val="24"/>
          <w:highlight w:val="none"/>
        </w:rPr>
        <w:t>学分</w:t>
      </w:r>
      <w:r>
        <w:rPr>
          <w:rFonts w:hint="eastAsia"/>
          <w:sz w:val="24"/>
          <w:highlight w:val="none"/>
        </w:rPr>
        <w:t>。</w:t>
      </w:r>
      <w:r>
        <w:rPr>
          <w:sz w:val="24"/>
          <w:highlight w:val="none"/>
        </w:rPr>
        <w:t>其中</w:t>
      </w:r>
      <w:r>
        <w:rPr>
          <w:rFonts w:hint="eastAsia"/>
          <w:sz w:val="24"/>
          <w:highlight w:val="none"/>
        </w:rPr>
        <w:t>：</w:t>
      </w:r>
    </w:p>
    <w:tbl>
      <w:tblPr>
        <w:tblStyle w:val="14"/>
        <w:tblW w:w="7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5"/>
        <w:gridCol w:w="2643"/>
        <w:gridCol w:w="1302"/>
        <w:gridCol w:w="1351"/>
      </w:tblGrid>
      <w:tr w14:paraId="4243C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tcBorders>
              <w:top w:val="single" w:color="auto" w:sz="4" w:space="0"/>
              <w:left w:val="single" w:color="auto" w:sz="4" w:space="0"/>
              <w:bottom w:val="single" w:color="auto" w:sz="4" w:space="0"/>
              <w:right w:val="single" w:color="auto" w:sz="4" w:space="0"/>
            </w:tcBorders>
            <w:vAlign w:val="center"/>
          </w:tcPr>
          <w:p w14:paraId="136DA0DD">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教学环节</w:t>
            </w:r>
          </w:p>
        </w:tc>
        <w:tc>
          <w:tcPr>
            <w:tcW w:w="2643" w:type="dxa"/>
            <w:tcBorders>
              <w:top w:val="single" w:color="auto" w:sz="4" w:space="0"/>
              <w:left w:val="single" w:color="auto" w:sz="4" w:space="0"/>
              <w:bottom w:val="single" w:color="auto" w:sz="4" w:space="0"/>
              <w:right w:val="single" w:color="auto" w:sz="4" w:space="0"/>
            </w:tcBorders>
            <w:vAlign w:val="center"/>
          </w:tcPr>
          <w:p w14:paraId="3BA909FD">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课程类别</w:t>
            </w:r>
          </w:p>
        </w:tc>
        <w:tc>
          <w:tcPr>
            <w:tcW w:w="1302" w:type="dxa"/>
            <w:tcBorders>
              <w:top w:val="single" w:color="auto" w:sz="4" w:space="0"/>
              <w:left w:val="single" w:color="auto" w:sz="4" w:space="0"/>
              <w:bottom w:val="single" w:color="auto" w:sz="4" w:space="0"/>
              <w:right w:val="single" w:color="auto" w:sz="4" w:space="0"/>
            </w:tcBorders>
            <w:vAlign w:val="center"/>
          </w:tcPr>
          <w:p w14:paraId="61203E3F">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门数</w:t>
            </w:r>
          </w:p>
        </w:tc>
        <w:tc>
          <w:tcPr>
            <w:tcW w:w="1351" w:type="dxa"/>
            <w:tcBorders>
              <w:top w:val="single" w:color="auto" w:sz="4" w:space="0"/>
              <w:left w:val="single" w:color="auto" w:sz="4" w:space="0"/>
              <w:bottom w:val="single" w:color="auto" w:sz="4" w:space="0"/>
              <w:right w:val="single" w:color="auto" w:sz="4" w:space="0"/>
            </w:tcBorders>
            <w:vAlign w:val="center"/>
          </w:tcPr>
          <w:p w14:paraId="5DEC8720">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学分</w:t>
            </w:r>
          </w:p>
        </w:tc>
      </w:tr>
      <w:tr w14:paraId="5B902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F26D030">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sz w:val="24"/>
                <w:highlight w:val="none"/>
              </w:rPr>
              <w:t>通识教育</w:t>
            </w:r>
          </w:p>
        </w:tc>
        <w:tc>
          <w:tcPr>
            <w:tcW w:w="2643" w:type="dxa"/>
            <w:tcBorders>
              <w:top w:val="single" w:color="auto" w:sz="4" w:space="0"/>
              <w:left w:val="single" w:color="auto" w:sz="4" w:space="0"/>
              <w:bottom w:val="single" w:color="auto" w:sz="4" w:space="0"/>
              <w:right w:val="single" w:color="auto" w:sz="4" w:space="0"/>
            </w:tcBorders>
            <w:vAlign w:val="center"/>
          </w:tcPr>
          <w:p w14:paraId="02688A19">
            <w:pPr>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sz w:val="24"/>
                <w:highlight w:val="none"/>
              </w:rPr>
              <w:t>通识教育必修课</w:t>
            </w:r>
          </w:p>
        </w:tc>
        <w:tc>
          <w:tcPr>
            <w:tcW w:w="1302" w:type="dxa"/>
            <w:tcBorders>
              <w:top w:val="single" w:color="auto" w:sz="4" w:space="0"/>
              <w:left w:val="single" w:color="auto" w:sz="4" w:space="0"/>
              <w:right w:val="single" w:color="auto" w:sz="4" w:space="0"/>
            </w:tcBorders>
            <w:vAlign w:val="center"/>
          </w:tcPr>
          <w:p w14:paraId="68030DDF">
            <w:pPr>
              <w:jc w:val="center"/>
              <w:rPr>
                <w:rFonts w:hint="eastAsia" w:eastAsiaTheme="minorEastAsia"/>
                <w:color w:val="auto"/>
                <w:sz w:val="24"/>
                <w:highlight w:val="none"/>
                <w:lang w:eastAsia="zh-CN"/>
              </w:rPr>
            </w:pPr>
            <w:r>
              <w:rPr>
                <w:rFonts w:hint="eastAsia" w:eastAsiaTheme="minorEastAsia"/>
                <w:color w:val="auto"/>
                <w:sz w:val="24"/>
                <w:highlight w:val="none"/>
                <w:lang w:val="en-US" w:eastAsia="zh-CN"/>
              </w:rPr>
              <w:t>23</w:t>
            </w:r>
          </w:p>
        </w:tc>
        <w:tc>
          <w:tcPr>
            <w:tcW w:w="1351" w:type="dxa"/>
            <w:tcBorders>
              <w:top w:val="single" w:color="auto" w:sz="4" w:space="0"/>
              <w:left w:val="single" w:color="auto" w:sz="4" w:space="0"/>
              <w:right w:val="single" w:color="auto" w:sz="4" w:space="0"/>
            </w:tcBorders>
            <w:vAlign w:val="center"/>
          </w:tcPr>
          <w:p w14:paraId="70004D24">
            <w:pPr>
              <w:jc w:val="center"/>
              <w:rPr>
                <w:rFonts w:hint="default" w:eastAsiaTheme="minorEastAsia"/>
                <w:color w:val="auto"/>
                <w:sz w:val="24"/>
                <w:highlight w:val="none"/>
                <w:lang w:val="en-US" w:eastAsia="zh-CN"/>
              </w:rPr>
            </w:pPr>
            <w:r>
              <w:rPr>
                <w:rFonts w:hint="eastAsia" w:eastAsiaTheme="minorEastAsia"/>
                <w:color w:val="auto"/>
                <w:sz w:val="24"/>
                <w:highlight w:val="none"/>
                <w:lang w:val="en-US" w:eastAsia="zh-CN"/>
              </w:rPr>
              <w:t>48</w:t>
            </w:r>
          </w:p>
        </w:tc>
      </w:tr>
      <w:tr w14:paraId="253E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17DF9F87">
            <w:pPr>
              <w:jc w:val="center"/>
              <w:rPr>
                <w:rFonts w:asciiTheme="minorEastAsia" w:hAnsiTheme="minorEastAsia" w:eastAsiaTheme="minorEastAsia" w:cstheme="minorEastAsia"/>
                <w:sz w:val="24"/>
                <w:highlight w:val="none"/>
              </w:rPr>
            </w:pPr>
          </w:p>
        </w:tc>
        <w:tc>
          <w:tcPr>
            <w:tcW w:w="2643" w:type="dxa"/>
            <w:tcBorders>
              <w:top w:val="single" w:color="auto" w:sz="4" w:space="0"/>
              <w:left w:val="single" w:color="auto" w:sz="4" w:space="0"/>
              <w:bottom w:val="single" w:color="auto" w:sz="4" w:space="0"/>
              <w:right w:val="single" w:color="auto" w:sz="4" w:space="0"/>
            </w:tcBorders>
            <w:vAlign w:val="center"/>
          </w:tcPr>
          <w:p w14:paraId="1BB37B9C">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通识教育选修课</w:t>
            </w:r>
          </w:p>
        </w:tc>
        <w:tc>
          <w:tcPr>
            <w:tcW w:w="1302" w:type="dxa"/>
            <w:tcBorders>
              <w:top w:val="single" w:color="auto" w:sz="4" w:space="0"/>
              <w:left w:val="single" w:color="auto" w:sz="4" w:space="0"/>
              <w:right w:val="single" w:color="auto" w:sz="4" w:space="0"/>
            </w:tcBorders>
            <w:vAlign w:val="center"/>
          </w:tcPr>
          <w:p w14:paraId="4C2CECD7">
            <w:pPr>
              <w:jc w:val="center"/>
              <w:rPr>
                <w:color w:val="auto"/>
                <w:sz w:val="24"/>
                <w:highlight w:val="none"/>
              </w:rPr>
            </w:pPr>
            <w:r>
              <w:rPr>
                <w:rFonts w:hint="eastAsia"/>
                <w:color w:val="auto"/>
                <w:sz w:val="24"/>
                <w:highlight w:val="none"/>
              </w:rPr>
              <w:t>——</w:t>
            </w:r>
          </w:p>
        </w:tc>
        <w:tc>
          <w:tcPr>
            <w:tcW w:w="1351" w:type="dxa"/>
            <w:tcBorders>
              <w:top w:val="single" w:color="auto" w:sz="4" w:space="0"/>
              <w:left w:val="single" w:color="auto" w:sz="4" w:space="0"/>
              <w:right w:val="single" w:color="auto" w:sz="4" w:space="0"/>
            </w:tcBorders>
            <w:vAlign w:val="center"/>
          </w:tcPr>
          <w:p w14:paraId="7CDBA4B6">
            <w:pPr>
              <w:jc w:val="center"/>
              <w:rPr>
                <w:rFonts w:hint="default"/>
                <w:color w:val="auto"/>
                <w:sz w:val="24"/>
                <w:highlight w:val="none"/>
                <w:lang w:val="en-US"/>
              </w:rPr>
            </w:pPr>
            <w:r>
              <w:rPr>
                <w:color w:val="auto"/>
                <w:sz w:val="24"/>
                <w:highlight w:val="none"/>
              </w:rPr>
              <w:t>&gt;</w:t>
            </w:r>
            <w:r>
              <w:rPr>
                <w:rFonts w:hint="eastAsia"/>
                <w:color w:val="auto"/>
                <w:sz w:val="24"/>
                <w:highlight w:val="none"/>
                <w:lang w:val="en-US" w:eastAsia="zh-CN"/>
              </w:rPr>
              <w:t>=10</w:t>
            </w:r>
          </w:p>
        </w:tc>
      </w:tr>
      <w:tr w14:paraId="21B9C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4C997BF">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专业教育</w:t>
            </w:r>
          </w:p>
        </w:tc>
        <w:tc>
          <w:tcPr>
            <w:tcW w:w="2643" w:type="dxa"/>
            <w:tcBorders>
              <w:top w:val="single" w:color="auto" w:sz="4" w:space="0"/>
              <w:left w:val="single" w:color="auto" w:sz="4" w:space="0"/>
              <w:bottom w:val="single" w:color="auto" w:sz="4" w:space="0"/>
              <w:right w:val="single" w:color="auto" w:sz="4" w:space="0"/>
            </w:tcBorders>
            <w:vAlign w:val="center"/>
          </w:tcPr>
          <w:p w14:paraId="60A6E443">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专业必修课</w:t>
            </w:r>
          </w:p>
        </w:tc>
        <w:tc>
          <w:tcPr>
            <w:tcW w:w="1302" w:type="dxa"/>
            <w:tcBorders>
              <w:top w:val="single" w:color="auto" w:sz="4" w:space="0"/>
              <w:left w:val="single" w:color="auto" w:sz="4" w:space="0"/>
              <w:right w:val="single" w:color="auto" w:sz="4" w:space="0"/>
            </w:tcBorders>
            <w:vAlign w:val="center"/>
          </w:tcPr>
          <w:p w14:paraId="2B5D48EF">
            <w:pPr>
              <w:jc w:val="center"/>
              <w:rPr>
                <w:rFonts w:eastAsiaTheme="minorEastAsia"/>
                <w:color w:val="auto"/>
                <w:sz w:val="24"/>
                <w:highlight w:val="none"/>
              </w:rPr>
            </w:pPr>
            <w:r>
              <w:rPr>
                <w:rFonts w:hint="eastAsia" w:eastAsiaTheme="minorEastAsia"/>
                <w:color w:val="auto"/>
                <w:sz w:val="24"/>
                <w:highlight w:val="none"/>
              </w:rPr>
              <w:t>1</w:t>
            </w:r>
            <w:r>
              <w:rPr>
                <w:rFonts w:hint="eastAsia" w:eastAsiaTheme="minorEastAsia"/>
                <w:color w:val="auto"/>
                <w:sz w:val="24"/>
                <w:highlight w:val="none"/>
                <w:lang w:val="en-US" w:eastAsia="zh-CN"/>
              </w:rPr>
              <w:t>3</w:t>
            </w:r>
          </w:p>
        </w:tc>
        <w:tc>
          <w:tcPr>
            <w:tcW w:w="1351" w:type="dxa"/>
            <w:tcBorders>
              <w:top w:val="single" w:color="auto" w:sz="4" w:space="0"/>
              <w:left w:val="single" w:color="auto" w:sz="4" w:space="0"/>
              <w:right w:val="single" w:color="auto" w:sz="4" w:space="0"/>
            </w:tcBorders>
            <w:vAlign w:val="center"/>
          </w:tcPr>
          <w:p w14:paraId="35EF2840">
            <w:pPr>
              <w:jc w:val="center"/>
              <w:rPr>
                <w:rFonts w:eastAsiaTheme="minorEastAsia"/>
                <w:color w:val="auto"/>
                <w:sz w:val="24"/>
                <w:highlight w:val="none"/>
              </w:rPr>
            </w:pPr>
            <w:r>
              <w:rPr>
                <w:rFonts w:hint="eastAsia" w:eastAsiaTheme="minorEastAsia"/>
                <w:color w:val="auto"/>
                <w:sz w:val="24"/>
                <w:highlight w:val="none"/>
              </w:rPr>
              <w:t>3</w:t>
            </w:r>
            <w:r>
              <w:rPr>
                <w:rFonts w:hint="eastAsia" w:eastAsiaTheme="minorEastAsia"/>
                <w:color w:val="auto"/>
                <w:sz w:val="24"/>
                <w:highlight w:val="none"/>
                <w:lang w:val="en-US" w:eastAsia="zh-CN"/>
              </w:rPr>
              <w:t>5</w:t>
            </w:r>
          </w:p>
        </w:tc>
      </w:tr>
      <w:tr w14:paraId="6CA87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4CAB098C">
            <w:pPr>
              <w:widowControl/>
              <w:jc w:val="center"/>
              <w:rPr>
                <w:rFonts w:asciiTheme="minorEastAsia" w:hAnsiTheme="minorEastAsia" w:eastAsiaTheme="minorEastAsia" w:cstheme="minorEastAsia"/>
                <w:sz w:val="24"/>
                <w:highlight w:val="none"/>
              </w:rPr>
            </w:pPr>
          </w:p>
        </w:tc>
        <w:tc>
          <w:tcPr>
            <w:tcW w:w="2643" w:type="dxa"/>
            <w:tcBorders>
              <w:top w:val="single" w:color="auto" w:sz="4" w:space="0"/>
              <w:left w:val="single" w:color="auto" w:sz="4" w:space="0"/>
              <w:bottom w:val="single" w:color="auto" w:sz="4" w:space="0"/>
              <w:right w:val="single" w:color="auto" w:sz="4" w:space="0"/>
            </w:tcBorders>
            <w:vAlign w:val="center"/>
          </w:tcPr>
          <w:p w14:paraId="538BD344">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专业选修课</w:t>
            </w:r>
          </w:p>
        </w:tc>
        <w:tc>
          <w:tcPr>
            <w:tcW w:w="1302" w:type="dxa"/>
            <w:tcBorders>
              <w:left w:val="single" w:color="auto" w:sz="4" w:space="0"/>
              <w:right w:val="single" w:color="auto" w:sz="4" w:space="0"/>
            </w:tcBorders>
            <w:vAlign w:val="center"/>
          </w:tcPr>
          <w:p w14:paraId="1A254541">
            <w:pPr>
              <w:jc w:val="center"/>
              <w:rPr>
                <w:rFonts w:eastAsiaTheme="minorEastAsia"/>
                <w:color w:val="auto"/>
                <w:sz w:val="24"/>
                <w:highlight w:val="none"/>
              </w:rPr>
            </w:pPr>
            <w:r>
              <w:rPr>
                <w:rFonts w:hint="eastAsia" w:eastAsiaTheme="minorEastAsia"/>
                <w:color w:val="auto"/>
                <w:sz w:val="24"/>
                <w:highlight w:val="none"/>
              </w:rPr>
              <w:t>——</w:t>
            </w:r>
          </w:p>
        </w:tc>
        <w:tc>
          <w:tcPr>
            <w:tcW w:w="1351" w:type="dxa"/>
            <w:tcBorders>
              <w:left w:val="single" w:color="auto" w:sz="4" w:space="0"/>
              <w:right w:val="single" w:color="auto" w:sz="4" w:space="0"/>
            </w:tcBorders>
            <w:vAlign w:val="center"/>
          </w:tcPr>
          <w:p w14:paraId="24ADADA9">
            <w:pPr>
              <w:jc w:val="center"/>
              <w:rPr>
                <w:rFonts w:hint="default" w:eastAsiaTheme="minorEastAsia"/>
                <w:color w:val="auto"/>
                <w:sz w:val="24"/>
                <w:highlight w:val="none"/>
                <w:lang w:val="en-US" w:eastAsia="zh-CN"/>
              </w:rPr>
            </w:pPr>
            <w:r>
              <w:rPr>
                <w:rFonts w:hint="eastAsia" w:ascii="宋体" w:hAnsi="宋体"/>
                <w:szCs w:val="21"/>
                <w:highlight w:val="none"/>
              </w:rPr>
              <w:t>&gt;</w:t>
            </w:r>
            <w:r>
              <w:rPr>
                <w:rFonts w:hint="eastAsia" w:ascii="宋体" w:hAnsi="宋体"/>
                <w:szCs w:val="21"/>
                <w:highlight w:val="none"/>
                <w:lang w:val="en-US" w:eastAsia="zh-CN"/>
              </w:rPr>
              <w:t>=</w:t>
            </w:r>
            <w:r>
              <w:rPr>
                <w:rFonts w:hint="eastAsia" w:eastAsiaTheme="minorEastAsia"/>
                <w:color w:val="auto"/>
                <w:sz w:val="24"/>
                <w:highlight w:val="none"/>
                <w:lang w:val="en-US" w:eastAsia="zh-CN"/>
              </w:rPr>
              <w:t>27</w:t>
            </w:r>
          </w:p>
        </w:tc>
      </w:tr>
      <w:tr w14:paraId="35C65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361BD562">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实践教育（不含课堂实验学分）</w:t>
            </w:r>
          </w:p>
        </w:tc>
        <w:tc>
          <w:tcPr>
            <w:tcW w:w="1302" w:type="dxa"/>
            <w:tcBorders>
              <w:left w:val="single" w:color="auto" w:sz="4" w:space="0"/>
              <w:right w:val="single" w:color="auto" w:sz="4" w:space="0"/>
            </w:tcBorders>
            <w:vAlign w:val="center"/>
          </w:tcPr>
          <w:p w14:paraId="4284346E">
            <w:pPr>
              <w:jc w:val="center"/>
              <w:rPr>
                <w:rFonts w:eastAsiaTheme="minorEastAsia"/>
                <w:color w:val="0000FF"/>
                <w:sz w:val="24"/>
                <w:highlight w:val="none"/>
              </w:rPr>
            </w:pPr>
          </w:p>
        </w:tc>
        <w:tc>
          <w:tcPr>
            <w:tcW w:w="1351" w:type="dxa"/>
            <w:tcBorders>
              <w:left w:val="single" w:color="auto" w:sz="4" w:space="0"/>
              <w:right w:val="single" w:color="auto" w:sz="4" w:space="0"/>
            </w:tcBorders>
            <w:vAlign w:val="center"/>
          </w:tcPr>
          <w:p w14:paraId="479118B9">
            <w:pPr>
              <w:jc w:val="center"/>
              <w:rPr>
                <w:rFonts w:hint="default" w:eastAsiaTheme="minorEastAsia"/>
                <w:color w:val="auto"/>
                <w:sz w:val="24"/>
                <w:highlight w:val="none"/>
                <w:lang w:val="en-US" w:eastAsia="zh-CN"/>
              </w:rPr>
            </w:pPr>
            <w:r>
              <w:rPr>
                <w:rFonts w:hint="eastAsia" w:eastAsiaTheme="minorEastAsia"/>
                <w:color w:val="auto"/>
                <w:sz w:val="24"/>
                <w:highlight w:val="none"/>
                <w:lang w:val="en-US" w:eastAsia="zh-CN"/>
              </w:rPr>
              <w:t>27</w:t>
            </w:r>
          </w:p>
        </w:tc>
      </w:tr>
      <w:tr w14:paraId="15973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22E29CD9">
            <w:pPr>
              <w:jc w:val="center"/>
              <w:rPr>
                <w:rFonts w:eastAsiaTheme="minorEastAsia"/>
                <w:sz w:val="24"/>
                <w:highlight w:val="none"/>
              </w:rPr>
            </w:pPr>
            <w:r>
              <w:rPr>
                <w:rFonts w:hint="eastAsia" w:eastAsiaTheme="minorEastAsia"/>
                <w:sz w:val="24"/>
                <w:highlight w:val="none"/>
              </w:rPr>
              <w:t>体质健康测试</w:t>
            </w:r>
          </w:p>
        </w:tc>
        <w:tc>
          <w:tcPr>
            <w:tcW w:w="2653" w:type="dxa"/>
            <w:gridSpan w:val="2"/>
            <w:tcBorders>
              <w:left w:val="single" w:color="auto" w:sz="4" w:space="0"/>
              <w:right w:val="single" w:color="auto" w:sz="4" w:space="0"/>
            </w:tcBorders>
            <w:vAlign w:val="center"/>
          </w:tcPr>
          <w:p w14:paraId="2519F85B">
            <w:pPr>
              <w:jc w:val="center"/>
              <w:rPr>
                <w:rFonts w:eastAsiaTheme="minorEastAsia"/>
                <w:sz w:val="24"/>
                <w:highlight w:val="none"/>
              </w:rPr>
            </w:pPr>
            <w:r>
              <w:rPr>
                <w:rFonts w:hint="eastAsia" w:eastAsiaTheme="minorEastAsia"/>
                <w:sz w:val="24"/>
                <w:highlight w:val="none"/>
              </w:rPr>
              <w:t>通过</w:t>
            </w:r>
          </w:p>
        </w:tc>
      </w:tr>
      <w:tr w14:paraId="2B2C4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4C6044CD">
            <w:pPr>
              <w:jc w:val="center"/>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总计</w:t>
            </w:r>
          </w:p>
        </w:tc>
        <w:tc>
          <w:tcPr>
            <w:tcW w:w="1302" w:type="dxa"/>
            <w:tcBorders>
              <w:left w:val="single" w:color="auto" w:sz="4" w:space="0"/>
              <w:bottom w:val="single" w:color="auto" w:sz="4" w:space="0"/>
              <w:right w:val="single" w:color="auto" w:sz="4" w:space="0"/>
            </w:tcBorders>
            <w:vAlign w:val="center"/>
          </w:tcPr>
          <w:p w14:paraId="1149917D">
            <w:pPr>
              <w:jc w:val="center"/>
              <w:rPr>
                <w:rFonts w:eastAsiaTheme="minorEastAsia"/>
                <w:sz w:val="24"/>
                <w:highlight w:val="none"/>
              </w:rPr>
            </w:pPr>
          </w:p>
        </w:tc>
        <w:tc>
          <w:tcPr>
            <w:tcW w:w="1351" w:type="dxa"/>
            <w:tcBorders>
              <w:left w:val="single" w:color="auto" w:sz="4" w:space="0"/>
              <w:bottom w:val="single" w:color="auto" w:sz="4" w:space="0"/>
              <w:right w:val="single" w:color="auto" w:sz="4" w:space="0"/>
            </w:tcBorders>
            <w:vAlign w:val="center"/>
          </w:tcPr>
          <w:p w14:paraId="091AF372">
            <w:pPr>
              <w:jc w:val="center"/>
              <w:rPr>
                <w:rFonts w:hint="default" w:eastAsiaTheme="minorEastAsia"/>
                <w:sz w:val="24"/>
                <w:highlight w:val="none"/>
                <w:lang w:val="en-US" w:eastAsia="zh-CN"/>
              </w:rPr>
            </w:pPr>
            <w:r>
              <w:rPr>
                <w:rFonts w:hint="eastAsia" w:eastAsiaTheme="minorEastAsia"/>
                <w:b/>
                <w:bCs/>
                <w:sz w:val="24"/>
                <w:highlight w:val="none"/>
                <w:lang w:val="en-US" w:eastAsia="zh-CN"/>
              </w:rPr>
              <w:t>147</w:t>
            </w:r>
          </w:p>
        </w:tc>
      </w:tr>
    </w:tbl>
    <w:p w14:paraId="0DAC5D56">
      <w:pPr>
        <w:spacing w:line="360" w:lineRule="auto"/>
        <w:rPr>
          <w:rFonts w:ascii="仿宋_GB2312" w:eastAsia="仿宋_GB2312"/>
          <w:sz w:val="32"/>
          <w:szCs w:val="32"/>
          <w:highlight w:val="none"/>
        </w:rPr>
      </w:pPr>
    </w:p>
    <w:p w14:paraId="4F26DA64">
      <w:pPr>
        <w:rPr>
          <w:rFonts w:eastAsia="黑体"/>
          <w:sz w:val="28"/>
          <w:szCs w:val="28"/>
          <w:highlight w:val="none"/>
        </w:rPr>
      </w:pPr>
      <w:r>
        <w:rPr>
          <w:rFonts w:hint="eastAsia" w:eastAsia="黑体"/>
          <w:sz w:val="28"/>
          <w:szCs w:val="28"/>
          <w:highlight w:val="none"/>
        </w:rPr>
        <w:br w:type="page"/>
      </w:r>
    </w:p>
    <w:p w14:paraId="2E18D35D">
      <w:pPr>
        <w:adjustRightInd w:val="0"/>
        <w:snapToGrid w:val="0"/>
        <w:spacing w:before="120" w:beforeLines="50" w:line="480" w:lineRule="exact"/>
        <w:ind w:firstLine="560" w:firstLineChars="200"/>
        <w:rPr>
          <w:rFonts w:eastAsia="黑体"/>
          <w:sz w:val="28"/>
          <w:szCs w:val="28"/>
          <w:highlight w:val="none"/>
        </w:rPr>
      </w:pPr>
      <w:r>
        <w:rPr>
          <w:rFonts w:hint="eastAsia" w:eastAsia="黑体"/>
          <w:sz w:val="28"/>
          <w:szCs w:val="28"/>
          <w:highlight w:val="none"/>
        </w:rPr>
        <w:t>六、学分一览表</w:t>
      </w:r>
    </w:p>
    <w:p w14:paraId="4941F8FA">
      <w:pPr>
        <w:pStyle w:val="35"/>
        <w:widowControl/>
        <w:spacing w:line="360" w:lineRule="auto"/>
        <w:ind w:firstLine="0" w:firstLineChars="0"/>
        <w:jc w:val="center"/>
        <w:rPr>
          <w:rFonts w:ascii="宋体" w:hAnsi="宋体"/>
          <w:b/>
          <w:bCs/>
          <w:kern w:val="0"/>
          <w:sz w:val="24"/>
          <w:szCs w:val="32"/>
          <w:highlight w:val="none"/>
        </w:rPr>
      </w:pPr>
      <w:r>
        <w:rPr>
          <w:rFonts w:hint="eastAsia" w:ascii="宋体" w:hAnsi="宋体"/>
          <w:b/>
          <w:bCs/>
          <w:kern w:val="0"/>
          <w:sz w:val="24"/>
          <w:szCs w:val="32"/>
          <w:highlight w:val="none"/>
        </w:rPr>
        <w:t>总学分一览表</w:t>
      </w:r>
    </w:p>
    <w:tbl>
      <w:tblPr>
        <w:tblStyle w:val="14"/>
        <w:tblW w:w="8308" w:type="dxa"/>
        <w:jc w:val="center"/>
        <w:tblLayout w:type="autofit"/>
        <w:tblCellMar>
          <w:top w:w="0" w:type="dxa"/>
          <w:left w:w="108" w:type="dxa"/>
          <w:bottom w:w="0" w:type="dxa"/>
          <w:right w:w="108" w:type="dxa"/>
        </w:tblCellMar>
      </w:tblPr>
      <w:tblGrid>
        <w:gridCol w:w="892"/>
        <w:gridCol w:w="1548"/>
        <w:gridCol w:w="728"/>
        <w:gridCol w:w="1538"/>
        <w:gridCol w:w="767"/>
        <w:gridCol w:w="1407"/>
        <w:gridCol w:w="1428"/>
      </w:tblGrid>
      <w:tr w14:paraId="3826F96B">
        <w:tblPrEx>
          <w:tblCellMar>
            <w:top w:w="0" w:type="dxa"/>
            <w:left w:w="108" w:type="dxa"/>
            <w:bottom w:w="0" w:type="dxa"/>
            <w:right w:w="108" w:type="dxa"/>
          </w:tblCellMar>
        </w:tblPrEx>
        <w:trPr>
          <w:trHeight w:val="454" w:hRule="atLeast"/>
          <w:jc w:val="center"/>
        </w:trPr>
        <w:tc>
          <w:tcPr>
            <w:tcW w:w="892" w:type="dxa"/>
            <w:tcBorders>
              <w:top w:val="single" w:color="000000" w:sz="12" w:space="0"/>
              <w:bottom w:val="single" w:color="000000" w:sz="6" w:space="0"/>
              <w:right w:val="single" w:color="000000" w:sz="6" w:space="0"/>
            </w:tcBorders>
            <w:shd w:val="clear" w:color="auto" w:fill="auto"/>
            <w:noWrap/>
            <w:vAlign w:val="center"/>
          </w:tcPr>
          <w:p w14:paraId="02FFA1B2">
            <w:pPr>
              <w:widowControl/>
              <w:jc w:val="center"/>
              <w:rPr>
                <w:rFonts w:ascii="宋体" w:hAnsi="宋体"/>
                <w:b/>
                <w:kern w:val="0"/>
                <w:szCs w:val="21"/>
                <w:highlight w:val="none"/>
              </w:rPr>
            </w:pPr>
            <w:r>
              <w:rPr>
                <w:rFonts w:hint="eastAsia" w:ascii="宋体" w:hAnsi="宋体"/>
                <w:b/>
                <w:kern w:val="0"/>
                <w:szCs w:val="21"/>
                <w:highlight w:val="none"/>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128228D6">
            <w:pPr>
              <w:widowControl/>
              <w:jc w:val="center"/>
              <w:rPr>
                <w:rFonts w:ascii="宋体" w:hAnsi="宋体"/>
                <w:b/>
                <w:kern w:val="0"/>
                <w:szCs w:val="21"/>
                <w:highlight w:val="none"/>
              </w:rPr>
            </w:pPr>
            <w:r>
              <w:rPr>
                <w:rFonts w:hint="eastAsia" w:ascii="宋体" w:hAnsi="宋体"/>
                <w:b/>
                <w:kern w:val="0"/>
                <w:szCs w:val="21"/>
                <w:highlight w:val="none"/>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5FFE7156">
            <w:pPr>
              <w:widowControl/>
              <w:jc w:val="center"/>
              <w:rPr>
                <w:rFonts w:ascii="宋体" w:hAnsi="宋体"/>
                <w:b/>
                <w:kern w:val="0"/>
                <w:szCs w:val="21"/>
                <w:highlight w:val="none"/>
              </w:rPr>
            </w:pPr>
            <w:r>
              <w:rPr>
                <w:rFonts w:hint="eastAsia" w:ascii="宋体" w:hAnsi="宋体"/>
                <w:b/>
                <w:kern w:val="0"/>
                <w:szCs w:val="21"/>
                <w:highlight w:val="none"/>
              </w:rPr>
              <w:t>理论与实践教学比例（%）</w:t>
            </w:r>
          </w:p>
        </w:tc>
      </w:tr>
      <w:tr w14:paraId="69BECE0F">
        <w:tblPrEx>
          <w:tblCellMar>
            <w:top w:w="0" w:type="dxa"/>
            <w:left w:w="108" w:type="dxa"/>
            <w:bottom w:w="0" w:type="dxa"/>
            <w:right w:w="108" w:type="dxa"/>
          </w:tblCellMar>
        </w:tblPrEx>
        <w:trPr>
          <w:trHeight w:val="454" w:hRule="atLeast"/>
          <w:jc w:val="center"/>
        </w:trPr>
        <w:tc>
          <w:tcPr>
            <w:tcW w:w="892" w:type="dxa"/>
            <w:vMerge w:val="restart"/>
            <w:tcBorders>
              <w:top w:val="single" w:color="000000" w:sz="6" w:space="0"/>
              <w:bottom w:val="single" w:color="000000" w:sz="8" w:space="0"/>
              <w:right w:val="single" w:color="000000" w:sz="6" w:space="0"/>
            </w:tcBorders>
            <w:shd w:val="clear" w:color="auto" w:fill="auto"/>
            <w:vAlign w:val="center"/>
          </w:tcPr>
          <w:p w14:paraId="747A45A4">
            <w:pPr>
              <w:widowControl/>
              <w:jc w:val="center"/>
              <w:rPr>
                <w:rFonts w:hint="default" w:ascii="Times New Roman" w:hAnsi="Times New Roman" w:eastAsia="宋体" w:cs="Times New Roman"/>
                <w:kern w:val="0"/>
                <w:szCs w:val="21"/>
                <w:highlight w:val="none"/>
                <w:lang w:val="en-US" w:eastAsia="zh-CN"/>
              </w:rPr>
            </w:pPr>
            <w:r>
              <w:rPr>
                <w:rFonts w:hint="default" w:ascii="Times New Roman" w:hAnsi="Times New Roman" w:cs="Times New Roman"/>
                <w:kern w:val="0"/>
                <w:szCs w:val="21"/>
                <w:highlight w:val="none"/>
                <w:lang w:val="en-US" w:eastAsia="zh-CN"/>
              </w:rPr>
              <w:t>14</w:t>
            </w:r>
            <w:r>
              <w:rPr>
                <w:rFonts w:hint="eastAsia" w:cs="Times New Roman"/>
                <w:kern w:val="0"/>
                <w:szCs w:val="21"/>
                <w:highlight w:val="none"/>
                <w:lang w:val="en-US" w:eastAsia="zh-CN"/>
              </w:rPr>
              <w:t>7</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65123721">
            <w:pPr>
              <w:widowControl/>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5DF4DBC1">
            <w:pPr>
              <w:widowControl/>
              <w:jc w:val="center"/>
              <w:rPr>
                <w:rFonts w:hint="default" w:ascii="Times New Roman" w:hAnsi="Times New Roman" w:eastAsia="宋体" w:cs="Times New Roman"/>
                <w:kern w:val="0"/>
                <w:szCs w:val="21"/>
                <w:highlight w:val="none"/>
                <w:lang w:val="en-US" w:eastAsia="zh-CN"/>
              </w:rPr>
            </w:pPr>
            <w:r>
              <w:rPr>
                <w:rFonts w:hint="eastAsia" w:cs="Times New Roman"/>
                <w:kern w:val="0"/>
                <w:szCs w:val="21"/>
                <w:highlight w:val="none"/>
                <w:lang w:val="en-US" w:eastAsia="zh-CN"/>
              </w:rPr>
              <w:t>120</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CCCB0C1">
            <w:pPr>
              <w:widowControl/>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C4A4C78">
            <w:pPr>
              <w:widowControl/>
              <w:jc w:val="center"/>
              <w:rPr>
                <w:rFonts w:hint="default" w:ascii="Times New Roman" w:hAnsi="Times New Roman" w:eastAsia="宋体" w:cs="Times New Roman"/>
                <w:kern w:val="0"/>
                <w:szCs w:val="21"/>
                <w:highlight w:val="none"/>
                <w:lang w:val="en-US" w:eastAsia="zh-CN"/>
              </w:rPr>
            </w:pPr>
            <w:bookmarkStart w:id="3" w:name="_GoBack"/>
            <w:bookmarkEnd w:id="3"/>
            <w:r>
              <w:rPr>
                <w:rFonts w:hint="eastAsia" w:cs="Times New Roman"/>
                <w:kern w:val="0"/>
                <w:szCs w:val="21"/>
                <w:highlight w:val="none"/>
                <w:lang w:val="en-US" w:eastAsia="zh-CN"/>
              </w:rPr>
              <w:t>113</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9D4F281">
            <w:pPr>
              <w:widowControl/>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78883C98">
            <w:pPr>
              <w:widowControl/>
              <w:jc w:val="center"/>
              <w:rPr>
                <w:rFonts w:hint="default" w:ascii="Times New Roman" w:hAnsi="Times New Roman" w:eastAsia="宋体" w:cs="Times New Roman"/>
                <w:kern w:val="0"/>
                <w:szCs w:val="21"/>
                <w:highlight w:val="none"/>
                <w:lang w:val="en-US" w:eastAsia="zh-CN"/>
              </w:rPr>
            </w:pPr>
            <w:r>
              <w:rPr>
                <w:rFonts w:hint="default" w:ascii="Times New Roman" w:hAnsi="Times New Roman" w:cs="Times New Roman"/>
                <w:kern w:val="0"/>
                <w:szCs w:val="21"/>
                <w:highlight w:val="none"/>
                <w:lang w:val="en-US" w:eastAsia="zh-CN"/>
              </w:rPr>
              <w:t>7</w:t>
            </w:r>
            <w:r>
              <w:rPr>
                <w:rFonts w:hint="eastAsia" w:cs="Times New Roman"/>
                <w:kern w:val="0"/>
                <w:szCs w:val="21"/>
                <w:highlight w:val="none"/>
                <w:lang w:val="en-US" w:eastAsia="zh-CN"/>
              </w:rPr>
              <w:t>6.53</w:t>
            </w:r>
          </w:p>
        </w:tc>
      </w:tr>
      <w:tr w14:paraId="3A940470">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8" w:space="0"/>
              <w:right w:val="single" w:color="000000" w:sz="6" w:space="0"/>
            </w:tcBorders>
            <w:vAlign w:val="center"/>
          </w:tcPr>
          <w:p w14:paraId="03893536">
            <w:pPr>
              <w:widowControl/>
              <w:jc w:val="left"/>
              <w:rPr>
                <w:rFonts w:hint="default" w:ascii="Times New Roman" w:hAnsi="Times New Roman" w:cs="Times New Roman"/>
                <w:kern w:val="0"/>
                <w:szCs w:val="21"/>
                <w:highlight w:val="none"/>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6EA15FD1">
            <w:pPr>
              <w:widowControl/>
              <w:jc w:val="left"/>
              <w:rPr>
                <w:rFonts w:hint="default" w:ascii="Times New Roman" w:hAnsi="Times New Roman" w:cs="Times New Roman"/>
                <w:kern w:val="0"/>
                <w:szCs w:val="21"/>
                <w:highlight w:val="none"/>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08D5853B">
            <w:pPr>
              <w:widowControl/>
              <w:jc w:val="left"/>
              <w:rPr>
                <w:rFonts w:hint="default" w:ascii="Times New Roman" w:hAnsi="Times New Roman" w:cs="Times New Roman"/>
                <w:kern w:val="0"/>
                <w:szCs w:val="21"/>
                <w:highlight w:val="none"/>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D81A8CF">
            <w:pPr>
              <w:widowControl/>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86693BC">
            <w:pPr>
              <w:widowControl/>
              <w:jc w:val="center"/>
              <w:rPr>
                <w:rFonts w:hint="default" w:ascii="Times New Roman" w:hAnsi="Times New Roman" w:eastAsia="宋体" w:cs="Times New Roman"/>
                <w:kern w:val="0"/>
                <w:szCs w:val="21"/>
                <w:highlight w:val="none"/>
                <w:lang w:val="en-US" w:eastAsia="zh-CN"/>
              </w:rPr>
            </w:pPr>
            <w:r>
              <w:rPr>
                <w:rFonts w:hint="eastAsia" w:cs="Times New Roman"/>
                <w:kern w:val="0"/>
                <w:szCs w:val="21"/>
                <w:highlight w:val="none"/>
                <w:lang w:val="en-US" w:eastAsia="zh-CN"/>
              </w:rPr>
              <w:t>7</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40C420D0">
            <w:pPr>
              <w:widowControl/>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16359B55">
            <w:pPr>
              <w:widowControl/>
              <w:jc w:val="center"/>
              <w:rPr>
                <w:rFonts w:hint="default" w:ascii="Times New Roman" w:hAnsi="Times New Roman" w:eastAsia="宋体" w:cs="Times New Roman"/>
                <w:kern w:val="0"/>
                <w:szCs w:val="21"/>
                <w:highlight w:val="none"/>
                <w:lang w:val="en-US" w:eastAsia="zh-CN"/>
              </w:rPr>
            </w:pPr>
            <w:r>
              <w:rPr>
                <w:rFonts w:hint="eastAsia" w:cs="Times New Roman"/>
                <w:kern w:val="0"/>
                <w:szCs w:val="21"/>
                <w:highlight w:val="none"/>
                <w:lang w:val="en-US" w:eastAsia="zh-CN"/>
              </w:rPr>
              <w:t>23.47</w:t>
            </w:r>
          </w:p>
        </w:tc>
      </w:tr>
      <w:tr w14:paraId="22A37F1F">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12" w:space="0"/>
              <w:right w:val="single" w:color="000000" w:sz="6" w:space="0"/>
            </w:tcBorders>
            <w:vAlign w:val="center"/>
          </w:tcPr>
          <w:p w14:paraId="30995D8D">
            <w:pPr>
              <w:widowControl/>
              <w:spacing w:line="560" w:lineRule="exact"/>
              <w:jc w:val="left"/>
              <w:rPr>
                <w:rFonts w:hint="default" w:ascii="Times New Roman" w:hAnsi="Times New Roman" w:cs="Times New Roman"/>
                <w:kern w:val="0"/>
                <w:szCs w:val="21"/>
                <w:highlight w:val="none"/>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DC98366">
            <w:pPr>
              <w:widowControl/>
              <w:spacing w:line="560" w:lineRule="exact"/>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A8F6ADD">
            <w:pPr>
              <w:spacing w:line="560" w:lineRule="exact"/>
              <w:jc w:val="center"/>
              <w:rPr>
                <w:rFonts w:hint="default" w:ascii="Times New Roman" w:hAnsi="Times New Roman" w:eastAsia="宋体" w:cs="Times New Roman"/>
                <w:kern w:val="0"/>
                <w:szCs w:val="21"/>
                <w:highlight w:val="none"/>
                <w:lang w:val="en-US" w:eastAsia="zh-CN"/>
              </w:rPr>
            </w:pPr>
            <w:r>
              <w:rPr>
                <w:rFonts w:hint="default" w:ascii="Times New Roman" w:hAnsi="Times New Roman" w:cs="Times New Roman"/>
                <w:kern w:val="0"/>
                <w:szCs w:val="21"/>
                <w:highlight w:val="none"/>
                <w:lang w:val="en-US" w:eastAsia="zh-CN"/>
              </w:rPr>
              <w:t>27</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598CD96E">
            <w:pPr>
              <w:widowControl/>
              <w:spacing w:line="560" w:lineRule="exact"/>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653F18E6">
            <w:pPr>
              <w:widowControl/>
              <w:spacing w:line="560" w:lineRule="exact"/>
              <w:jc w:val="center"/>
              <w:rPr>
                <w:rFonts w:hint="default" w:ascii="Times New Roman" w:hAnsi="Times New Roman" w:eastAsia="宋体" w:cs="Times New Roman"/>
                <w:kern w:val="0"/>
                <w:szCs w:val="21"/>
                <w:highlight w:val="none"/>
                <w:lang w:val="en-US" w:eastAsia="zh-CN"/>
              </w:rPr>
            </w:pPr>
            <w:r>
              <w:rPr>
                <w:rFonts w:hint="default" w:ascii="Times New Roman" w:hAnsi="Times New Roman" w:cs="Times New Roman"/>
                <w:kern w:val="0"/>
                <w:szCs w:val="21"/>
                <w:highlight w:val="none"/>
                <w:lang w:val="en-US" w:eastAsia="zh-CN"/>
              </w:rPr>
              <w:t>27</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45A0546E">
            <w:pPr>
              <w:widowControl/>
              <w:spacing w:line="560" w:lineRule="exact"/>
              <w:jc w:val="left"/>
              <w:rPr>
                <w:rFonts w:ascii="宋体" w:hAnsi="宋体"/>
                <w:kern w:val="0"/>
                <w:szCs w:val="21"/>
                <w:highlight w:val="none"/>
              </w:rPr>
            </w:pPr>
          </w:p>
        </w:tc>
        <w:tc>
          <w:tcPr>
            <w:tcW w:w="1428" w:type="dxa"/>
            <w:vMerge w:val="continue"/>
            <w:tcBorders>
              <w:top w:val="single" w:color="000000" w:sz="8" w:space="0"/>
              <w:left w:val="single" w:color="000000" w:sz="6" w:space="0"/>
              <w:bottom w:val="single" w:color="000000" w:sz="12" w:space="0"/>
            </w:tcBorders>
            <w:vAlign w:val="center"/>
          </w:tcPr>
          <w:p w14:paraId="6099A4A7">
            <w:pPr>
              <w:widowControl/>
              <w:spacing w:line="560" w:lineRule="exact"/>
              <w:jc w:val="left"/>
              <w:rPr>
                <w:rFonts w:ascii="宋体" w:hAnsi="宋体"/>
                <w:kern w:val="0"/>
                <w:szCs w:val="21"/>
                <w:highlight w:val="none"/>
              </w:rPr>
            </w:pPr>
          </w:p>
        </w:tc>
      </w:tr>
    </w:tbl>
    <w:p w14:paraId="4114DC9B">
      <w:pPr>
        <w:pStyle w:val="12"/>
        <w:tabs>
          <w:tab w:val="left" w:pos="1380"/>
        </w:tabs>
        <w:spacing w:before="0" w:after="0" w:line="560" w:lineRule="exact"/>
        <w:rPr>
          <w:rFonts w:ascii="仿宋_GB2312" w:hAnsi="仿宋" w:eastAsia="仿宋_GB2312"/>
          <w:bCs/>
          <w:sz w:val="32"/>
          <w:szCs w:val="32"/>
          <w:highlight w:val="none"/>
        </w:rPr>
      </w:pPr>
    </w:p>
    <w:p w14:paraId="27100D68">
      <w:pPr>
        <w:pStyle w:val="35"/>
        <w:widowControl/>
        <w:numPr>
          <w:ilvl w:val="0"/>
          <w:numId w:val="1"/>
        </w:numPr>
        <w:spacing w:line="360" w:lineRule="auto"/>
        <w:ind w:firstLine="0" w:firstLineChars="0"/>
        <w:jc w:val="center"/>
        <w:rPr>
          <w:rFonts w:ascii="仿宋_GB2312" w:hAnsi="仿宋" w:eastAsia="仿宋_GB2312"/>
          <w:bCs/>
          <w:sz w:val="32"/>
          <w:szCs w:val="32"/>
          <w:highlight w:val="none"/>
        </w:rPr>
      </w:pPr>
      <w:r>
        <w:rPr>
          <w:rFonts w:hint="eastAsia" w:ascii="宋体" w:hAnsi="宋体"/>
          <w:b/>
          <w:bCs/>
          <w:kern w:val="0"/>
          <w:sz w:val="24"/>
          <w:szCs w:val="32"/>
          <w:highlight w:val="none"/>
        </w:rPr>
        <w:t>课堂教学学分分配表</w:t>
      </w:r>
    </w:p>
    <w:tbl>
      <w:tblPr>
        <w:tblStyle w:val="14"/>
        <w:tblW w:w="816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2762"/>
        <w:gridCol w:w="1592"/>
        <w:gridCol w:w="1696"/>
      </w:tblGrid>
      <w:tr w14:paraId="1DDA3FB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7EAADACA">
            <w:pPr>
              <w:adjustRightInd w:val="0"/>
              <w:snapToGrid w:val="0"/>
              <w:spacing w:line="360" w:lineRule="exact"/>
              <w:jc w:val="center"/>
              <w:rPr>
                <w:rFonts w:ascii="宋体" w:hAnsi="宋体"/>
                <w:b/>
                <w:bCs/>
                <w:szCs w:val="21"/>
                <w:highlight w:val="none"/>
              </w:rPr>
            </w:pPr>
            <w:r>
              <w:rPr>
                <w:rFonts w:hint="eastAsia" w:ascii="宋体" w:hAnsi="宋体"/>
                <w:b/>
                <w:bCs/>
                <w:szCs w:val="21"/>
                <w:highlight w:val="none"/>
              </w:rPr>
              <w:t>教学环节</w:t>
            </w:r>
          </w:p>
        </w:tc>
        <w:tc>
          <w:tcPr>
            <w:tcW w:w="2762" w:type="dxa"/>
          </w:tcPr>
          <w:p w14:paraId="2D671138">
            <w:pPr>
              <w:adjustRightInd w:val="0"/>
              <w:snapToGrid w:val="0"/>
              <w:spacing w:line="360" w:lineRule="exact"/>
              <w:jc w:val="center"/>
              <w:rPr>
                <w:rFonts w:ascii="宋体" w:hAnsi="宋体"/>
                <w:b/>
                <w:bCs/>
                <w:szCs w:val="21"/>
                <w:highlight w:val="none"/>
              </w:rPr>
            </w:pPr>
            <w:r>
              <w:rPr>
                <w:rFonts w:hint="eastAsia" w:ascii="宋体" w:hAnsi="宋体"/>
                <w:b/>
                <w:bCs/>
                <w:szCs w:val="21"/>
                <w:highlight w:val="none"/>
              </w:rPr>
              <w:t>课程类别</w:t>
            </w:r>
          </w:p>
        </w:tc>
        <w:tc>
          <w:tcPr>
            <w:tcW w:w="1592" w:type="dxa"/>
          </w:tcPr>
          <w:p w14:paraId="55DA1A05">
            <w:pPr>
              <w:adjustRightInd w:val="0"/>
              <w:snapToGrid w:val="0"/>
              <w:spacing w:line="360" w:lineRule="exact"/>
              <w:jc w:val="center"/>
              <w:rPr>
                <w:rFonts w:ascii="宋体" w:hAnsi="宋体"/>
                <w:b/>
                <w:bCs/>
                <w:szCs w:val="21"/>
                <w:highlight w:val="none"/>
              </w:rPr>
            </w:pPr>
            <w:r>
              <w:rPr>
                <w:rFonts w:hint="eastAsia" w:ascii="宋体" w:hAnsi="宋体"/>
                <w:b/>
                <w:bCs/>
                <w:szCs w:val="21"/>
                <w:highlight w:val="none"/>
              </w:rPr>
              <w:t>门数</w:t>
            </w:r>
          </w:p>
        </w:tc>
        <w:tc>
          <w:tcPr>
            <w:tcW w:w="1696" w:type="dxa"/>
          </w:tcPr>
          <w:p w14:paraId="77D1F701">
            <w:pPr>
              <w:adjustRightInd w:val="0"/>
              <w:snapToGrid w:val="0"/>
              <w:spacing w:line="360" w:lineRule="exact"/>
              <w:jc w:val="center"/>
              <w:rPr>
                <w:rFonts w:ascii="宋体" w:hAnsi="宋体"/>
                <w:b/>
                <w:bCs/>
                <w:szCs w:val="21"/>
                <w:highlight w:val="none"/>
              </w:rPr>
            </w:pPr>
            <w:r>
              <w:rPr>
                <w:rFonts w:hint="eastAsia" w:ascii="宋体" w:hAnsi="宋体"/>
                <w:b/>
                <w:bCs/>
                <w:szCs w:val="21"/>
                <w:highlight w:val="none"/>
              </w:rPr>
              <w:t>学分</w:t>
            </w:r>
          </w:p>
        </w:tc>
      </w:tr>
      <w:tr w14:paraId="5A4FA73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089390EB">
            <w:pPr>
              <w:adjustRightInd w:val="0"/>
              <w:snapToGrid w:val="0"/>
              <w:spacing w:line="360" w:lineRule="exact"/>
              <w:jc w:val="center"/>
              <w:rPr>
                <w:rFonts w:ascii="宋体" w:hAnsi="宋体"/>
                <w:szCs w:val="21"/>
                <w:highlight w:val="none"/>
              </w:rPr>
            </w:pPr>
            <w:r>
              <w:rPr>
                <w:rFonts w:hint="eastAsia" w:ascii="宋体" w:hAnsi="宋体"/>
                <w:szCs w:val="21"/>
                <w:highlight w:val="none"/>
              </w:rPr>
              <w:t>通识教育</w:t>
            </w:r>
          </w:p>
        </w:tc>
        <w:tc>
          <w:tcPr>
            <w:tcW w:w="2762" w:type="dxa"/>
          </w:tcPr>
          <w:p w14:paraId="5EED523B">
            <w:pPr>
              <w:adjustRightInd w:val="0"/>
              <w:snapToGrid w:val="0"/>
              <w:spacing w:line="360" w:lineRule="exact"/>
              <w:jc w:val="center"/>
              <w:rPr>
                <w:rFonts w:ascii="宋体" w:hAnsi="宋体"/>
                <w:szCs w:val="21"/>
                <w:highlight w:val="none"/>
              </w:rPr>
            </w:pPr>
            <w:r>
              <w:rPr>
                <w:rFonts w:hint="eastAsia" w:ascii="宋体" w:hAnsi="宋体"/>
                <w:szCs w:val="21"/>
                <w:highlight w:val="none"/>
              </w:rPr>
              <w:t>通识教育必修课</w:t>
            </w:r>
          </w:p>
        </w:tc>
        <w:tc>
          <w:tcPr>
            <w:tcW w:w="1592" w:type="dxa"/>
          </w:tcPr>
          <w:p w14:paraId="46811F30">
            <w:pPr>
              <w:adjustRightInd w:val="0"/>
              <w:snapToGrid w:val="0"/>
              <w:spacing w:line="360" w:lineRule="exact"/>
              <w:jc w:val="center"/>
              <w:rPr>
                <w:rFonts w:hint="default" w:ascii="Times New Roman" w:hAnsi="Times New Roman" w:eastAsia="宋体" w:cs="Times New Roman"/>
                <w:szCs w:val="21"/>
                <w:highlight w:val="none"/>
                <w:lang w:eastAsia="zh-CN"/>
              </w:rPr>
            </w:pPr>
            <w:r>
              <w:rPr>
                <w:rFonts w:hint="default" w:ascii="Times New Roman" w:hAnsi="Times New Roman" w:cs="Times New Roman"/>
                <w:szCs w:val="21"/>
                <w:highlight w:val="none"/>
              </w:rPr>
              <w:t>2</w:t>
            </w:r>
            <w:r>
              <w:rPr>
                <w:rFonts w:hint="eastAsia" w:cs="Times New Roman"/>
                <w:szCs w:val="21"/>
                <w:highlight w:val="none"/>
                <w:lang w:val="en-US" w:eastAsia="zh-CN"/>
              </w:rPr>
              <w:t>3</w:t>
            </w:r>
          </w:p>
        </w:tc>
        <w:tc>
          <w:tcPr>
            <w:tcW w:w="1696" w:type="dxa"/>
          </w:tcPr>
          <w:p w14:paraId="54BD3D8C">
            <w:pPr>
              <w:adjustRightInd w:val="0"/>
              <w:snapToGrid w:val="0"/>
              <w:spacing w:line="360" w:lineRule="exact"/>
              <w:jc w:val="center"/>
              <w:rPr>
                <w:rFonts w:hint="default" w:ascii="Times New Roman" w:hAnsi="Times New Roman" w:eastAsia="宋体" w:cs="Times New Roman"/>
                <w:szCs w:val="21"/>
                <w:highlight w:val="none"/>
                <w:lang w:val="en-US" w:eastAsia="zh-CN"/>
              </w:rPr>
            </w:pPr>
            <w:r>
              <w:rPr>
                <w:rFonts w:hint="eastAsia" w:cs="Times New Roman"/>
                <w:szCs w:val="21"/>
                <w:highlight w:val="none"/>
                <w:lang w:val="en-US" w:eastAsia="zh-CN"/>
              </w:rPr>
              <w:t>48</w:t>
            </w:r>
          </w:p>
        </w:tc>
      </w:tr>
      <w:tr w14:paraId="17849A9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vAlign w:val="center"/>
          </w:tcPr>
          <w:p w14:paraId="1D440D9D">
            <w:pPr>
              <w:adjustRightInd w:val="0"/>
              <w:snapToGrid w:val="0"/>
              <w:spacing w:line="360" w:lineRule="exact"/>
              <w:jc w:val="center"/>
              <w:rPr>
                <w:rFonts w:ascii="宋体" w:hAnsi="宋体"/>
                <w:szCs w:val="21"/>
                <w:highlight w:val="none"/>
              </w:rPr>
            </w:pPr>
          </w:p>
        </w:tc>
        <w:tc>
          <w:tcPr>
            <w:tcW w:w="2762" w:type="dxa"/>
          </w:tcPr>
          <w:p w14:paraId="3A61A2CA">
            <w:pPr>
              <w:adjustRightInd w:val="0"/>
              <w:snapToGrid w:val="0"/>
              <w:spacing w:line="360" w:lineRule="exact"/>
              <w:jc w:val="center"/>
              <w:rPr>
                <w:rFonts w:ascii="宋体" w:hAnsi="宋体"/>
                <w:szCs w:val="21"/>
                <w:highlight w:val="none"/>
              </w:rPr>
            </w:pPr>
            <w:r>
              <w:rPr>
                <w:rFonts w:hint="eastAsia" w:ascii="宋体" w:hAnsi="宋体"/>
                <w:szCs w:val="21"/>
                <w:highlight w:val="none"/>
              </w:rPr>
              <w:t>通识教育选修课</w:t>
            </w:r>
          </w:p>
        </w:tc>
        <w:tc>
          <w:tcPr>
            <w:tcW w:w="1592" w:type="dxa"/>
          </w:tcPr>
          <w:p w14:paraId="4F6EA511">
            <w:pPr>
              <w:adjustRightInd w:val="0"/>
              <w:snapToGrid w:val="0"/>
              <w:spacing w:line="360" w:lineRule="exact"/>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w:t>
            </w:r>
          </w:p>
        </w:tc>
        <w:tc>
          <w:tcPr>
            <w:tcW w:w="1696" w:type="dxa"/>
          </w:tcPr>
          <w:p w14:paraId="4C9147F5">
            <w:pPr>
              <w:adjustRightInd w:val="0"/>
              <w:snapToGrid w:val="0"/>
              <w:spacing w:line="360" w:lineRule="exact"/>
              <w:jc w:val="center"/>
              <w:rPr>
                <w:rFonts w:hint="default" w:ascii="Times New Roman" w:hAnsi="Times New Roman" w:cs="Times New Roman"/>
                <w:szCs w:val="21"/>
                <w:highlight w:val="none"/>
                <w:lang w:val="en-US"/>
              </w:rPr>
            </w:pPr>
            <w:r>
              <w:rPr>
                <w:rFonts w:hint="default" w:ascii="Times New Roman" w:hAnsi="Times New Roman" w:cs="Times New Roman"/>
                <w:szCs w:val="21"/>
                <w:highlight w:val="none"/>
              </w:rPr>
              <w:t>&gt;</w:t>
            </w:r>
            <w:r>
              <w:rPr>
                <w:rFonts w:hint="default" w:ascii="Times New Roman" w:hAnsi="Times New Roman" w:cs="Times New Roman"/>
                <w:szCs w:val="21"/>
                <w:highlight w:val="none"/>
                <w:lang w:val="en-US" w:eastAsia="zh-CN"/>
              </w:rPr>
              <w:t>=10</w:t>
            </w:r>
          </w:p>
        </w:tc>
      </w:tr>
      <w:tr w14:paraId="034E34C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16D699E6">
            <w:pPr>
              <w:tabs>
                <w:tab w:val="center" w:pos="832"/>
              </w:tabs>
              <w:adjustRightInd w:val="0"/>
              <w:snapToGrid w:val="0"/>
              <w:spacing w:line="360" w:lineRule="exact"/>
              <w:jc w:val="center"/>
              <w:rPr>
                <w:rFonts w:ascii="宋体" w:hAnsi="宋体"/>
                <w:szCs w:val="21"/>
                <w:highlight w:val="none"/>
              </w:rPr>
            </w:pPr>
            <w:r>
              <w:rPr>
                <w:rFonts w:hint="eastAsia" w:ascii="宋体" w:hAnsi="宋体"/>
                <w:szCs w:val="21"/>
                <w:highlight w:val="none"/>
              </w:rPr>
              <w:t>专业教育</w:t>
            </w:r>
          </w:p>
        </w:tc>
        <w:tc>
          <w:tcPr>
            <w:tcW w:w="2762" w:type="dxa"/>
          </w:tcPr>
          <w:p w14:paraId="65FBDD39">
            <w:pPr>
              <w:adjustRightInd w:val="0"/>
              <w:snapToGrid w:val="0"/>
              <w:spacing w:line="360" w:lineRule="exact"/>
              <w:jc w:val="center"/>
              <w:rPr>
                <w:rFonts w:ascii="宋体" w:hAnsi="宋体"/>
                <w:szCs w:val="21"/>
                <w:highlight w:val="none"/>
              </w:rPr>
            </w:pPr>
            <w:r>
              <w:rPr>
                <w:rFonts w:hint="eastAsia" w:ascii="宋体" w:hAnsi="宋体"/>
                <w:szCs w:val="21"/>
                <w:highlight w:val="none"/>
              </w:rPr>
              <w:t>专业必修课</w:t>
            </w:r>
          </w:p>
        </w:tc>
        <w:tc>
          <w:tcPr>
            <w:tcW w:w="1592" w:type="dxa"/>
          </w:tcPr>
          <w:p w14:paraId="6C2BBFB8">
            <w:pPr>
              <w:adjustRightInd w:val="0"/>
              <w:snapToGrid w:val="0"/>
              <w:spacing w:line="360" w:lineRule="exact"/>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1</w:t>
            </w:r>
            <w:r>
              <w:rPr>
                <w:rFonts w:hint="default" w:ascii="Times New Roman" w:hAnsi="Times New Roman" w:cs="Times New Roman"/>
                <w:szCs w:val="21"/>
                <w:highlight w:val="none"/>
                <w:lang w:val="en-US" w:eastAsia="zh-CN"/>
              </w:rPr>
              <w:t>3</w:t>
            </w:r>
          </w:p>
        </w:tc>
        <w:tc>
          <w:tcPr>
            <w:tcW w:w="1696" w:type="dxa"/>
          </w:tcPr>
          <w:p w14:paraId="69CCCAD3">
            <w:pPr>
              <w:adjustRightInd w:val="0"/>
              <w:snapToGrid w:val="0"/>
              <w:spacing w:line="360" w:lineRule="exact"/>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rPr>
              <w:t>3</w:t>
            </w:r>
            <w:r>
              <w:rPr>
                <w:rFonts w:hint="default" w:ascii="Times New Roman" w:hAnsi="Times New Roman" w:cs="Times New Roman"/>
                <w:szCs w:val="21"/>
                <w:highlight w:val="none"/>
                <w:lang w:val="en-US" w:eastAsia="zh-CN"/>
              </w:rPr>
              <w:t>5</w:t>
            </w:r>
          </w:p>
        </w:tc>
      </w:tr>
      <w:tr w14:paraId="0A76553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tcPr>
          <w:p w14:paraId="70DF61F7">
            <w:pPr>
              <w:adjustRightInd w:val="0"/>
              <w:snapToGrid w:val="0"/>
              <w:spacing w:line="360" w:lineRule="exact"/>
              <w:rPr>
                <w:rFonts w:ascii="宋体" w:hAnsi="宋体"/>
                <w:szCs w:val="21"/>
                <w:highlight w:val="none"/>
              </w:rPr>
            </w:pPr>
          </w:p>
        </w:tc>
        <w:tc>
          <w:tcPr>
            <w:tcW w:w="2762" w:type="dxa"/>
          </w:tcPr>
          <w:p w14:paraId="1CC5C070">
            <w:pPr>
              <w:adjustRightInd w:val="0"/>
              <w:snapToGrid w:val="0"/>
              <w:spacing w:line="360" w:lineRule="exact"/>
              <w:jc w:val="center"/>
              <w:rPr>
                <w:rFonts w:ascii="宋体" w:hAnsi="宋体"/>
                <w:szCs w:val="21"/>
                <w:highlight w:val="none"/>
              </w:rPr>
            </w:pPr>
            <w:r>
              <w:rPr>
                <w:rFonts w:hint="eastAsia" w:ascii="宋体" w:hAnsi="宋体"/>
                <w:szCs w:val="21"/>
                <w:highlight w:val="none"/>
              </w:rPr>
              <w:t>专业选修课</w:t>
            </w:r>
          </w:p>
        </w:tc>
        <w:tc>
          <w:tcPr>
            <w:tcW w:w="1592" w:type="dxa"/>
          </w:tcPr>
          <w:p w14:paraId="3F90ACF1">
            <w:pPr>
              <w:adjustRightInd w:val="0"/>
              <w:snapToGrid w:val="0"/>
              <w:spacing w:line="360" w:lineRule="exact"/>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w:t>
            </w:r>
          </w:p>
        </w:tc>
        <w:tc>
          <w:tcPr>
            <w:tcW w:w="1696" w:type="dxa"/>
          </w:tcPr>
          <w:p w14:paraId="5B1F8568">
            <w:pPr>
              <w:adjustRightInd w:val="0"/>
              <w:snapToGrid w:val="0"/>
              <w:spacing w:line="360" w:lineRule="exact"/>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rPr>
              <w:t>&gt;</w:t>
            </w:r>
            <w:r>
              <w:rPr>
                <w:rFonts w:hint="default" w:ascii="Times New Roman" w:hAnsi="Times New Roman" w:cs="Times New Roman"/>
                <w:szCs w:val="21"/>
                <w:highlight w:val="none"/>
                <w:lang w:val="en-US" w:eastAsia="zh-CN"/>
              </w:rPr>
              <w:t>=</w:t>
            </w:r>
            <w:r>
              <w:rPr>
                <w:rFonts w:hint="default" w:ascii="Times New Roman" w:hAnsi="Times New Roman" w:cs="Times New Roman"/>
                <w:szCs w:val="21"/>
                <w:highlight w:val="none"/>
              </w:rPr>
              <w:t>2</w:t>
            </w:r>
            <w:r>
              <w:rPr>
                <w:rFonts w:hint="default" w:ascii="Times New Roman" w:hAnsi="Times New Roman" w:cs="Times New Roman"/>
                <w:szCs w:val="21"/>
                <w:highlight w:val="none"/>
                <w:lang w:val="en-US" w:eastAsia="zh-CN"/>
              </w:rPr>
              <w:t>7</w:t>
            </w:r>
          </w:p>
        </w:tc>
      </w:tr>
      <w:tr w14:paraId="049375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7141DC95">
            <w:pPr>
              <w:adjustRightInd w:val="0"/>
              <w:snapToGrid w:val="0"/>
              <w:spacing w:line="360" w:lineRule="exact"/>
              <w:jc w:val="center"/>
              <w:rPr>
                <w:rFonts w:ascii="宋体" w:hAnsi="宋体"/>
                <w:b/>
                <w:szCs w:val="21"/>
                <w:highlight w:val="none"/>
              </w:rPr>
            </w:pPr>
            <w:r>
              <w:rPr>
                <w:rFonts w:hint="eastAsia" w:ascii="宋体" w:hAnsi="宋体"/>
                <w:b/>
                <w:szCs w:val="21"/>
                <w:highlight w:val="none"/>
              </w:rPr>
              <w:t>合计</w:t>
            </w:r>
          </w:p>
        </w:tc>
        <w:tc>
          <w:tcPr>
            <w:tcW w:w="2762" w:type="dxa"/>
          </w:tcPr>
          <w:p w14:paraId="237128BA">
            <w:pPr>
              <w:adjustRightInd w:val="0"/>
              <w:snapToGrid w:val="0"/>
              <w:spacing w:line="360" w:lineRule="exact"/>
              <w:jc w:val="center"/>
              <w:rPr>
                <w:rFonts w:ascii="宋体" w:hAnsi="宋体"/>
                <w:szCs w:val="21"/>
                <w:highlight w:val="none"/>
              </w:rPr>
            </w:pPr>
          </w:p>
        </w:tc>
        <w:tc>
          <w:tcPr>
            <w:tcW w:w="1592" w:type="dxa"/>
          </w:tcPr>
          <w:p w14:paraId="17308BA1">
            <w:pPr>
              <w:adjustRightInd w:val="0"/>
              <w:snapToGrid w:val="0"/>
              <w:spacing w:line="360" w:lineRule="exact"/>
              <w:jc w:val="center"/>
              <w:rPr>
                <w:rFonts w:hint="default" w:ascii="Times New Roman" w:hAnsi="Times New Roman" w:cs="Times New Roman"/>
                <w:szCs w:val="21"/>
                <w:highlight w:val="none"/>
              </w:rPr>
            </w:pPr>
          </w:p>
        </w:tc>
        <w:tc>
          <w:tcPr>
            <w:tcW w:w="1696" w:type="dxa"/>
          </w:tcPr>
          <w:p w14:paraId="02ACD0FA">
            <w:pPr>
              <w:adjustRightInd w:val="0"/>
              <w:snapToGrid w:val="0"/>
              <w:spacing w:line="360" w:lineRule="exact"/>
              <w:jc w:val="center"/>
              <w:rPr>
                <w:rFonts w:hint="default" w:ascii="Times New Roman" w:hAnsi="Times New Roman" w:eastAsia="宋体" w:cs="Times New Roman"/>
                <w:b/>
                <w:szCs w:val="21"/>
                <w:highlight w:val="none"/>
                <w:lang w:val="en-US" w:eastAsia="zh-CN"/>
              </w:rPr>
            </w:pPr>
            <w:r>
              <w:rPr>
                <w:rFonts w:hint="eastAsia" w:cs="Times New Roman"/>
                <w:b/>
                <w:szCs w:val="21"/>
                <w:highlight w:val="none"/>
                <w:lang w:val="en-US" w:eastAsia="zh-CN"/>
              </w:rPr>
              <w:t>120</w:t>
            </w:r>
          </w:p>
        </w:tc>
      </w:tr>
    </w:tbl>
    <w:p w14:paraId="33AD930D">
      <w:pPr>
        <w:pStyle w:val="35"/>
        <w:widowControl/>
        <w:numPr>
          <w:ilvl w:val="0"/>
          <w:numId w:val="1"/>
        </w:numPr>
        <w:spacing w:line="360" w:lineRule="auto"/>
        <w:ind w:firstLine="0" w:firstLineChars="0"/>
        <w:jc w:val="center"/>
        <w:rPr>
          <w:rFonts w:ascii="宋体" w:hAnsi="宋体"/>
          <w:b/>
          <w:bCs/>
          <w:kern w:val="0"/>
          <w:sz w:val="24"/>
          <w:szCs w:val="32"/>
          <w:highlight w:val="none"/>
        </w:rPr>
      </w:pPr>
    </w:p>
    <w:p w14:paraId="4C4AFC65">
      <w:pPr>
        <w:pStyle w:val="35"/>
        <w:widowControl/>
        <w:numPr>
          <w:ilvl w:val="0"/>
          <w:numId w:val="1"/>
        </w:numPr>
        <w:spacing w:line="360" w:lineRule="auto"/>
        <w:ind w:firstLine="0" w:firstLineChars="0"/>
        <w:jc w:val="center"/>
        <w:rPr>
          <w:rFonts w:ascii="仿宋_GB2312" w:hAnsi="宋体" w:eastAsia="仿宋_GB2312"/>
          <w:b/>
          <w:bCs/>
          <w:kern w:val="0"/>
          <w:sz w:val="32"/>
          <w:szCs w:val="32"/>
          <w:highlight w:val="none"/>
        </w:rPr>
      </w:pPr>
      <w:r>
        <w:rPr>
          <w:rFonts w:hint="eastAsia" w:ascii="宋体" w:hAnsi="宋体"/>
          <w:b/>
          <w:bCs/>
          <w:kern w:val="0"/>
          <w:sz w:val="24"/>
          <w:szCs w:val="32"/>
          <w:highlight w:val="none"/>
        </w:rPr>
        <w:t>实践教学环节一览表</w:t>
      </w:r>
    </w:p>
    <w:tbl>
      <w:tblPr>
        <w:tblStyle w:val="14"/>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81"/>
        <w:gridCol w:w="3027"/>
        <w:gridCol w:w="1413"/>
        <w:gridCol w:w="1254"/>
      </w:tblGrid>
      <w:tr w14:paraId="671BF02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tcBorders>
              <w:bottom w:val="single" w:color="auto" w:sz="4" w:space="0"/>
            </w:tcBorders>
          </w:tcPr>
          <w:p w14:paraId="5898D924">
            <w:pPr>
              <w:adjustRightInd w:val="0"/>
              <w:snapToGrid w:val="0"/>
              <w:spacing w:line="360" w:lineRule="exact"/>
              <w:jc w:val="center"/>
              <w:rPr>
                <w:rFonts w:ascii="宋体" w:hAnsi="宋体"/>
                <w:b/>
                <w:bCs/>
                <w:szCs w:val="21"/>
                <w:highlight w:val="none"/>
              </w:rPr>
            </w:pPr>
            <w:r>
              <w:rPr>
                <w:rFonts w:hint="eastAsia" w:ascii="宋体" w:hAnsi="宋体"/>
                <w:b/>
                <w:bCs/>
                <w:szCs w:val="21"/>
                <w:highlight w:val="none"/>
              </w:rPr>
              <w:t>类别</w:t>
            </w:r>
          </w:p>
        </w:tc>
        <w:tc>
          <w:tcPr>
            <w:tcW w:w="3027" w:type="dxa"/>
            <w:tcBorders>
              <w:bottom w:val="single" w:color="auto" w:sz="4" w:space="0"/>
            </w:tcBorders>
          </w:tcPr>
          <w:p w14:paraId="3FC8DB91">
            <w:pPr>
              <w:adjustRightInd w:val="0"/>
              <w:snapToGrid w:val="0"/>
              <w:spacing w:line="360" w:lineRule="exact"/>
              <w:jc w:val="center"/>
              <w:rPr>
                <w:rFonts w:ascii="宋体" w:hAnsi="宋体"/>
                <w:b/>
                <w:bCs/>
                <w:szCs w:val="21"/>
                <w:highlight w:val="none"/>
              </w:rPr>
            </w:pPr>
            <w:r>
              <w:rPr>
                <w:rFonts w:hint="eastAsia" w:ascii="宋体" w:hAnsi="宋体"/>
                <w:b/>
                <w:bCs/>
                <w:szCs w:val="21"/>
                <w:highlight w:val="none"/>
              </w:rPr>
              <w:t>实践环节</w:t>
            </w:r>
          </w:p>
        </w:tc>
        <w:tc>
          <w:tcPr>
            <w:tcW w:w="1413" w:type="dxa"/>
            <w:tcBorders>
              <w:bottom w:val="single" w:color="auto" w:sz="4" w:space="0"/>
            </w:tcBorders>
          </w:tcPr>
          <w:p w14:paraId="2F4EC0A6">
            <w:pPr>
              <w:adjustRightInd w:val="0"/>
              <w:snapToGrid w:val="0"/>
              <w:spacing w:line="360" w:lineRule="exact"/>
              <w:jc w:val="center"/>
              <w:rPr>
                <w:rFonts w:ascii="宋体" w:hAnsi="宋体"/>
                <w:b/>
                <w:bCs/>
                <w:szCs w:val="21"/>
                <w:highlight w:val="none"/>
              </w:rPr>
            </w:pPr>
            <w:r>
              <w:rPr>
                <w:rFonts w:hint="eastAsia" w:ascii="宋体" w:hAnsi="宋体"/>
                <w:b/>
                <w:bCs/>
                <w:szCs w:val="21"/>
                <w:highlight w:val="none"/>
              </w:rPr>
              <w:t>学期安排</w:t>
            </w:r>
          </w:p>
        </w:tc>
        <w:tc>
          <w:tcPr>
            <w:tcW w:w="1254" w:type="dxa"/>
            <w:tcBorders>
              <w:bottom w:val="single" w:color="auto" w:sz="4" w:space="0"/>
            </w:tcBorders>
          </w:tcPr>
          <w:p w14:paraId="3A832D70">
            <w:pPr>
              <w:adjustRightInd w:val="0"/>
              <w:snapToGrid w:val="0"/>
              <w:spacing w:line="360" w:lineRule="exact"/>
              <w:jc w:val="center"/>
              <w:rPr>
                <w:rFonts w:ascii="宋体" w:hAnsi="宋体"/>
                <w:b/>
                <w:bCs/>
                <w:szCs w:val="21"/>
                <w:highlight w:val="none"/>
              </w:rPr>
            </w:pPr>
            <w:r>
              <w:rPr>
                <w:rFonts w:hint="eastAsia" w:ascii="宋体" w:hAnsi="宋体"/>
                <w:b/>
                <w:bCs/>
                <w:szCs w:val="21"/>
                <w:highlight w:val="none"/>
              </w:rPr>
              <w:t>学分</w:t>
            </w:r>
          </w:p>
        </w:tc>
      </w:tr>
      <w:tr w14:paraId="7CADC9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tcBorders>
              <w:top w:val="single" w:color="auto" w:sz="4" w:space="0"/>
            </w:tcBorders>
            <w:vAlign w:val="center"/>
          </w:tcPr>
          <w:p w14:paraId="4ADC9527">
            <w:pPr>
              <w:adjustRightInd w:val="0"/>
              <w:snapToGrid w:val="0"/>
              <w:spacing w:line="360" w:lineRule="exact"/>
              <w:jc w:val="center"/>
              <w:rPr>
                <w:rFonts w:ascii="宋体" w:hAnsi="宋体"/>
                <w:szCs w:val="21"/>
                <w:highlight w:val="none"/>
              </w:rPr>
            </w:pPr>
            <w:bookmarkStart w:id="0" w:name="OLE_LINK1" w:colFirst="3" w:colLast="3"/>
            <w:r>
              <w:rPr>
                <w:rFonts w:hint="eastAsia" w:ascii="宋体" w:hAnsi="宋体"/>
                <w:szCs w:val="21"/>
                <w:highlight w:val="none"/>
              </w:rPr>
              <w:t>实习类</w:t>
            </w:r>
          </w:p>
        </w:tc>
        <w:tc>
          <w:tcPr>
            <w:tcW w:w="3027" w:type="dxa"/>
            <w:tcBorders>
              <w:top w:val="single" w:color="auto" w:sz="4" w:space="0"/>
            </w:tcBorders>
          </w:tcPr>
          <w:p w14:paraId="1E8E1C88">
            <w:pPr>
              <w:adjustRightInd w:val="0"/>
              <w:snapToGrid w:val="0"/>
              <w:spacing w:line="360" w:lineRule="exact"/>
              <w:rPr>
                <w:rFonts w:ascii="宋体" w:hAnsi="宋体"/>
                <w:szCs w:val="21"/>
                <w:highlight w:val="none"/>
              </w:rPr>
            </w:pPr>
            <w:r>
              <w:rPr>
                <w:rFonts w:hint="eastAsia" w:ascii="宋体" w:hAnsi="宋体"/>
                <w:szCs w:val="21"/>
                <w:highlight w:val="none"/>
              </w:rPr>
              <w:t>军事技能</w:t>
            </w:r>
          </w:p>
        </w:tc>
        <w:tc>
          <w:tcPr>
            <w:tcW w:w="1413" w:type="dxa"/>
            <w:tcBorders>
              <w:top w:val="single" w:color="auto" w:sz="4" w:space="0"/>
            </w:tcBorders>
          </w:tcPr>
          <w:p w14:paraId="205376D1">
            <w:pPr>
              <w:adjustRightInd w:val="0"/>
              <w:snapToGrid w:val="0"/>
              <w:spacing w:line="360" w:lineRule="exact"/>
              <w:jc w:val="center"/>
              <w:rPr>
                <w:szCs w:val="21"/>
                <w:highlight w:val="none"/>
              </w:rPr>
            </w:pPr>
            <w:r>
              <w:rPr>
                <w:szCs w:val="21"/>
                <w:highlight w:val="none"/>
              </w:rPr>
              <w:t>1</w:t>
            </w:r>
          </w:p>
        </w:tc>
        <w:tc>
          <w:tcPr>
            <w:tcW w:w="1254" w:type="dxa"/>
            <w:tcBorders>
              <w:top w:val="single" w:color="auto" w:sz="4" w:space="0"/>
            </w:tcBorders>
          </w:tcPr>
          <w:p w14:paraId="1E891A1B">
            <w:pPr>
              <w:adjustRightInd w:val="0"/>
              <w:snapToGrid w:val="0"/>
              <w:spacing w:line="360" w:lineRule="exact"/>
              <w:jc w:val="center"/>
              <w:rPr>
                <w:szCs w:val="21"/>
                <w:highlight w:val="none"/>
              </w:rPr>
            </w:pPr>
            <w:r>
              <w:rPr>
                <w:szCs w:val="21"/>
                <w:highlight w:val="none"/>
              </w:rPr>
              <w:t>2</w:t>
            </w:r>
          </w:p>
        </w:tc>
      </w:tr>
      <w:tr w14:paraId="491077D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2506498">
            <w:pPr>
              <w:adjustRightInd w:val="0"/>
              <w:snapToGrid w:val="0"/>
              <w:spacing w:line="360" w:lineRule="exact"/>
              <w:jc w:val="center"/>
              <w:rPr>
                <w:rFonts w:ascii="宋体" w:hAnsi="宋体"/>
                <w:szCs w:val="21"/>
                <w:highlight w:val="none"/>
              </w:rPr>
            </w:pPr>
          </w:p>
        </w:tc>
        <w:tc>
          <w:tcPr>
            <w:tcW w:w="3027" w:type="dxa"/>
            <w:vAlign w:val="center"/>
          </w:tcPr>
          <w:p w14:paraId="06F9F27D">
            <w:pPr>
              <w:adjustRightInd w:val="0"/>
              <w:snapToGrid w:val="0"/>
              <w:spacing w:line="360" w:lineRule="exact"/>
              <w:rPr>
                <w:rFonts w:ascii="宋体" w:hAnsi="宋体"/>
                <w:szCs w:val="21"/>
                <w:highlight w:val="none"/>
              </w:rPr>
            </w:pPr>
            <w:r>
              <w:rPr>
                <w:rFonts w:hint="eastAsia" w:ascii="宋体" w:hAnsi="宋体"/>
                <w:szCs w:val="21"/>
                <w:highlight w:val="none"/>
              </w:rPr>
              <w:t>认知实习</w:t>
            </w:r>
          </w:p>
        </w:tc>
        <w:tc>
          <w:tcPr>
            <w:tcW w:w="1413" w:type="dxa"/>
          </w:tcPr>
          <w:p w14:paraId="4E619DCF">
            <w:pPr>
              <w:adjustRightInd w:val="0"/>
              <w:snapToGrid w:val="0"/>
              <w:spacing w:line="360" w:lineRule="exact"/>
              <w:jc w:val="center"/>
              <w:rPr>
                <w:rFonts w:hint="eastAsia" w:eastAsia="宋体"/>
                <w:szCs w:val="21"/>
                <w:highlight w:val="none"/>
                <w:lang w:val="en-US" w:eastAsia="zh-CN"/>
              </w:rPr>
            </w:pPr>
            <w:r>
              <w:rPr>
                <w:rFonts w:hint="eastAsia"/>
                <w:szCs w:val="21"/>
                <w:highlight w:val="none"/>
                <w:lang w:val="en-US" w:eastAsia="zh-CN"/>
              </w:rPr>
              <w:t>4</w:t>
            </w:r>
          </w:p>
        </w:tc>
        <w:tc>
          <w:tcPr>
            <w:tcW w:w="1254" w:type="dxa"/>
          </w:tcPr>
          <w:p w14:paraId="48220F39">
            <w:pPr>
              <w:adjustRightInd w:val="0"/>
              <w:snapToGrid w:val="0"/>
              <w:spacing w:line="360" w:lineRule="exact"/>
              <w:jc w:val="center"/>
              <w:rPr>
                <w:szCs w:val="21"/>
                <w:highlight w:val="none"/>
              </w:rPr>
            </w:pPr>
            <w:r>
              <w:rPr>
                <w:rFonts w:hint="eastAsia"/>
                <w:szCs w:val="21"/>
                <w:highlight w:val="none"/>
              </w:rPr>
              <w:t>2</w:t>
            </w:r>
          </w:p>
        </w:tc>
      </w:tr>
      <w:tr w14:paraId="5F5A2D4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5783825">
            <w:pPr>
              <w:adjustRightInd w:val="0"/>
              <w:snapToGrid w:val="0"/>
              <w:spacing w:line="360" w:lineRule="exact"/>
              <w:jc w:val="center"/>
              <w:rPr>
                <w:rFonts w:ascii="宋体" w:hAnsi="宋体"/>
                <w:szCs w:val="21"/>
                <w:highlight w:val="none"/>
              </w:rPr>
            </w:pPr>
          </w:p>
        </w:tc>
        <w:tc>
          <w:tcPr>
            <w:tcW w:w="3027" w:type="dxa"/>
          </w:tcPr>
          <w:p w14:paraId="2A3B83C1">
            <w:pPr>
              <w:adjustRightInd w:val="0"/>
              <w:snapToGrid w:val="0"/>
              <w:spacing w:line="360" w:lineRule="exact"/>
              <w:rPr>
                <w:rFonts w:ascii="宋体" w:hAnsi="宋体"/>
                <w:szCs w:val="21"/>
                <w:highlight w:val="none"/>
              </w:rPr>
            </w:pPr>
            <w:r>
              <w:rPr>
                <w:rFonts w:hint="eastAsia" w:ascii="宋体" w:hAnsi="宋体"/>
                <w:szCs w:val="21"/>
                <w:highlight w:val="none"/>
              </w:rPr>
              <w:t>专业实习</w:t>
            </w:r>
          </w:p>
        </w:tc>
        <w:tc>
          <w:tcPr>
            <w:tcW w:w="1413" w:type="dxa"/>
          </w:tcPr>
          <w:p w14:paraId="36B998B1">
            <w:pPr>
              <w:adjustRightInd w:val="0"/>
              <w:snapToGrid w:val="0"/>
              <w:spacing w:line="360" w:lineRule="exact"/>
              <w:jc w:val="center"/>
              <w:rPr>
                <w:rFonts w:hint="eastAsia" w:eastAsia="宋体"/>
                <w:szCs w:val="21"/>
                <w:highlight w:val="none"/>
                <w:lang w:val="en-US" w:eastAsia="zh-CN"/>
              </w:rPr>
            </w:pPr>
            <w:r>
              <w:rPr>
                <w:rFonts w:hint="eastAsia"/>
                <w:szCs w:val="21"/>
                <w:highlight w:val="none"/>
                <w:lang w:val="en-US" w:eastAsia="zh-CN"/>
              </w:rPr>
              <w:t>5</w:t>
            </w:r>
          </w:p>
        </w:tc>
        <w:tc>
          <w:tcPr>
            <w:tcW w:w="1254" w:type="dxa"/>
          </w:tcPr>
          <w:p w14:paraId="37A04376">
            <w:pPr>
              <w:adjustRightInd w:val="0"/>
              <w:snapToGrid w:val="0"/>
              <w:spacing w:line="360" w:lineRule="exact"/>
              <w:jc w:val="center"/>
              <w:rPr>
                <w:szCs w:val="21"/>
                <w:highlight w:val="none"/>
              </w:rPr>
            </w:pPr>
            <w:r>
              <w:rPr>
                <w:rFonts w:hint="eastAsia"/>
                <w:szCs w:val="21"/>
                <w:highlight w:val="none"/>
              </w:rPr>
              <w:t>2</w:t>
            </w:r>
          </w:p>
        </w:tc>
      </w:tr>
      <w:tr w14:paraId="04F6040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539E955">
            <w:pPr>
              <w:adjustRightInd w:val="0"/>
              <w:snapToGrid w:val="0"/>
              <w:spacing w:line="360" w:lineRule="exact"/>
              <w:jc w:val="center"/>
              <w:rPr>
                <w:rFonts w:ascii="宋体" w:hAnsi="宋体"/>
                <w:szCs w:val="21"/>
                <w:highlight w:val="none"/>
              </w:rPr>
            </w:pPr>
          </w:p>
        </w:tc>
        <w:tc>
          <w:tcPr>
            <w:tcW w:w="3027" w:type="dxa"/>
          </w:tcPr>
          <w:p w14:paraId="5DA42363">
            <w:pPr>
              <w:adjustRightInd w:val="0"/>
              <w:snapToGrid w:val="0"/>
              <w:spacing w:line="360" w:lineRule="exact"/>
              <w:rPr>
                <w:rFonts w:ascii="宋体" w:hAnsi="宋体"/>
                <w:szCs w:val="21"/>
                <w:highlight w:val="none"/>
              </w:rPr>
            </w:pPr>
            <w:r>
              <w:rPr>
                <w:rFonts w:hint="eastAsia" w:ascii="宋体" w:hAnsi="宋体"/>
                <w:szCs w:val="21"/>
                <w:highlight w:val="none"/>
              </w:rPr>
              <w:t>毕业实习</w:t>
            </w:r>
          </w:p>
        </w:tc>
        <w:tc>
          <w:tcPr>
            <w:tcW w:w="1413" w:type="dxa"/>
          </w:tcPr>
          <w:p w14:paraId="3F0D3382">
            <w:pPr>
              <w:adjustRightInd w:val="0"/>
              <w:snapToGrid w:val="0"/>
              <w:spacing w:line="360" w:lineRule="exact"/>
              <w:jc w:val="center"/>
              <w:rPr>
                <w:rFonts w:hint="eastAsia" w:eastAsia="宋体"/>
                <w:szCs w:val="21"/>
                <w:highlight w:val="none"/>
                <w:lang w:val="en-US" w:eastAsia="zh-CN"/>
              </w:rPr>
            </w:pPr>
            <w:r>
              <w:rPr>
                <w:rFonts w:hint="eastAsia"/>
                <w:szCs w:val="21"/>
                <w:highlight w:val="none"/>
                <w:lang w:val="en-US" w:eastAsia="zh-CN"/>
              </w:rPr>
              <w:t>8</w:t>
            </w:r>
          </w:p>
        </w:tc>
        <w:tc>
          <w:tcPr>
            <w:tcW w:w="1254" w:type="dxa"/>
          </w:tcPr>
          <w:p w14:paraId="69F3E77F">
            <w:pPr>
              <w:adjustRightInd w:val="0"/>
              <w:snapToGrid w:val="0"/>
              <w:spacing w:line="360" w:lineRule="exact"/>
              <w:jc w:val="center"/>
              <w:rPr>
                <w:szCs w:val="21"/>
                <w:highlight w:val="none"/>
              </w:rPr>
            </w:pPr>
            <w:r>
              <w:rPr>
                <w:szCs w:val="21"/>
                <w:highlight w:val="none"/>
              </w:rPr>
              <w:t>4</w:t>
            </w:r>
          </w:p>
        </w:tc>
      </w:tr>
      <w:tr w14:paraId="3460AC1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54094D5">
            <w:pPr>
              <w:adjustRightInd w:val="0"/>
              <w:snapToGrid w:val="0"/>
              <w:spacing w:line="360" w:lineRule="exact"/>
              <w:jc w:val="center"/>
              <w:rPr>
                <w:rFonts w:ascii="宋体" w:hAnsi="宋体"/>
                <w:szCs w:val="21"/>
                <w:highlight w:val="none"/>
              </w:rPr>
            </w:pPr>
          </w:p>
        </w:tc>
        <w:tc>
          <w:tcPr>
            <w:tcW w:w="3027" w:type="dxa"/>
          </w:tcPr>
          <w:p w14:paraId="619AB61D">
            <w:pPr>
              <w:adjustRightInd w:val="0"/>
              <w:snapToGrid w:val="0"/>
              <w:spacing w:line="360" w:lineRule="exact"/>
              <w:rPr>
                <w:rFonts w:ascii="宋体" w:hAnsi="宋体"/>
                <w:szCs w:val="21"/>
                <w:highlight w:val="none"/>
              </w:rPr>
            </w:pPr>
            <w:r>
              <w:rPr>
                <w:rFonts w:hint="eastAsia" w:ascii="宋体" w:hAnsi="宋体"/>
                <w:szCs w:val="21"/>
                <w:highlight w:val="none"/>
              </w:rPr>
              <w:t>毕业设计（论文）</w:t>
            </w:r>
          </w:p>
        </w:tc>
        <w:tc>
          <w:tcPr>
            <w:tcW w:w="1413" w:type="dxa"/>
          </w:tcPr>
          <w:p w14:paraId="2A86B4CA">
            <w:pPr>
              <w:adjustRightInd w:val="0"/>
              <w:snapToGrid w:val="0"/>
              <w:spacing w:line="360" w:lineRule="exact"/>
              <w:jc w:val="center"/>
              <w:rPr>
                <w:rFonts w:hint="eastAsia" w:eastAsia="宋体"/>
                <w:szCs w:val="21"/>
                <w:highlight w:val="none"/>
                <w:lang w:val="en-US" w:eastAsia="zh-CN"/>
              </w:rPr>
            </w:pPr>
            <w:r>
              <w:rPr>
                <w:rFonts w:hint="eastAsia"/>
                <w:szCs w:val="21"/>
                <w:highlight w:val="none"/>
                <w:lang w:val="en-US" w:eastAsia="zh-CN"/>
              </w:rPr>
              <w:t>8</w:t>
            </w:r>
          </w:p>
        </w:tc>
        <w:tc>
          <w:tcPr>
            <w:tcW w:w="1254" w:type="dxa"/>
          </w:tcPr>
          <w:p w14:paraId="63DA5C0C">
            <w:pPr>
              <w:adjustRightInd w:val="0"/>
              <w:snapToGrid w:val="0"/>
              <w:spacing w:line="360" w:lineRule="exact"/>
              <w:jc w:val="center"/>
              <w:rPr>
                <w:szCs w:val="21"/>
                <w:highlight w:val="none"/>
              </w:rPr>
            </w:pPr>
            <w:r>
              <w:rPr>
                <w:szCs w:val="21"/>
                <w:highlight w:val="none"/>
              </w:rPr>
              <w:t>4</w:t>
            </w:r>
          </w:p>
        </w:tc>
      </w:tr>
      <w:tr w14:paraId="304E8FB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213BA307">
            <w:pPr>
              <w:adjustRightInd w:val="0"/>
              <w:snapToGrid w:val="0"/>
              <w:spacing w:line="360" w:lineRule="exact"/>
              <w:jc w:val="center"/>
              <w:rPr>
                <w:rFonts w:ascii="宋体" w:hAnsi="宋体"/>
                <w:szCs w:val="21"/>
                <w:highlight w:val="none"/>
              </w:rPr>
            </w:pPr>
            <w:r>
              <w:rPr>
                <w:rFonts w:hint="eastAsia" w:ascii="宋体" w:hAnsi="宋体"/>
                <w:szCs w:val="21"/>
                <w:highlight w:val="none"/>
              </w:rPr>
              <w:t>素质提升类</w:t>
            </w:r>
          </w:p>
        </w:tc>
        <w:tc>
          <w:tcPr>
            <w:tcW w:w="3027" w:type="dxa"/>
          </w:tcPr>
          <w:p w14:paraId="42723C23">
            <w:pPr>
              <w:adjustRightInd w:val="0"/>
              <w:snapToGrid w:val="0"/>
              <w:spacing w:line="360" w:lineRule="exact"/>
              <w:rPr>
                <w:rFonts w:ascii="宋体" w:hAnsi="宋体"/>
                <w:szCs w:val="21"/>
                <w:highlight w:val="none"/>
              </w:rPr>
            </w:pPr>
            <w:r>
              <w:rPr>
                <w:rFonts w:hint="eastAsia" w:ascii="宋体" w:hAnsi="宋体"/>
                <w:szCs w:val="21"/>
                <w:highlight w:val="none"/>
              </w:rPr>
              <w:t>创新学分</w:t>
            </w:r>
          </w:p>
        </w:tc>
        <w:tc>
          <w:tcPr>
            <w:tcW w:w="1413" w:type="dxa"/>
          </w:tcPr>
          <w:p w14:paraId="70C6F3BA">
            <w:pPr>
              <w:adjustRightInd w:val="0"/>
              <w:snapToGrid w:val="0"/>
              <w:spacing w:line="360" w:lineRule="exact"/>
              <w:jc w:val="center"/>
              <w:rPr>
                <w:rFonts w:hint="eastAsia" w:eastAsia="宋体"/>
                <w:szCs w:val="21"/>
                <w:highlight w:val="none"/>
                <w:lang w:val="en-US" w:eastAsia="zh-CN"/>
              </w:rPr>
            </w:pPr>
            <w:r>
              <w:rPr>
                <w:rFonts w:hint="eastAsia"/>
                <w:szCs w:val="21"/>
                <w:highlight w:val="none"/>
                <w:lang w:val="en-US" w:eastAsia="zh-CN"/>
              </w:rPr>
              <w:t>7</w:t>
            </w:r>
          </w:p>
        </w:tc>
        <w:tc>
          <w:tcPr>
            <w:tcW w:w="1254" w:type="dxa"/>
            <w:vAlign w:val="center"/>
          </w:tcPr>
          <w:p w14:paraId="6DF73C6D">
            <w:pPr>
              <w:adjustRightInd w:val="0"/>
              <w:snapToGrid w:val="0"/>
              <w:spacing w:line="360" w:lineRule="exact"/>
              <w:jc w:val="center"/>
              <w:rPr>
                <w:szCs w:val="21"/>
                <w:highlight w:val="none"/>
              </w:rPr>
            </w:pPr>
            <w:r>
              <w:rPr>
                <w:szCs w:val="21"/>
                <w:highlight w:val="none"/>
              </w:rPr>
              <w:t>2</w:t>
            </w:r>
          </w:p>
        </w:tc>
      </w:tr>
      <w:tr w14:paraId="1578D04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AD8AFD9">
            <w:pPr>
              <w:adjustRightInd w:val="0"/>
              <w:snapToGrid w:val="0"/>
              <w:spacing w:line="360" w:lineRule="exact"/>
              <w:jc w:val="center"/>
              <w:rPr>
                <w:rFonts w:ascii="宋体" w:hAnsi="宋体"/>
                <w:szCs w:val="21"/>
                <w:highlight w:val="none"/>
              </w:rPr>
            </w:pPr>
          </w:p>
        </w:tc>
        <w:tc>
          <w:tcPr>
            <w:tcW w:w="3027" w:type="dxa"/>
          </w:tcPr>
          <w:p w14:paraId="67D32F23">
            <w:pPr>
              <w:adjustRightInd w:val="0"/>
              <w:snapToGrid w:val="0"/>
              <w:spacing w:line="360" w:lineRule="exact"/>
              <w:rPr>
                <w:rFonts w:ascii="宋体" w:hAnsi="宋体"/>
                <w:szCs w:val="21"/>
                <w:highlight w:val="none"/>
              </w:rPr>
            </w:pPr>
            <w:r>
              <w:rPr>
                <w:rFonts w:hint="eastAsia" w:ascii="宋体" w:hAnsi="宋体"/>
                <w:szCs w:val="21"/>
                <w:highlight w:val="none"/>
              </w:rPr>
              <w:t>第二课堂</w:t>
            </w:r>
          </w:p>
        </w:tc>
        <w:tc>
          <w:tcPr>
            <w:tcW w:w="1413" w:type="dxa"/>
          </w:tcPr>
          <w:p w14:paraId="1A68F7FB">
            <w:pPr>
              <w:adjustRightInd w:val="0"/>
              <w:snapToGrid w:val="0"/>
              <w:spacing w:line="360" w:lineRule="exact"/>
              <w:jc w:val="center"/>
              <w:rPr>
                <w:rFonts w:hint="eastAsia" w:eastAsia="宋体"/>
                <w:szCs w:val="21"/>
                <w:highlight w:val="none"/>
                <w:lang w:val="en-US" w:eastAsia="zh-CN"/>
              </w:rPr>
            </w:pPr>
            <w:r>
              <w:rPr>
                <w:rFonts w:hint="eastAsia"/>
                <w:szCs w:val="21"/>
                <w:highlight w:val="none"/>
                <w:lang w:val="en-US" w:eastAsia="zh-CN"/>
              </w:rPr>
              <w:t>7</w:t>
            </w:r>
          </w:p>
        </w:tc>
        <w:tc>
          <w:tcPr>
            <w:tcW w:w="1254" w:type="dxa"/>
          </w:tcPr>
          <w:p w14:paraId="52B25147">
            <w:pPr>
              <w:adjustRightInd w:val="0"/>
              <w:snapToGrid w:val="0"/>
              <w:spacing w:line="360" w:lineRule="exact"/>
              <w:jc w:val="center"/>
              <w:rPr>
                <w:szCs w:val="21"/>
                <w:highlight w:val="none"/>
              </w:rPr>
            </w:pPr>
            <w:r>
              <w:rPr>
                <w:szCs w:val="21"/>
                <w:highlight w:val="none"/>
              </w:rPr>
              <w:t>2</w:t>
            </w:r>
          </w:p>
        </w:tc>
      </w:tr>
      <w:tr w14:paraId="46F1C94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6C10EB12">
            <w:pPr>
              <w:adjustRightInd w:val="0"/>
              <w:snapToGrid w:val="0"/>
              <w:spacing w:line="360" w:lineRule="exact"/>
              <w:jc w:val="center"/>
              <w:rPr>
                <w:rFonts w:ascii="宋体" w:hAnsi="宋体"/>
                <w:szCs w:val="21"/>
                <w:highlight w:val="none"/>
              </w:rPr>
            </w:pPr>
          </w:p>
        </w:tc>
        <w:tc>
          <w:tcPr>
            <w:tcW w:w="3027" w:type="dxa"/>
          </w:tcPr>
          <w:p w14:paraId="4F8648A0">
            <w:pPr>
              <w:adjustRightInd w:val="0"/>
              <w:snapToGrid w:val="0"/>
              <w:spacing w:line="360" w:lineRule="exact"/>
              <w:rPr>
                <w:rFonts w:ascii="宋体" w:hAnsi="宋体"/>
                <w:szCs w:val="21"/>
                <w:highlight w:val="none"/>
              </w:rPr>
            </w:pPr>
            <w:r>
              <w:rPr>
                <w:rFonts w:hint="eastAsia" w:ascii="宋体" w:hAnsi="宋体"/>
                <w:szCs w:val="21"/>
                <w:highlight w:val="none"/>
              </w:rPr>
              <w:t>劳动类实践课程</w:t>
            </w:r>
          </w:p>
        </w:tc>
        <w:tc>
          <w:tcPr>
            <w:tcW w:w="1413" w:type="dxa"/>
          </w:tcPr>
          <w:p w14:paraId="036E6F67">
            <w:pPr>
              <w:adjustRightInd w:val="0"/>
              <w:snapToGrid w:val="0"/>
              <w:spacing w:line="360" w:lineRule="exact"/>
              <w:jc w:val="center"/>
              <w:rPr>
                <w:rFonts w:hint="eastAsia" w:eastAsia="宋体"/>
                <w:szCs w:val="21"/>
                <w:highlight w:val="none"/>
                <w:lang w:val="en-US" w:eastAsia="zh-CN"/>
              </w:rPr>
            </w:pPr>
            <w:r>
              <w:rPr>
                <w:rFonts w:hint="eastAsia"/>
                <w:szCs w:val="21"/>
                <w:highlight w:val="none"/>
                <w:lang w:val="en-US" w:eastAsia="zh-CN"/>
              </w:rPr>
              <w:t>6</w:t>
            </w:r>
          </w:p>
        </w:tc>
        <w:tc>
          <w:tcPr>
            <w:tcW w:w="1254" w:type="dxa"/>
          </w:tcPr>
          <w:p w14:paraId="12CD11ED">
            <w:pPr>
              <w:adjustRightInd w:val="0"/>
              <w:snapToGrid w:val="0"/>
              <w:spacing w:line="360" w:lineRule="exact"/>
              <w:jc w:val="center"/>
              <w:rPr>
                <w:szCs w:val="21"/>
                <w:highlight w:val="none"/>
              </w:rPr>
            </w:pPr>
            <w:r>
              <w:rPr>
                <w:rFonts w:hint="eastAsia"/>
                <w:szCs w:val="21"/>
                <w:highlight w:val="none"/>
              </w:rPr>
              <w:t>2</w:t>
            </w:r>
          </w:p>
        </w:tc>
      </w:tr>
      <w:tr w14:paraId="7C47E2B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17544005">
            <w:pPr>
              <w:adjustRightInd w:val="0"/>
              <w:snapToGrid w:val="0"/>
              <w:spacing w:line="360" w:lineRule="exact"/>
              <w:jc w:val="center"/>
              <w:rPr>
                <w:rFonts w:ascii="宋体" w:hAnsi="宋体"/>
                <w:szCs w:val="21"/>
                <w:highlight w:val="none"/>
              </w:rPr>
            </w:pPr>
          </w:p>
        </w:tc>
        <w:tc>
          <w:tcPr>
            <w:tcW w:w="3027" w:type="dxa"/>
          </w:tcPr>
          <w:p w14:paraId="6BD6B9C0">
            <w:pPr>
              <w:adjustRightInd w:val="0"/>
              <w:snapToGrid w:val="0"/>
              <w:spacing w:line="360" w:lineRule="exact"/>
              <w:rPr>
                <w:rFonts w:hint="default" w:ascii="宋体" w:hAnsi="宋体" w:eastAsia="宋体"/>
                <w:szCs w:val="21"/>
                <w:highlight w:val="none"/>
                <w:lang w:val="en-US" w:eastAsia="zh-CN"/>
              </w:rPr>
            </w:pPr>
            <w:r>
              <w:rPr>
                <w:rFonts w:hint="eastAsia" w:ascii="宋体" w:hAnsi="宋体"/>
                <w:szCs w:val="21"/>
                <w:highlight w:val="none"/>
                <w:lang w:val="en-US" w:eastAsia="zh-CN"/>
              </w:rPr>
              <w:t>人工智能导论</w:t>
            </w:r>
          </w:p>
        </w:tc>
        <w:tc>
          <w:tcPr>
            <w:tcW w:w="1413" w:type="dxa"/>
          </w:tcPr>
          <w:p w14:paraId="6BEA873D">
            <w:pPr>
              <w:adjustRightInd w:val="0"/>
              <w:snapToGrid w:val="0"/>
              <w:spacing w:line="360" w:lineRule="exact"/>
              <w:jc w:val="center"/>
              <w:rPr>
                <w:rFonts w:hint="eastAsia" w:eastAsia="宋体"/>
                <w:szCs w:val="21"/>
                <w:highlight w:val="none"/>
                <w:lang w:val="en-US" w:eastAsia="zh-CN"/>
              </w:rPr>
            </w:pPr>
            <w:r>
              <w:rPr>
                <w:rFonts w:hint="eastAsia"/>
                <w:szCs w:val="21"/>
                <w:highlight w:val="none"/>
                <w:lang w:val="en-US" w:eastAsia="zh-CN"/>
              </w:rPr>
              <w:t>1</w:t>
            </w:r>
          </w:p>
        </w:tc>
        <w:tc>
          <w:tcPr>
            <w:tcW w:w="1254" w:type="dxa"/>
          </w:tcPr>
          <w:p w14:paraId="41F9B46F">
            <w:pPr>
              <w:adjustRightInd w:val="0"/>
              <w:snapToGrid w:val="0"/>
              <w:spacing w:line="360" w:lineRule="exact"/>
              <w:jc w:val="center"/>
              <w:rPr>
                <w:rFonts w:hint="default" w:eastAsia="宋体"/>
                <w:szCs w:val="21"/>
                <w:highlight w:val="none"/>
                <w:lang w:val="en-US" w:eastAsia="zh-CN"/>
              </w:rPr>
            </w:pPr>
            <w:r>
              <w:rPr>
                <w:rFonts w:hint="eastAsia"/>
                <w:szCs w:val="21"/>
                <w:highlight w:val="none"/>
                <w:lang w:val="en-US" w:eastAsia="zh-CN"/>
              </w:rPr>
              <w:t>0.5</w:t>
            </w:r>
          </w:p>
        </w:tc>
      </w:tr>
      <w:tr w14:paraId="470AB70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0D733FA9">
            <w:pPr>
              <w:adjustRightInd w:val="0"/>
              <w:snapToGrid w:val="0"/>
              <w:spacing w:line="360" w:lineRule="exact"/>
              <w:jc w:val="center"/>
              <w:rPr>
                <w:rFonts w:ascii="宋体" w:hAnsi="宋体"/>
                <w:szCs w:val="21"/>
                <w:highlight w:val="none"/>
              </w:rPr>
            </w:pPr>
            <w:r>
              <w:rPr>
                <w:rFonts w:hint="eastAsia" w:ascii="宋体" w:hAnsi="宋体"/>
                <w:szCs w:val="21"/>
                <w:highlight w:val="none"/>
              </w:rPr>
              <w:t>思想政治类</w:t>
            </w:r>
          </w:p>
        </w:tc>
        <w:tc>
          <w:tcPr>
            <w:tcW w:w="3027" w:type="dxa"/>
            <w:vAlign w:val="top"/>
          </w:tcPr>
          <w:p w14:paraId="394945E6">
            <w:pPr>
              <w:adjustRightInd w:val="0"/>
              <w:snapToGrid w:val="0"/>
              <w:spacing w:line="360" w:lineRule="exact"/>
              <w:rPr>
                <w:rFonts w:ascii="宋体" w:hAnsi="宋体"/>
                <w:szCs w:val="21"/>
                <w:highlight w:val="none"/>
              </w:rPr>
            </w:pPr>
            <w:r>
              <w:rPr>
                <w:rFonts w:hint="eastAsia" w:ascii="宋体" w:hAnsi="宋体"/>
                <w:szCs w:val="21"/>
                <w:highlight w:val="none"/>
              </w:rPr>
              <w:t>习近平新时代中国特色社会主义思想概论社会实践</w:t>
            </w:r>
          </w:p>
        </w:tc>
        <w:tc>
          <w:tcPr>
            <w:tcW w:w="1413" w:type="dxa"/>
            <w:vAlign w:val="top"/>
          </w:tcPr>
          <w:p w14:paraId="63AFD7A8">
            <w:pPr>
              <w:adjustRightInd w:val="0"/>
              <w:snapToGrid w:val="0"/>
              <w:spacing w:line="360" w:lineRule="exact"/>
              <w:jc w:val="center"/>
              <w:rPr>
                <w:szCs w:val="21"/>
                <w:highlight w:val="none"/>
              </w:rPr>
            </w:pPr>
            <w:r>
              <w:rPr>
                <w:rFonts w:hint="eastAsia"/>
                <w:szCs w:val="21"/>
                <w:highlight w:val="none"/>
                <w:lang w:val="en-US" w:eastAsia="zh-CN"/>
              </w:rPr>
              <w:t>1</w:t>
            </w:r>
          </w:p>
        </w:tc>
        <w:tc>
          <w:tcPr>
            <w:tcW w:w="1254" w:type="dxa"/>
            <w:vAlign w:val="center"/>
          </w:tcPr>
          <w:p w14:paraId="7961E371">
            <w:pPr>
              <w:adjustRightInd w:val="0"/>
              <w:snapToGrid w:val="0"/>
              <w:spacing w:line="360" w:lineRule="exact"/>
              <w:jc w:val="center"/>
              <w:rPr>
                <w:rFonts w:hint="eastAsia" w:eastAsia="宋体"/>
                <w:szCs w:val="21"/>
                <w:highlight w:val="none"/>
                <w:lang w:val="en-US" w:eastAsia="zh-CN"/>
              </w:rPr>
            </w:pPr>
            <w:r>
              <w:rPr>
                <w:rFonts w:hint="eastAsia"/>
                <w:szCs w:val="21"/>
                <w:highlight w:val="none"/>
                <w:lang w:val="en-US" w:eastAsia="zh-CN"/>
              </w:rPr>
              <w:t>1</w:t>
            </w:r>
          </w:p>
        </w:tc>
      </w:tr>
      <w:tr w14:paraId="67A0AF6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4582365A">
            <w:pPr>
              <w:adjustRightInd w:val="0"/>
              <w:snapToGrid w:val="0"/>
              <w:spacing w:line="360" w:lineRule="exact"/>
              <w:rPr>
                <w:rFonts w:ascii="宋体" w:hAnsi="宋体"/>
                <w:szCs w:val="21"/>
                <w:highlight w:val="none"/>
              </w:rPr>
            </w:pPr>
          </w:p>
        </w:tc>
        <w:tc>
          <w:tcPr>
            <w:tcW w:w="3027" w:type="dxa"/>
            <w:vAlign w:val="top"/>
          </w:tcPr>
          <w:p w14:paraId="3A2D67AE">
            <w:pPr>
              <w:adjustRightInd w:val="0"/>
              <w:snapToGrid w:val="0"/>
              <w:spacing w:line="360" w:lineRule="exact"/>
              <w:rPr>
                <w:rFonts w:ascii="宋体" w:hAnsi="宋体"/>
                <w:szCs w:val="21"/>
                <w:highlight w:val="none"/>
              </w:rPr>
            </w:pPr>
            <w:r>
              <w:rPr>
                <w:rFonts w:hint="eastAsia" w:ascii="宋体" w:hAnsi="宋体"/>
                <w:szCs w:val="21"/>
                <w:highlight w:val="none"/>
              </w:rPr>
              <w:t>思想道德与法治社会实践</w:t>
            </w:r>
          </w:p>
        </w:tc>
        <w:tc>
          <w:tcPr>
            <w:tcW w:w="1413" w:type="dxa"/>
            <w:vAlign w:val="top"/>
          </w:tcPr>
          <w:p w14:paraId="4AD1C589">
            <w:pPr>
              <w:adjustRightInd w:val="0"/>
              <w:snapToGrid w:val="0"/>
              <w:spacing w:line="360" w:lineRule="exact"/>
              <w:jc w:val="center"/>
              <w:rPr>
                <w:szCs w:val="21"/>
                <w:highlight w:val="none"/>
              </w:rPr>
            </w:pPr>
            <w:r>
              <w:rPr>
                <w:rFonts w:hint="eastAsia"/>
                <w:szCs w:val="21"/>
                <w:highlight w:val="none"/>
                <w:lang w:val="en-US" w:eastAsia="zh-CN"/>
              </w:rPr>
              <w:t>2</w:t>
            </w:r>
          </w:p>
        </w:tc>
        <w:tc>
          <w:tcPr>
            <w:tcW w:w="1254" w:type="dxa"/>
            <w:vAlign w:val="top"/>
          </w:tcPr>
          <w:p w14:paraId="6CB01AEF">
            <w:pPr>
              <w:adjustRightInd w:val="0"/>
              <w:snapToGrid w:val="0"/>
              <w:spacing w:line="360" w:lineRule="exact"/>
              <w:jc w:val="center"/>
              <w:rPr>
                <w:szCs w:val="21"/>
                <w:highlight w:val="none"/>
              </w:rPr>
            </w:pPr>
            <w:r>
              <w:rPr>
                <w:szCs w:val="21"/>
                <w:highlight w:val="none"/>
              </w:rPr>
              <w:t>1</w:t>
            </w:r>
          </w:p>
        </w:tc>
      </w:tr>
      <w:tr w14:paraId="01302B5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F65B473">
            <w:pPr>
              <w:adjustRightInd w:val="0"/>
              <w:snapToGrid w:val="0"/>
              <w:spacing w:line="360" w:lineRule="exact"/>
              <w:rPr>
                <w:rFonts w:ascii="宋体" w:hAnsi="宋体"/>
                <w:szCs w:val="21"/>
                <w:highlight w:val="none"/>
              </w:rPr>
            </w:pPr>
          </w:p>
        </w:tc>
        <w:tc>
          <w:tcPr>
            <w:tcW w:w="3027" w:type="dxa"/>
            <w:vAlign w:val="center"/>
          </w:tcPr>
          <w:p w14:paraId="0E98E665">
            <w:pPr>
              <w:adjustRightInd w:val="0"/>
              <w:snapToGrid w:val="0"/>
              <w:spacing w:line="360" w:lineRule="exact"/>
              <w:rPr>
                <w:rFonts w:ascii="宋体" w:hAnsi="宋体"/>
                <w:szCs w:val="21"/>
                <w:highlight w:val="none"/>
              </w:rPr>
            </w:pPr>
            <w:r>
              <w:rPr>
                <w:rFonts w:hint="eastAsia" w:ascii="宋体" w:hAnsi="宋体"/>
                <w:szCs w:val="21"/>
                <w:highlight w:val="none"/>
              </w:rPr>
              <w:t>毛泽东思想与中国特色社会主义理论体系概论社会实践</w:t>
            </w:r>
          </w:p>
        </w:tc>
        <w:tc>
          <w:tcPr>
            <w:tcW w:w="1413" w:type="dxa"/>
            <w:vAlign w:val="top"/>
          </w:tcPr>
          <w:p w14:paraId="65617ED8">
            <w:pPr>
              <w:adjustRightInd w:val="0"/>
              <w:snapToGrid w:val="0"/>
              <w:spacing w:line="360" w:lineRule="exact"/>
              <w:jc w:val="center"/>
              <w:rPr>
                <w:szCs w:val="21"/>
                <w:highlight w:val="none"/>
              </w:rPr>
            </w:pPr>
            <w:r>
              <w:rPr>
                <w:rFonts w:hint="eastAsia"/>
                <w:szCs w:val="21"/>
                <w:highlight w:val="none"/>
                <w:lang w:val="en-US" w:eastAsia="zh-CN"/>
              </w:rPr>
              <w:t>1</w:t>
            </w:r>
          </w:p>
        </w:tc>
        <w:tc>
          <w:tcPr>
            <w:tcW w:w="1254" w:type="dxa"/>
            <w:vAlign w:val="center"/>
          </w:tcPr>
          <w:p w14:paraId="159A752C">
            <w:pPr>
              <w:adjustRightInd w:val="0"/>
              <w:snapToGrid w:val="0"/>
              <w:spacing w:line="360" w:lineRule="exact"/>
              <w:jc w:val="center"/>
              <w:rPr>
                <w:szCs w:val="21"/>
                <w:highlight w:val="none"/>
              </w:rPr>
            </w:pPr>
            <w:r>
              <w:rPr>
                <w:szCs w:val="21"/>
                <w:highlight w:val="none"/>
              </w:rPr>
              <w:t>1</w:t>
            </w:r>
          </w:p>
        </w:tc>
      </w:tr>
      <w:tr w14:paraId="386219C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E984FA7">
            <w:pPr>
              <w:adjustRightInd w:val="0"/>
              <w:snapToGrid w:val="0"/>
              <w:spacing w:line="360" w:lineRule="exact"/>
              <w:rPr>
                <w:rFonts w:ascii="宋体" w:hAnsi="宋体"/>
                <w:szCs w:val="21"/>
                <w:highlight w:val="none"/>
              </w:rPr>
            </w:pPr>
          </w:p>
        </w:tc>
        <w:tc>
          <w:tcPr>
            <w:tcW w:w="3027" w:type="dxa"/>
            <w:vAlign w:val="center"/>
          </w:tcPr>
          <w:p w14:paraId="536C88F9">
            <w:pPr>
              <w:adjustRightInd w:val="0"/>
              <w:snapToGrid w:val="0"/>
              <w:spacing w:line="360" w:lineRule="exact"/>
              <w:rPr>
                <w:rFonts w:ascii="宋体" w:hAnsi="宋体"/>
                <w:szCs w:val="21"/>
                <w:highlight w:val="none"/>
              </w:rPr>
            </w:pPr>
            <w:r>
              <w:rPr>
                <w:rFonts w:hint="eastAsia" w:ascii="宋体" w:hAnsi="宋体"/>
                <w:szCs w:val="21"/>
                <w:highlight w:val="none"/>
              </w:rPr>
              <w:t>中国近现代史纲要社会实践</w:t>
            </w:r>
          </w:p>
        </w:tc>
        <w:tc>
          <w:tcPr>
            <w:tcW w:w="1413" w:type="dxa"/>
            <w:vAlign w:val="top"/>
          </w:tcPr>
          <w:p w14:paraId="2A685BFD">
            <w:pPr>
              <w:adjustRightInd w:val="0"/>
              <w:snapToGrid w:val="0"/>
              <w:spacing w:line="360" w:lineRule="exact"/>
              <w:jc w:val="center"/>
              <w:rPr>
                <w:szCs w:val="21"/>
                <w:highlight w:val="none"/>
              </w:rPr>
            </w:pPr>
            <w:r>
              <w:rPr>
                <w:rFonts w:hint="eastAsia"/>
                <w:szCs w:val="21"/>
                <w:highlight w:val="none"/>
                <w:lang w:val="en-US" w:eastAsia="zh-CN"/>
              </w:rPr>
              <w:t>3</w:t>
            </w:r>
          </w:p>
        </w:tc>
        <w:tc>
          <w:tcPr>
            <w:tcW w:w="1254" w:type="dxa"/>
            <w:vAlign w:val="center"/>
          </w:tcPr>
          <w:p w14:paraId="24E6309C">
            <w:pPr>
              <w:adjustRightInd w:val="0"/>
              <w:snapToGrid w:val="0"/>
              <w:spacing w:line="360" w:lineRule="exact"/>
              <w:jc w:val="center"/>
              <w:rPr>
                <w:szCs w:val="21"/>
                <w:highlight w:val="none"/>
              </w:rPr>
            </w:pPr>
            <w:r>
              <w:rPr>
                <w:rFonts w:hint="eastAsia"/>
                <w:szCs w:val="21"/>
                <w:highlight w:val="none"/>
              </w:rPr>
              <w:t>1</w:t>
            </w:r>
          </w:p>
        </w:tc>
      </w:tr>
      <w:tr w14:paraId="55D50A3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9B49DB8">
            <w:pPr>
              <w:adjustRightInd w:val="0"/>
              <w:snapToGrid w:val="0"/>
              <w:spacing w:line="360" w:lineRule="exact"/>
              <w:rPr>
                <w:rFonts w:ascii="宋体" w:hAnsi="宋体"/>
                <w:szCs w:val="21"/>
                <w:highlight w:val="none"/>
              </w:rPr>
            </w:pPr>
          </w:p>
        </w:tc>
        <w:tc>
          <w:tcPr>
            <w:tcW w:w="3027" w:type="dxa"/>
            <w:vAlign w:val="center"/>
          </w:tcPr>
          <w:p w14:paraId="1B86C69C">
            <w:pPr>
              <w:adjustRightInd w:val="0"/>
              <w:snapToGrid w:val="0"/>
              <w:spacing w:line="360" w:lineRule="exact"/>
              <w:rPr>
                <w:rFonts w:ascii="宋体" w:hAnsi="宋体"/>
                <w:szCs w:val="21"/>
                <w:highlight w:val="none"/>
              </w:rPr>
            </w:pPr>
            <w:r>
              <w:rPr>
                <w:rFonts w:hint="eastAsia" w:ascii="宋体" w:hAnsi="宋体"/>
                <w:szCs w:val="21"/>
                <w:highlight w:val="none"/>
              </w:rPr>
              <w:t>马克思主义基本原理社会实践</w:t>
            </w:r>
          </w:p>
        </w:tc>
        <w:tc>
          <w:tcPr>
            <w:tcW w:w="1413" w:type="dxa"/>
            <w:vAlign w:val="top"/>
          </w:tcPr>
          <w:p w14:paraId="415DB5BA">
            <w:pPr>
              <w:adjustRightInd w:val="0"/>
              <w:snapToGrid w:val="0"/>
              <w:spacing w:line="360" w:lineRule="exact"/>
              <w:jc w:val="center"/>
              <w:rPr>
                <w:szCs w:val="21"/>
                <w:highlight w:val="none"/>
              </w:rPr>
            </w:pPr>
            <w:r>
              <w:rPr>
                <w:rFonts w:hint="eastAsia"/>
                <w:szCs w:val="21"/>
                <w:highlight w:val="none"/>
                <w:lang w:val="en-US" w:eastAsia="zh-CN"/>
              </w:rPr>
              <w:t>4</w:t>
            </w:r>
          </w:p>
        </w:tc>
        <w:tc>
          <w:tcPr>
            <w:tcW w:w="1254" w:type="dxa"/>
            <w:vAlign w:val="center"/>
          </w:tcPr>
          <w:p w14:paraId="00E48517">
            <w:pPr>
              <w:adjustRightInd w:val="0"/>
              <w:snapToGrid w:val="0"/>
              <w:spacing w:line="360" w:lineRule="exact"/>
              <w:jc w:val="center"/>
              <w:rPr>
                <w:szCs w:val="21"/>
                <w:highlight w:val="none"/>
              </w:rPr>
            </w:pPr>
            <w:r>
              <w:rPr>
                <w:rFonts w:hint="eastAsia"/>
                <w:szCs w:val="21"/>
                <w:highlight w:val="none"/>
              </w:rPr>
              <w:t>1</w:t>
            </w:r>
          </w:p>
        </w:tc>
      </w:tr>
      <w:tr w14:paraId="327EFFA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530F36A">
            <w:pPr>
              <w:adjustRightInd w:val="0"/>
              <w:snapToGrid w:val="0"/>
              <w:spacing w:line="360" w:lineRule="exact"/>
              <w:rPr>
                <w:rFonts w:ascii="宋体" w:hAnsi="宋体"/>
                <w:szCs w:val="21"/>
                <w:highlight w:val="none"/>
              </w:rPr>
            </w:pPr>
          </w:p>
        </w:tc>
        <w:tc>
          <w:tcPr>
            <w:tcW w:w="3027" w:type="dxa"/>
            <w:vAlign w:val="top"/>
          </w:tcPr>
          <w:p w14:paraId="7E7D9557">
            <w:pPr>
              <w:adjustRightInd w:val="0"/>
              <w:snapToGrid w:val="0"/>
              <w:spacing w:line="360" w:lineRule="exact"/>
              <w:rPr>
                <w:rFonts w:hint="eastAsia" w:ascii="宋体" w:hAnsi="宋体"/>
                <w:szCs w:val="21"/>
                <w:highlight w:val="none"/>
              </w:rPr>
            </w:pPr>
            <w:r>
              <w:rPr>
                <w:rFonts w:hint="eastAsia" w:ascii="宋体" w:hAnsi="宋体"/>
                <w:szCs w:val="21"/>
                <w:highlight w:val="none"/>
                <w:lang w:val="en-US" w:eastAsia="zh-CN"/>
              </w:rPr>
              <w:t>大学生心理健康实践</w:t>
            </w:r>
          </w:p>
        </w:tc>
        <w:tc>
          <w:tcPr>
            <w:tcW w:w="1413" w:type="dxa"/>
            <w:vAlign w:val="center"/>
          </w:tcPr>
          <w:p w14:paraId="1D35D2A0">
            <w:pPr>
              <w:adjustRightInd w:val="0"/>
              <w:snapToGrid w:val="0"/>
              <w:spacing w:line="360" w:lineRule="exact"/>
              <w:jc w:val="center"/>
              <w:rPr>
                <w:rFonts w:hint="eastAsia"/>
                <w:szCs w:val="21"/>
                <w:highlight w:val="none"/>
              </w:rPr>
            </w:pPr>
            <w:r>
              <w:rPr>
                <w:rFonts w:hint="eastAsia"/>
                <w:szCs w:val="21"/>
                <w:highlight w:val="none"/>
                <w:lang w:val="en-US" w:eastAsia="zh-CN"/>
              </w:rPr>
              <w:t>2</w:t>
            </w:r>
          </w:p>
        </w:tc>
        <w:tc>
          <w:tcPr>
            <w:tcW w:w="1254" w:type="dxa"/>
            <w:vAlign w:val="center"/>
          </w:tcPr>
          <w:p w14:paraId="4D36832E">
            <w:pPr>
              <w:adjustRightInd w:val="0"/>
              <w:snapToGrid w:val="0"/>
              <w:spacing w:line="360" w:lineRule="exact"/>
              <w:jc w:val="center"/>
              <w:rPr>
                <w:szCs w:val="21"/>
                <w:highlight w:val="none"/>
              </w:rPr>
            </w:pPr>
            <w:r>
              <w:rPr>
                <w:rFonts w:hint="eastAsia"/>
                <w:szCs w:val="21"/>
                <w:highlight w:val="none"/>
                <w:lang w:val="en-US" w:eastAsia="zh-CN"/>
              </w:rPr>
              <w:t>1</w:t>
            </w:r>
          </w:p>
        </w:tc>
      </w:tr>
      <w:tr w14:paraId="7C797AE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3E562D95">
            <w:pPr>
              <w:adjustRightInd w:val="0"/>
              <w:snapToGrid w:val="0"/>
              <w:spacing w:line="360" w:lineRule="exact"/>
              <w:rPr>
                <w:rFonts w:ascii="宋体" w:hAnsi="宋体"/>
                <w:szCs w:val="21"/>
                <w:highlight w:val="none"/>
              </w:rPr>
            </w:pPr>
          </w:p>
        </w:tc>
        <w:tc>
          <w:tcPr>
            <w:tcW w:w="3027" w:type="dxa"/>
          </w:tcPr>
          <w:p w14:paraId="61100D20">
            <w:pPr>
              <w:adjustRightInd w:val="0"/>
              <w:snapToGrid w:val="0"/>
              <w:spacing w:line="360" w:lineRule="exact"/>
              <w:rPr>
                <w:rFonts w:ascii="宋体" w:hAnsi="宋体"/>
                <w:szCs w:val="21"/>
                <w:highlight w:val="none"/>
              </w:rPr>
            </w:pPr>
            <w:r>
              <w:rPr>
                <w:rFonts w:hint="eastAsia" w:ascii="宋体" w:hAnsi="宋体"/>
                <w:szCs w:val="21"/>
                <w:highlight w:val="none"/>
              </w:rPr>
              <w:t>形势</w:t>
            </w:r>
            <w:r>
              <w:rPr>
                <w:rFonts w:ascii="宋体" w:hAnsi="宋体"/>
                <w:szCs w:val="21"/>
                <w:highlight w:val="none"/>
              </w:rPr>
              <w:t>与政策</w:t>
            </w:r>
            <w:r>
              <w:rPr>
                <w:rFonts w:hint="eastAsia" w:ascii="宋体" w:hAnsi="宋体"/>
                <w:szCs w:val="21"/>
                <w:highlight w:val="none"/>
              </w:rPr>
              <w:t>（一）</w:t>
            </w:r>
          </w:p>
        </w:tc>
        <w:tc>
          <w:tcPr>
            <w:tcW w:w="1413" w:type="dxa"/>
            <w:vAlign w:val="center"/>
          </w:tcPr>
          <w:p w14:paraId="00396335">
            <w:pPr>
              <w:adjustRightInd w:val="0"/>
              <w:snapToGrid w:val="0"/>
              <w:spacing w:line="360" w:lineRule="exact"/>
              <w:jc w:val="center"/>
              <w:rPr>
                <w:szCs w:val="21"/>
                <w:highlight w:val="none"/>
              </w:rPr>
            </w:pPr>
            <w:r>
              <w:rPr>
                <w:rFonts w:hint="eastAsia"/>
                <w:szCs w:val="21"/>
                <w:highlight w:val="none"/>
              </w:rPr>
              <w:t>1</w:t>
            </w:r>
          </w:p>
        </w:tc>
        <w:tc>
          <w:tcPr>
            <w:tcW w:w="1254" w:type="dxa"/>
            <w:vAlign w:val="center"/>
          </w:tcPr>
          <w:p w14:paraId="5E1FC159">
            <w:pPr>
              <w:adjustRightInd w:val="0"/>
              <w:snapToGrid w:val="0"/>
              <w:spacing w:line="360" w:lineRule="exact"/>
              <w:jc w:val="center"/>
              <w:rPr>
                <w:szCs w:val="21"/>
                <w:highlight w:val="none"/>
              </w:rPr>
            </w:pPr>
            <w:r>
              <w:rPr>
                <w:szCs w:val="21"/>
                <w:highlight w:val="none"/>
              </w:rPr>
              <w:t>0.25</w:t>
            </w:r>
          </w:p>
        </w:tc>
      </w:tr>
      <w:tr w14:paraId="7066F6F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E86AD85">
            <w:pPr>
              <w:adjustRightInd w:val="0"/>
              <w:snapToGrid w:val="0"/>
              <w:spacing w:line="360" w:lineRule="exact"/>
              <w:rPr>
                <w:rFonts w:ascii="宋体" w:hAnsi="宋体"/>
                <w:szCs w:val="21"/>
                <w:highlight w:val="none"/>
              </w:rPr>
            </w:pPr>
          </w:p>
        </w:tc>
        <w:tc>
          <w:tcPr>
            <w:tcW w:w="3027" w:type="dxa"/>
          </w:tcPr>
          <w:p w14:paraId="5FDF6357">
            <w:pPr>
              <w:adjustRightInd w:val="0"/>
              <w:snapToGrid w:val="0"/>
              <w:spacing w:line="360" w:lineRule="exact"/>
              <w:rPr>
                <w:rFonts w:ascii="宋体" w:hAnsi="宋体"/>
                <w:szCs w:val="21"/>
                <w:highlight w:val="none"/>
              </w:rPr>
            </w:pPr>
            <w:r>
              <w:rPr>
                <w:rFonts w:hint="eastAsia" w:ascii="宋体" w:hAnsi="宋体"/>
                <w:szCs w:val="21"/>
                <w:highlight w:val="none"/>
              </w:rPr>
              <w:t>形势</w:t>
            </w:r>
            <w:r>
              <w:rPr>
                <w:rFonts w:ascii="宋体" w:hAnsi="宋体"/>
                <w:szCs w:val="21"/>
                <w:highlight w:val="none"/>
              </w:rPr>
              <w:t>与政策</w:t>
            </w:r>
            <w:r>
              <w:rPr>
                <w:rFonts w:hint="eastAsia" w:ascii="宋体" w:hAnsi="宋体"/>
                <w:szCs w:val="21"/>
                <w:highlight w:val="none"/>
              </w:rPr>
              <w:t>（二）</w:t>
            </w:r>
          </w:p>
        </w:tc>
        <w:tc>
          <w:tcPr>
            <w:tcW w:w="1413" w:type="dxa"/>
          </w:tcPr>
          <w:p w14:paraId="009BEC86">
            <w:pPr>
              <w:adjustRightInd w:val="0"/>
              <w:snapToGrid w:val="0"/>
              <w:spacing w:line="360" w:lineRule="exact"/>
              <w:jc w:val="center"/>
              <w:rPr>
                <w:szCs w:val="21"/>
                <w:highlight w:val="none"/>
              </w:rPr>
            </w:pPr>
            <w:r>
              <w:rPr>
                <w:rFonts w:hint="eastAsia"/>
                <w:szCs w:val="21"/>
                <w:highlight w:val="none"/>
              </w:rPr>
              <w:t>2</w:t>
            </w:r>
          </w:p>
        </w:tc>
        <w:tc>
          <w:tcPr>
            <w:tcW w:w="1254" w:type="dxa"/>
          </w:tcPr>
          <w:p w14:paraId="1F18575B">
            <w:pPr>
              <w:adjustRightInd w:val="0"/>
              <w:snapToGrid w:val="0"/>
              <w:spacing w:line="360" w:lineRule="exact"/>
              <w:jc w:val="center"/>
              <w:rPr>
                <w:szCs w:val="21"/>
                <w:highlight w:val="none"/>
              </w:rPr>
            </w:pPr>
            <w:r>
              <w:rPr>
                <w:rFonts w:hint="eastAsia"/>
                <w:szCs w:val="21"/>
                <w:highlight w:val="none"/>
              </w:rPr>
              <w:t>0</w:t>
            </w:r>
            <w:r>
              <w:rPr>
                <w:szCs w:val="21"/>
                <w:highlight w:val="none"/>
              </w:rPr>
              <w:t>.25</w:t>
            </w:r>
          </w:p>
        </w:tc>
      </w:tr>
      <w:tr w14:paraId="4DAE2A2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AAC9908">
            <w:pPr>
              <w:adjustRightInd w:val="0"/>
              <w:snapToGrid w:val="0"/>
              <w:spacing w:line="360" w:lineRule="exact"/>
              <w:rPr>
                <w:rFonts w:ascii="宋体" w:hAnsi="宋体"/>
                <w:szCs w:val="21"/>
                <w:highlight w:val="none"/>
              </w:rPr>
            </w:pPr>
          </w:p>
        </w:tc>
        <w:tc>
          <w:tcPr>
            <w:tcW w:w="3027" w:type="dxa"/>
          </w:tcPr>
          <w:p w14:paraId="6FEE8B7F">
            <w:pPr>
              <w:adjustRightInd w:val="0"/>
              <w:snapToGrid w:val="0"/>
              <w:spacing w:line="360" w:lineRule="exact"/>
              <w:rPr>
                <w:rFonts w:ascii="宋体" w:hAnsi="宋体"/>
                <w:szCs w:val="21"/>
                <w:highlight w:val="none"/>
              </w:rPr>
            </w:pPr>
            <w:r>
              <w:rPr>
                <w:rFonts w:hint="eastAsia" w:ascii="宋体" w:hAnsi="宋体"/>
                <w:szCs w:val="21"/>
                <w:highlight w:val="none"/>
              </w:rPr>
              <w:t>形势</w:t>
            </w:r>
            <w:r>
              <w:rPr>
                <w:rFonts w:ascii="宋体" w:hAnsi="宋体"/>
                <w:szCs w:val="21"/>
                <w:highlight w:val="none"/>
              </w:rPr>
              <w:t>与政策</w:t>
            </w:r>
            <w:r>
              <w:rPr>
                <w:rFonts w:hint="eastAsia" w:ascii="宋体" w:hAnsi="宋体"/>
                <w:szCs w:val="21"/>
                <w:highlight w:val="none"/>
              </w:rPr>
              <w:t>（五）</w:t>
            </w:r>
          </w:p>
        </w:tc>
        <w:tc>
          <w:tcPr>
            <w:tcW w:w="1413" w:type="dxa"/>
          </w:tcPr>
          <w:p w14:paraId="13AEB791">
            <w:pPr>
              <w:adjustRightInd w:val="0"/>
              <w:snapToGrid w:val="0"/>
              <w:spacing w:line="360" w:lineRule="exact"/>
              <w:jc w:val="center"/>
              <w:rPr>
                <w:szCs w:val="21"/>
                <w:highlight w:val="none"/>
              </w:rPr>
            </w:pPr>
            <w:r>
              <w:rPr>
                <w:rFonts w:hint="eastAsia"/>
                <w:szCs w:val="21"/>
                <w:highlight w:val="none"/>
              </w:rPr>
              <w:t>5</w:t>
            </w:r>
          </w:p>
        </w:tc>
        <w:tc>
          <w:tcPr>
            <w:tcW w:w="1254" w:type="dxa"/>
          </w:tcPr>
          <w:p w14:paraId="42FB450B">
            <w:pPr>
              <w:adjustRightInd w:val="0"/>
              <w:snapToGrid w:val="0"/>
              <w:spacing w:line="360" w:lineRule="exact"/>
              <w:jc w:val="center"/>
              <w:rPr>
                <w:szCs w:val="21"/>
                <w:highlight w:val="none"/>
              </w:rPr>
            </w:pPr>
            <w:r>
              <w:rPr>
                <w:rFonts w:hint="eastAsia"/>
                <w:szCs w:val="21"/>
                <w:highlight w:val="none"/>
              </w:rPr>
              <w:t>0</w:t>
            </w:r>
            <w:r>
              <w:rPr>
                <w:szCs w:val="21"/>
                <w:highlight w:val="none"/>
              </w:rPr>
              <w:t>.25</w:t>
            </w:r>
          </w:p>
        </w:tc>
      </w:tr>
      <w:tr w14:paraId="60D327C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D716A16">
            <w:pPr>
              <w:adjustRightInd w:val="0"/>
              <w:snapToGrid w:val="0"/>
              <w:spacing w:line="360" w:lineRule="exact"/>
              <w:rPr>
                <w:rFonts w:ascii="宋体" w:hAnsi="宋体"/>
                <w:szCs w:val="21"/>
                <w:highlight w:val="none"/>
              </w:rPr>
            </w:pPr>
          </w:p>
        </w:tc>
        <w:tc>
          <w:tcPr>
            <w:tcW w:w="3027" w:type="dxa"/>
          </w:tcPr>
          <w:p w14:paraId="7BCF6AEF">
            <w:pPr>
              <w:adjustRightInd w:val="0"/>
              <w:snapToGrid w:val="0"/>
              <w:spacing w:line="360" w:lineRule="exact"/>
              <w:rPr>
                <w:rFonts w:ascii="宋体" w:hAnsi="宋体"/>
                <w:szCs w:val="21"/>
                <w:highlight w:val="none"/>
              </w:rPr>
            </w:pPr>
            <w:r>
              <w:rPr>
                <w:rFonts w:hint="eastAsia" w:ascii="宋体" w:hAnsi="宋体"/>
                <w:szCs w:val="21"/>
                <w:highlight w:val="none"/>
              </w:rPr>
              <w:t>形势</w:t>
            </w:r>
            <w:r>
              <w:rPr>
                <w:rFonts w:ascii="宋体" w:hAnsi="宋体"/>
                <w:szCs w:val="21"/>
                <w:highlight w:val="none"/>
              </w:rPr>
              <w:t>与政策</w:t>
            </w:r>
            <w:r>
              <w:rPr>
                <w:rFonts w:hint="eastAsia" w:ascii="宋体" w:hAnsi="宋体"/>
                <w:szCs w:val="21"/>
                <w:highlight w:val="none"/>
              </w:rPr>
              <w:t>（六）</w:t>
            </w:r>
          </w:p>
        </w:tc>
        <w:tc>
          <w:tcPr>
            <w:tcW w:w="1413" w:type="dxa"/>
          </w:tcPr>
          <w:p w14:paraId="289B3907">
            <w:pPr>
              <w:adjustRightInd w:val="0"/>
              <w:snapToGrid w:val="0"/>
              <w:spacing w:line="360" w:lineRule="exact"/>
              <w:jc w:val="center"/>
              <w:rPr>
                <w:szCs w:val="21"/>
                <w:highlight w:val="none"/>
              </w:rPr>
            </w:pPr>
            <w:r>
              <w:rPr>
                <w:rFonts w:hint="eastAsia"/>
                <w:szCs w:val="21"/>
                <w:highlight w:val="none"/>
              </w:rPr>
              <w:t>6</w:t>
            </w:r>
          </w:p>
        </w:tc>
        <w:tc>
          <w:tcPr>
            <w:tcW w:w="1254" w:type="dxa"/>
          </w:tcPr>
          <w:p w14:paraId="1171C1CD">
            <w:pPr>
              <w:adjustRightInd w:val="0"/>
              <w:snapToGrid w:val="0"/>
              <w:spacing w:line="360" w:lineRule="exact"/>
              <w:jc w:val="center"/>
              <w:rPr>
                <w:szCs w:val="21"/>
                <w:highlight w:val="none"/>
              </w:rPr>
            </w:pPr>
            <w:r>
              <w:rPr>
                <w:rFonts w:hint="eastAsia"/>
                <w:szCs w:val="21"/>
                <w:highlight w:val="none"/>
              </w:rPr>
              <w:t>0</w:t>
            </w:r>
            <w:r>
              <w:rPr>
                <w:szCs w:val="21"/>
                <w:highlight w:val="none"/>
              </w:rPr>
              <w:t>.25</w:t>
            </w:r>
          </w:p>
        </w:tc>
      </w:tr>
      <w:tr w14:paraId="1F565E9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180FD4DF">
            <w:pPr>
              <w:adjustRightInd w:val="0"/>
              <w:snapToGrid w:val="0"/>
              <w:spacing w:line="360" w:lineRule="exact"/>
              <w:jc w:val="center"/>
              <w:rPr>
                <w:rFonts w:ascii="宋体" w:hAnsi="宋体"/>
                <w:szCs w:val="21"/>
                <w:highlight w:val="none"/>
              </w:rPr>
            </w:pPr>
            <w:bookmarkStart w:id="1" w:name="OLE_LINK2"/>
            <w:r>
              <w:rPr>
                <w:rFonts w:hint="eastAsia" w:ascii="宋体" w:hAnsi="宋体"/>
                <w:szCs w:val="21"/>
                <w:highlight w:val="none"/>
              </w:rPr>
              <w:t>专业实验类</w:t>
            </w:r>
            <w:bookmarkEnd w:id="1"/>
          </w:p>
        </w:tc>
        <w:tc>
          <w:tcPr>
            <w:tcW w:w="3027" w:type="dxa"/>
          </w:tcPr>
          <w:p w14:paraId="62C3FE35">
            <w:pPr>
              <w:adjustRightInd w:val="0"/>
              <w:snapToGrid w:val="0"/>
              <w:spacing w:line="360" w:lineRule="exact"/>
              <w:rPr>
                <w:rFonts w:hint="eastAsia" w:ascii="宋体" w:hAnsi="宋体"/>
                <w:szCs w:val="21"/>
                <w:highlight w:val="none"/>
              </w:rPr>
            </w:pPr>
            <w:bookmarkStart w:id="2" w:name="OLE_LINK4"/>
            <w:r>
              <w:rPr>
                <w:rFonts w:hint="eastAsia" w:ascii="宋体" w:hAnsi="宋体"/>
                <w:szCs w:val="21"/>
                <w:highlight w:val="none"/>
              </w:rPr>
              <w:t>程序设计语言（Python）</w:t>
            </w:r>
            <w:bookmarkEnd w:id="2"/>
          </w:p>
        </w:tc>
        <w:tc>
          <w:tcPr>
            <w:tcW w:w="1413" w:type="dxa"/>
          </w:tcPr>
          <w:p w14:paraId="4AA0E8EC">
            <w:pPr>
              <w:adjustRightInd w:val="0"/>
              <w:snapToGrid w:val="0"/>
              <w:spacing w:line="360" w:lineRule="exact"/>
              <w:jc w:val="center"/>
              <w:rPr>
                <w:rFonts w:hint="default"/>
                <w:szCs w:val="21"/>
                <w:highlight w:val="none"/>
                <w:lang w:val="en-US" w:eastAsia="zh-CN"/>
              </w:rPr>
            </w:pPr>
            <w:r>
              <w:rPr>
                <w:rFonts w:hint="eastAsia"/>
                <w:szCs w:val="21"/>
                <w:highlight w:val="none"/>
                <w:lang w:val="en-US" w:eastAsia="zh-CN"/>
              </w:rPr>
              <w:t>6</w:t>
            </w:r>
          </w:p>
        </w:tc>
        <w:tc>
          <w:tcPr>
            <w:tcW w:w="1254" w:type="dxa"/>
          </w:tcPr>
          <w:p w14:paraId="48247E73">
            <w:pPr>
              <w:adjustRightInd w:val="0"/>
              <w:snapToGrid w:val="0"/>
              <w:spacing w:line="360" w:lineRule="exact"/>
              <w:jc w:val="center"/>
              <w:rPr>
                <w:rFonts w:hint="default"/>
                <w:szCs w:val="21"/>
                <w:highlight w:val="none"/>
                <w:lang w:val="en-US" w:eastAsia="zh-CN"/>
              </w:rPr>
            </w:pPr>
            <w:r>
              <w:rPr>
                <w:rFonts w:hint="eastAsia"/>
                <w:szCs w:val="21"/>
                <w:highlight w:val="none"/>
                <w:lang w:val="en-US" w:eastAsia="zh-CN"/>
              </w:rPr>
              <w:t>1</w:t>
            </w:r>
          </w:p>
        </w:tc>
      </w:tr>
      <w:tr w14:paraId="5F428E3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48CECFD">
            <w:pPr>
              <w:adjustRightInd w:val="0"/>
              <w:snapToGrid w:val="0"/>
              <w:spacing w:line="360" w:lineRule="exact"/>
              <w:jc w:val="center"/>
              <w:rPr>
                <w:rFonts w:ascii="宋体" w:hAnsi="宋体"/>
                <w:szCs w:val="21"/>
                <w:highlight w:val="none"/>
              </w:rPr>
            </w:pPr>
          </w:p>
        </w:tc>
        <w:tc>
          <w:tcPr>
            <w:tcW w:w="3027" w:type="dxa"/>
            <w:shd w:val="clear" w:color="auto" w:fill="auto"/>
            <w:vAlign w:val="top"/>
          </w:tcPr>
          <w:p w14:paraId="5AFBD04E">
            <w:pPr>
              <w:adjustRightInd w:val="0"/>
              <w:snapToGrid w:val="0"/>
              <w:spacing w:line="360" w:lineRule="exact"/>
              <w:rPr>
                <w:rFonts w:hint="eastAsia" w:ascii="宋体" w:hAnsi="宋体" w:eastAsia="宋体" w:cs="Times New Roman"/>
                <w:kern w:val="2"/>
                <w:sz w:val="21"/>
                <w:szCs w:val="21"/>
                <w:highlight w:val="none"/>
                <w:lang w:val="en-US" w:eastAsia="zh-CN" w:bidi="ar-SA"/>
              </w:rPr>
            </w:pPr>
            <w:r>
              <w:rPr>
                <w:rFonts w:hint="eastAsia" w:ascii="宋体" w:hAnsi="宋体"/>
                <w:szCs w:val="21"/>
                <w:highlight w:val="none"/>
              </w:rPr>
              <w:t>会计信息系统</w:t>
            </w:r>
          </w:p>
        </w:tc>
        <w:tc>
          <w:tcPr>
            <w:tcW w:w="1413" w:type="dxa"/>
            <w:shd w:val="clear" w:color="auto" w:fill="auto"/>
            <w:vAlign w:val="top"/>
          </w:tcPr>
          <w:p w14:paraId="2A56AE57">
            <w:pPr>
              <w:adjustRightInd w:val="0"/>
              <w:snapToGrid w:val="0"/>
              <w:spacing w:line="360" w:lineRule="exact"/>
              <w:jc w:val="center"/>
              <w:rPr>
                <w:rFonts w:hint="eastAsia" w:ascii="Times New Roman" w:hAnsi="Times New Roman" w:eastAsia="宋体" w:cs="Times New Roman"/>
                <w:kern w:val="2"/>
                <w:sz w:val="21"/>
                <w:szCs w:val="21"/>
                <w:highlight w:val="none"/>
                <w:lang w:val="en-US" w:eastAsia="zh-CN" w:bidi="ar-SA"/>
              </w:rPr>
            </w:pPr>
            <w:r>
              <w:rPr>
                <w:rFonts w:hint="eastAsia"/>
                <w:szCs w:val="21"/>
                <w:highlight w:val="none"/>
                <w:lang w:val="en-US" w:eastAsia="zh-CN"/>
              </w:rPr>
              <w:t>5</w:t>
            </w:r>
          </w:p>
        </w:tc>
        <w:tc>
          <w:tcPr>
            <w:tcW w:w="1254" w:type="dxa"/>
            <w:shd w:val="clear" w:color="auto" w:fill="auto"/>
            <w:vAlign w:val="top"/>
          </w:tcPr>
          <w:p w14:paraId="6D72698C">
            <w:pPr>
              <w:adjustRightInd w:val="0"/>
              <w:snapToGrid w:val="0"/>
              <w:spacing w:line="360" w:lineRule="exact"/>
              <w:jc w:val="center"/>
              <w:rPr>
                <w:rFonts w:hint="default" w:ascii="Times New Roman" w:hAnsi="Times New Roman" w:eastAsia="宋体" w:cs="Times New Roman"/>
                <w:kern w:val="2"/>
                <w:sz w:val="21"/>
                <w:szCs w:val="21"/>
                <w:highlight w:val="none"/>
                <w:lang w:val="en-US" w:eastAsia="zh-CN" w:bidi="ar-SA"/>
              </w:rPr>
            </w:pPr>
            <w:r>
              <w:rPr>
                <w:rFonts w:hint="eastAsia" w:cs="Times New Roman"/>
                <w:kern w:val="2"/>
                <w:sz w:val="21"/>
                <w:szCs w:val="21"/>
                <w:highlight w:val="none"/>
                <w:lang w:val="en-US" w:eastAsia="zh-CN" w:bidi="ar-SA"/>
              </w:rPr>
              <w:t>2</w:t>
            </w:r>
          </w:p>
        </w:tc>
      </w:tr>
      <w:tr w14:paraId="0DA66DC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1C91329F">
            <w:pPr>
              <w:adjustRightInd w:val="0"/>
              <w:snapToGrid w:val="0"/>
              <w:spacing w:line="360" w:lineRule="exact"/>
              <w:jc w:val="center"/>
              <w:rPr>
                <w:rFonts w:ascii="宋体" w:hAnsi="宋体"/>
                <w:szCs w:val="21"/>
                <w:highlight w:val="none"/>
              </w:rPr>
            </w:pPr>
          </w:p>
        </w:tc>
        <w:tc>
          <w:tcPr>
            <w:tcW w:w="3027" w:type="dxa"/>
          </w:tcPr>
          <w:p w14:paraId="5773B707">
            <w:pPr>
              <w:adjustRightInd w:val="0"/>
              <w:snapToGrid w:val="0"/>
              <w:spacing w:line="360" w:lineRule="exact"/>
              <w:rPr>
                <w:rFonts w:ascii="宋体" w:hAnsi="宋体"/>
                <w:szCs w:val="21"/>
                <w:highlight w:val="none"/>
              </w:rPr>
            </w:pPr>
            <w:r>
              <w:rPr>
                <w:rFonts w:hint="eastAsia" w:ascii="宋体" w:hAnsi="宋体"/>
                <w:szCs w:val="21"/>
                <w:highlight w:val="none"/>
              </w:rPr>
              <w:t xml:space="preserve">大数据智能财务决策  </w:t>
            </w:r>
          </w:p>
        </w:tc>
        <w:tc>
          <w:tcPr>
            <w:tcW w:w="1413" w:type="dxa"/>
          </w:tcPr>
          <w:p w14:paraId="1E11C3D6">
            <w:pPr>
              <w:adjustRightInd w:val="0"/>
              <w:snapToGrid w:val="0"/>
              <w:spacing w:line="360" w:lineRule="exact"/>
              <w:jc w:val="center"/>
              <w:rPr>
                <w:rFonts w:hint="eastAsia" w:eastAsia="宋体"/>
                <w:szCs w:val="21"/>
                <w:highlight w:val="none"/>
                <w:lang w:val="en-US" w:eastAsia="zh-CN"/>
              </w:rPr>
            </w:pPr>
            <w:r>
              <w:rPr>
                <w:rFonts w:hint="eastAsia"/>
                <w:szCs w:val="21"/>
                <w:highlight w:val="none"/>
                <w:lang w:val="en-US" w:eastAsia="zh-CN"/>
              </w:rPr>
              <w:t>6</w:t>
            </w:r>
          </w:p>
        </w:tc>
        <w:tc>
          <w:tcPr>
            <w:tcW w:w="1254" w:type="dxa"/>
          </w:tcPr>
          <w:p w14:paraId="2072F1E0">
            <w:pPr>
              <w:adjustRightInd w:val="0"/>
              <w:snapToGrid w:val="0"/>
              <w:spacing w:line="360" w:lineRule="exact"/>
              <w:jc w:val="center"/>
              <w:rPr>
                <w:rFonts w:hint="eastAsia" w:eastAsia="宋体"/>
                <w:szCs w:val="21"/>
                <w:highlight w:val="none"/>
                <w:lang w:val="en-US" w:eastAsia="zh-CN"/>
              </w:rPr>
            </w:pPr>
            <w:r>
              <w:rPr>
                <w:rFonts w:hint="eastAsia"/>
                <w:szCs w:val="21"/>
                <w:highlight w:val="none"/>
                <w:lang w:val="en-US" w:eastAsia="zh-CN"/>
              </w:rPr>
              <w:t>1</w:t>
            </w:r>
          </w:p>
        </w:tc>
      </w:tr>
      <w:tr w14:paraId="6F218DB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DF5C584">
            <w:pPr>
              <w:adjustRightInd w:val="0"/>
              <w:snapToGrid w:val="0"/>
              <w:spacing w:line="360" w:lineRule="exact"/>
              <w:rPr>
                <w:rFonts w:ascii="宋体" w:hAnsi="宋体"/>
                <w:szCs w:val="21"/>
                <w:highlight w:val="none"/>
              </w:rPr>
            </w:pPr>
          </w:p>
        </w:tc>
        <w:tc>
          <w:tcPr>
            <w:tcW w:w="3027" w:type="dxa"/>
          </w:tcPr>
          <w:p w14:paraId="4A7F2C37">
            <w:pPr>
              <w:adjustRightInd w:val="0"/>
              <w:snapToGrid w:val="0"/>
              <w:spacing w:line="360" w:lineRule="exact"/>
              <w:rPr>
                <w:rFonts w:hint="eastAsia" w:ascii="宋体" w:hAnsi="宋体"/>
                <w:szCs w:val="21"/>
                <w:highlight w:val="none"/>
              </w:rPr>
            </w:pPr>
            <w:r>
              <w:rPr>
                <w:rFonts w:hint="eastAsia" w:ascii="宋体" w:hAnsi="宋体"/>
                <w:szCs w:val="21"/>
                <w:highlight w:val="none"/>
              </w:rPr>
              <w:t>RPA与智能会计</w:t>
            </w:r>
          </w:p>
        </w:tc>
        <w:tc>
          <w:tcPr>
            <w:tcW w:w="1413" w:type="dxa"/>
          </w:tcPr>
          <w:p w14:paraId="0EAC8332">
            <w:pPr>
              <w:adjustRightInd w:val="0"/>
              <w:snapToGrid w:val="0"/>
              <w:spacing w:line="360" w:lineRule="exact"/>
              <w:jc w:val="center"/>
              <w:rPr>
                <w:rFonts w:hint="default"/>
                <w:szCs w:val="21"/>
                <w:highlight w:val="none"/>
                <w:lang w:val="en-US" w:eastAsia="zh-CN"/>
              </w:rPr>
            </w:pPr>
            <w:r>
              <w:rPr>
                <w:rFonts w:hint="eastAsia"/>
                <w:szCs w:val="21"/>
                <w:highlight w:val="none"/>
                <w:lang w:val="en-US" w:eastAsia="zh-CN"/>
              </w:rPr>
              <w:t>6</w:t>
            </w:r>
          </w:p>
        </w:tc>
        <w:tc>
          <w:tcPr>
            <w:tcW w:w="1254" w:type="dxa"/>
          </w:tcPr>
          <w:p w14:paraId="4C94DB52">
            <w:pPr>
              <w:adjustRightInd w:val="0"/>
              <w:snapToGrid w:val="0"/>
              <w:spacing w:line="360" w:lineRule="exact"/>
              <w:jc w:val="center"/>
              <w:rPr>
                <w:rFonts w:hint="default"/>
                <w:szCs w:val="21"/>
                <w:highlight w:val="none"/>
                <w:lang w:val="en-US" w:eastAsia="zh-CN"/>
              </w:rPr>
            </w:pPr>
            <w:r>
              <w:rPr>
                <w:rFonts w:hint="eastAsia"/>
                <w:szCs w:val="21"/>
                <w:highlight w:val="none"/>
                <w:lang w:val="en-US" w:eastAsia="zh-CN"/>
              </w:rPr>
              <w:t>2</w:t>
            </w:r>
          </w:p>
        </w:tc>
      </w:tr>
      <w:tr w14:paraId="6BD1FE9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2995C54A">
            <w:pPr>
              <w:adjustRightInd w:val="0"/>
              <w:snapToGrid w:val="0"/>
              <w:spacing w:line="360" w:lineRule="exact"/>
              <w:rPr>
                <w:rFonts w:ascii="宋体" w:hAnsi="宋体"/>
                <w:szCs w:val="21"/>
                <w:highlight w:val="none"/>
              </w:rPr>
            </w:pPr>
          </w:p>
        </w:tc>
        <w:tc>
          <w:tcPr>
            <w:tcW w:w="3027" w:type="dxa"/>
          </w:tcPr>
          <w:p w14:paraId="2CA25C23">
            <w:pPr>
              <w:adjustRightInd w:val="0"/>
              <w:snapToGrid w:val="0"/>
              <w:spacing w:line="360" w:lineRule="exact"/>
              <w:rPr>
                <w:rFonts w:hint="eastAsia" w:ascii="宋体" w:hAnsi="宋体"/>
                <w:szCs w:val="21"/>
                <w:highlight w:val="none"/>
              </w:rPr>
            </w:pPr>
            <w:r>
              <w:rPr>
                <w:rFonts w:hint="eastAsia" w:ascii="宋体" w:hAnsi="宋体"/>
                <w:szCs w:val="21"/>
                <w:highlight w:val="none"/>
              </w:rPr>
              <w:t>财务共享原理与实践</w:t>
            </w:r>
          </w:p>
        </w:tc>
        <w:tc>
          <w:tcPr>
            <w:tcW w:w="1413" w:type="dxa"/>
          </w:tcPr>
          <w:p w14:paraId="46602754">
            <w:pPr>
              <w:adjustRightInd w:val="0"/>
              <w:snapToGrid w:val="0"/>
              <w:spacing w:line="360" w:lineRule="exact"/>
              <w:jc w:val="center"/>
              <w:rPr>
                <w:rFonts w:hint="default"/>
                <w:szCs w:val="21"/>
                <w:highlight w:val="none"/>
                <w:lang w:val="en-US" w:eastAsia="zh-CN"/>
              </w:rPr>
            </w:pPr>
            <w:r>
              <w:rPr>
                <w:rFonts w:hint="eastAsia"/>
                <w:szCs w:val="21"/>
                <w:highlight w:val="none"/>
                <w:lang w:val="en-US" w:eastAsia="zh-CN"/>
              </w:rPr>
              <w:t>6</w:t>
            </w:r>
          </w:p>
        </w:tc>
        <w:tc>
          <w:tcPr>
            <w:tcW w:w="1254" w:type="dxa"/>
          </w:tcPr>
          <w:p w14:paraId="264D4ED1">
            <w:pPr>
              <w:adjustRightInd w:val="0"/>
              <w:snapToGrid w:val="0"/>
              <w:spacing w:line="360" w:lineRule="exact"/>
              <w:jc w:val="center"/>
              <w:rPr>
                <w:rFonts w:hint="default"/>
                <w:szCs w:val="21"/>
                <w:highlight w:val="none"/>
                <w:lang w:val="en-US" w:eastAsia="zh-CN"/>
              </w:rPr>
            </w:pPr>
            <w:r>
              <w:rPr>
                <w:rFonts w:hint="eastAsia"/>
                <w:szCs w:val="21"/>
                <w:highlight w:val="none"/>
                <w:lang w:val="en-US" w:eastAsia="zh-CN"/>
              </w:rPr>
              <w:t>1</w:t>
            </w:r>
          </w:p>
        </w:tc>
      </w:tr>
      <w:tr w14:paraId="18FE0BA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4843CC5A">
            <w:pPr>
              <w:adjustRightInd w:val="0"/>
              <w:snapToGrid w:val="0"/>
              <w:spacing w:line="360" w:lineRule="exact"/>
              <w:rPr>
                <w:rFonts w:ascii="宋体" w:hAnsi="宋体"/>
                <w:szCs w:val="21"/>
                <w:highlight w:val="none"/>
              </w:rPr>
            </w:pPr>
          </w:p>
        </w:tc>
        <w:tc>
          <w:tcPr>
            <w:tcW w:w="3027" w:type="dxa"/>
            <w:shd w:val="clear" w:color="auto" w:fill="auto"/>
            <w:vAlign w:val="top"/>
          </w:tcPr>
          <w:p w14:paraId="5EB9761E">
            <w:pPr>
              <w:adjustRightInd w:val="0"/>
              <w:snapToGrid w:val="0"/>
              <w:spacing w:line="360" w:lineRule="exact"/>
              <w:rPr>
                <w:rFonts w:hint="eastAsia" w:ascii="宋体" w:hAnsi="宋体" w:eastAsia="宋体" w:cs="Times New Roman"/>
                <w:kern w:val="2"/>
                <w:sz w:val="21"/>
                <w:szCs w:val="21"/>
                <w:highlight w:val="none"/>
                <w:lang w:val="en-US" w:eastAsia="zh-CN" w:bidi="ar-SA"/>
              </w:rPr>
            </w:pPr>
            <w:r>
              <w:rPr>
                <w:rFonts w:hint="eastAsia" w:ascii="宋体" w:hAnsi="宋体"/>
                <w:szCs w:val="21"/>
                <w:highlight w:val="none"/>
              </w:rPr>
              <w:t xml:space="preserve">财务分析与公司估值 </w:t>
            </w:r>
          </w:p>
        </w:tc>
        <w:tc>
          <w:tcPr>
            <w:tcW w:w="1413" w:type="dxa"/>
            <w:shd w:val="clear" w:color="auto" w:fill="auto"/>
            <w:vAlign w:val="top"/>
          </w:tcPr>
          <w:p w14:paraId="6F00349A">
            <w:pPr>
              <w:adjustRightInd w:val="0"/>
              <w:snapToGrid w:val="0"/>
              <w:spacing w:line="360" w:lineRule="exact"/>
              <w:jc w:val="center"/>
              <w:rPr>
                <w:rFonts w:hint="eastAsia" w:ascii="Times New Roman" w:hAnsi="Times New Roman" w:eastAsia="宋体" w:cs="Times New Roman"/>
                <w:kern w:val="2"/>
                <w:sz w:val="21"/>
                <w:szCs w:val="21"/>
                <w:highlight w:val="none"/>
                <w:lang w:val="en-US" w:eastAsia="zh-CN" w:bidi="ar-SA"/>
              </w:rPr>
            </w:pPr>
            <w:r>
              <w:rPr>
                <w:rFonts w:hint="eastAsia"/>
                <w:szCs w:val="21"/>
                <w:highlight w:val="none"/>
                <w:lang w:val="en-US" w:eastAsia="zh-CN"/>
              </w:rPr>
              <w:t>7</w:t>
            </w:r>
          </w:p>
        </w:tc>
        <w:tc>
          <w:tcPr>
            <w:tcW w:w="1254" w:type="dxa"/>
            <w:shd w:val="clear" w:color="auto" w:fill="auto"/>
            <w:vAlign w:val="top"/>
          </w:tcPr>
          <w:p w14:paraId="341194BB">
            <w:pPr>
              <w:adjustRightInd w:val="0"/>
              <w:snapToGrid w:val="0"/>
              <w:spacing w:line="360" w:lineRule="exact"/>
              <w:jc w:val="center"/>
              <w:rPr>
                <w:rFonts w:hint="eastAsia" w:ascii="Times New Roman" w:hAnsi="Times New Roman" w:eastAsia="宋体" w:cs="Times New Roman"/>
                <w:kern w:val="2"/>
                <w:sz w:val="21"/>
                <w:szCs w:val="21"/>
                <w:highlight w:val="none"/>
                <w:lang w:val="en-US" w:eastAsia="zh-CN" w:bidi="ar-SA"/>
              </w:rPr>
            </w:pPr>
            <w:r>
              <w:rPr>
                <w:rFonts w:hint="eastAsia"/>
                <w:szCs w:val="21"/>
                <w:highlight w:val="none"/>
                <w:lang w:val="en-US" w:eastAsia="zh-CN"/>
              </w:rPr>
              <w:t>1</w:t>
            </w:r>
          </w:p>
        </w:tc>
      </w:tr>
      <w:tr w14:paraId="72794E0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165146D3">
            <w:pPr>
              <w:adjustRightInd w:val="0"/>
              <w:snapToGrid w:val="0"/>
              <w:spacing w:line="360" w:lineRule="exact"/>
              <w:rPr>
                <w:rFonts w:ascii="宋体" w:hAnsi="宋体"/>
                <w:szCs w:val="21"/>
                <w:highlight w:val="none"/>
              </w:rPr>
            </w:pPr>
          </w:p>
        </w:tc>
        <w:tc>
          <w:tcPr>
            <w:tcW w:w="3027" w:type="dxa"/>
          </w:tcPr>
          <w:p w14:paraId="41A46DDE">
            <w:pPr>
              <w:adjustRightInd w:val="0"/>
              <w:snapToGrid w:val="0"/>
              <w:spacing w:line="360" w:lineRule="exact"/>
              <w:rPr>
                <w:rFonts w:hint="default" w:ascii="宋体" w:hAnsi="宋体" w:eastAsia="宋体"/>
                <w:szCs w:val="21"/>
                <w:highlight w:val="none"/>
                <w:lang w:val="en-US" w:eastAsia="zh-CN"/>
              </w:rPr>
            </w:pPr>
            <w:r>
              <w:rPr>
                <w:rFonts w:hint="eastAsia" w:ascii="宋体" w:hAnsi="宋体"/>
                <w:szCs w:val="21"/>
                <w:highlight w:val="none"/>
                <w:lang w:val="en-US" w:eastAsia="zh-CN"/>
              </w:rPr>
              <w:t>IT审计</w:t>
            </w:r>
          </w:p>
        </w:tc>
        <w:tc>
          <w:tcPr>
            <w:tcW w:w="1413" w:type="dxa"/>
          </w:tcPr>
          <w:p w14:paraId="203368A8">
            <w:pPr>
              <w:adjustRightInd w:val="0"/>
              <w:snapToGrid w:val="0"/>
              <w:spacing w:line="360" w:lineRule="exact"/>
              <w:jc w:val="center"/>
              <w:rPr>
                <w:rFonts w:hint="default" w:eastAsia="宋体"/>
                <w:szCs w:val="21"/>
                <w:highlight w:val="none"/>
                <w:lang w:val="en-US" w:eastAsia="zh-CN"/>
              </w:rPr>
            </w:pPr>
            <w:r>
              <w:rPr>
                <w:rFonts w:hint="eastAsia"/>
                <w:szCs w:val="21"/>
                <w:highlight w:val="none"/>
                <w:lang w:val="en-US" w:eastAsia="zh-CN"/>
              </w:rPr>
              <w:t>7</w:t>
            </w:r>
          </w:p>
        </w:tc>
        <w:tc>
          <w:tcPr>
            <w:tcW w:w="1254" w:type="dxa"/>
          </w:tcPr>
          <w:p w14:paraId="5A84F093">
            <w:pPr>
              <w:adjustRightInd w:val="0"/>
              <w:snapToGrid w:val="0"/>
              <w:spacing w:line="360" w:lineRule="exact"/>
              <w:jc w:val="center"/>
              <w:rPr>
                <w:rFonts w:hint="default" w:eastAsia="宋体"/>
                <w:szCs w:val="21"/>
                <w:highlight w:val="none"/>
                <w:lang w:val="en-US" w:eastAsia="zh-CN"/>
              </w:rPr>
            </w:pPr>
            <w:r>
              <w:rPr>
                <w:rFonts w:hint="eastAsia"/>
                <w:szCs w:val="21"/>
                <w:highlight w:val="none"/>
                <w:lang w:val="en-US" w:eastAsia="zh-CN"/>
              </w:rPr>
              <w:t>2</w:t>
            </w:r>
          </w:p>
        </w:tc>
      </w:tr>
      <w:bookmarkEnd w:id="0"/>
      <w:tr w14:paraId="38ED3E2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408" w:type="dxa"/>
            <w:gridSpan w:val="2"/>
          </w:tcPr>
          <w:p w14:paraId="7743260C">
            <w:pPr>
              <w:adjustRightInd w:val="0"/>
              <w:snapToGrid w:val="0"/>
              <w:spacing w:line="360" w:lineRule="exact"/>
              <w:jc w:val="center"/>
              <w:rPr>
                <w:rFonts w:ascii="宋体" w:hAnsi="宋体"/>
                <w:b/>
                <w:szCs w:val="21"/>
                <w:highlight w:val="none"/>
              </w:rPr>
            </w:pPr>
            <w:r>
              <w:rPr>
                <w:rFonts w:hint="eastAsia" w:ascii="宋体" w:hAnsi="宋体"/>
                <w:b/>
                <w:szCs w:val="21"/>
                <w:highlight w:val="none"/>
              </w:rPr>
              <w:t>合计</w:t>
            </w:r>
          </w:p>
        </w:tc>
        <w:tc>
          <w:tcPr>
            <w:tcW w:w="1413" w:type="dxa"/>
          </w:tcPr>
          <w:p w14:paraId="1378D039">
            <w:pPr>
              <w:adjustRightInd w:val="0"/>
              <w:snapToGrid w:val="0"/>
              <w:spacing w:line="360" w:lineRule="exact"/>
              <w:jc w:val="center"/>
              <w:rPr>
                <w:b/>
                <w:szCs w:val="21"/>
                <w:highlight w:val="none"/>
              </w:rPr>
            </w:pPr>
          </w:p>
        </w:tc>
        <w:tc>
          <w:tcPr>
            <w:tcW w:w="1254" w:type="dxa"/>
          </w:tcPr>
          <w:p w14:paraId="2D0350F6">
            <w:pPr>
              <w:adjustRightInd w:val="0"/>
              <w:snapToGrid w:val="0"/>
              <w:spacing w:line="360" w:lineRule="exact"/>
              <w:jc w:val="center"/>
              <w:rPr>
                <w:rFonts w:hint="default" w:eastAsia="宋体"/>
                <w:b/>
                <w:szCs w:val="21"/>
                <w:highlight w:val="none"/>
                <w:lang w:val="en-US" w:eastAsia="zh-CN"/>
              </w:rPr>
            </w:pPr>
            <w:r>
              <w:rPr>
                <w:rFonts w:hint="eastAsia"/>
                <w:b/>
                <w:bCs w:val="0"/>
                <w:szCs w:val="21"/>
                <w:highlight w:val="none"/>
                <w:lang w:val="en-US" w:eastAsia="zh-CN"/>
              </w:rPr>
              <w:t>37</w:t>
            </w:r>
            <w:r>
              <w:rPr>
                <w:rFonts w:hint="eastAsia"/>
                <w:b/>
                <w:bCs w:val="0"/>
                <w:lang w:val="en-US" w:eastAsia="zh-CN"/>
              </w:rPr>
              <w:t>.5</w:t>
            </w:r>
          </w:p>
        </w:tc>
      </w:tr>
    </w:tbl>
    <w:p w14:paraId="7E4928DA">
      <w:pPr>
        <w:spacing w:line="560" w:lineRule="exact"/>
        <w:jc w:val="left"/>
        <w:rPr>
          <w:rFonts w:ascii="仿宋_GB2312" w:hAnsi="宋体" w:eastAsia="仿宋_GB2312"/>
          <w:spacing w:val="-4"/>
          <w:sz w:val="32"/>
          <w:highlight w:val="none"/>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4A4BF">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41332">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584A3279">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3CB92">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1E132">
    <w:pPr>
      <w:pStyle w:val="9"/>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lODc5Y2MyMmZiMzRlNDdlODBlZmFkOTFhNDcwYjIifQ=="/>
  </w:docVars>
  <w:rsids>
    <w:rsidRoot w:val="00E76617"/>
    <w:rsid w:val="000047F7"/>
    <w:rsid w:val="00010987"/>
    <w:rsid w:val="0001156E"/>
    <w:rsid w:val="00013621"/>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E0F4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38B4"/>
    <w:rsid w:val="002060A0"/>
    <w:rsid w:val="00207139"/>
    <w:rsid w:val="00215F57"/>
    <w:rsid w:val="0022064C"/>
    <w:rsid w:val="00220F90"/>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7F81"/>
    <w:rsid w:val="0034208F"/>
    <w:rsid w:val="00344111"/>
    <w:rsid w:val="00345501"/>
    <w:rsid w:val="003455EE"/>
    <w:rsid w:val="00347A5B"/>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F0672"/>
    <w:rsid w:val="003F258B"/>
    <w:rsid w:val="003F2B23"/>
    <w:rsid w:val="003F32F1"/>
    <w:rsid w:val="003F4C26"/>
    <w:rsid w:val="004029CD"/>
    <w:rsid w:val="00403CE8"/>
    <w:rsid w:val="00411501"/>
    <w:rsid w:val="00412C34"/>
    <w:rsid w:val="00416FD1"/>
    <w:rsid w:val="00421B59"/>
    <w:rsid w:val="0042485E"/>
    <w:rsid w:val="00425A2D"/>
    <w:rsid w:val="00425C68"/>
    <w:rsid w:val="00432696"/>
    <w:rsid w:val="00436697"/>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2BEC"/>
    <w:rsid w:val="004A39E3"/>
    <w:rsid w:val="004A3BCE"/>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F1"/>
    <w:rsid w:val="00535DAA"/>
    <w:rsid w:val="005379F4"/>
    <w:rsid w:val="00540656"/>
    <w:rsid w:val="00541059"/>
    <w:rsid w:val="00544EE3"/>
    <w:rsid w:val="005543FE"/>
    <w:rsid w:val="00554CA1"/>
    <w:rsid w:val="00562478"/>
    <w:rsid w:val="00563B8D"/>
    <w:rsid w:val="0056549D"/>
    <w:rsid w:val="00567060"/>
    <w:rsid w:val="00572884"/>
    <w:rsid w:val="0057290F"/>
    <w:rsid w:val="00573207"/>
    <w:rsid w:val="00573551"/>
    <w:rsid w:val="00574BB1"/>
    <w:rsid w:val="005817B2"/>
    <w:rsid w:val="00581E16"/>
    <w:rsid w:val="005908AE"/>
    <w:rsid w:val="00590D55"/>
    <w:rsid w:val="00591FBC"/>
    <w:rsid w:val="005927C3"/>
    <w:rsid w:val="005A010B"/>
    <w:rsid w:val="005A6C1B"/>
    <w:rsid w:val="005B0A58"/>
    <w:rsid w:val="005B0D6F"/>
    <w:rsid w:val="005B13BB"/>
    <w:rsid w:val="005C0167"/>
    <w:rsid w:val="005C01B9"/>
    <w:rsid w:val="005C3215"/>
    <w:rsid w:val="005C34D1"/>
    <w:rsid w:val="005C3668"/>
    <w:rsid w:val="005D1A9C"/>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3DDE"/>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80DE5"/>
    <w:rsid w:val="00683E90"/>
    <w:rsid w:val="00686C29"/>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6A35"/>
    <w:rsid w:val="006E7862"/>
    <w:rsid w:val="006F1E05"/>
    <w:rsid w:val="006F5977"/>
    <w:rsid w:val="006F5F64"/>
    <w:rsid w:val="006F7525"/>
    <w:rsid w:val="007017CB"/>
    <w:rsid w:val="00706B5D"/>
    <w:rsid w:val="00710E7F"/>
    <w:rsid w:val="00711F22"/>
    <w:rsid w:val="00712601"/>
    <w:rsid w:val="00713738"/>
    <w:rsid w:val="00714ABD"/>
    <w:rsid w:val="007202C9"/>
    <w:rsid w:val="00720907"/>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90369"/>
    <w:rsid w:val="0079090B"/>
    <w:rsid w:val="0079581C"/>
    <w:rsid w:val="007972BA"/>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D1F"/>
    <w:rsid w:val="008E4C2A"/>
    <w:rsid w:val="008F0DCF"/>
    <w:rsid w:val="008F348A"/>
    <w:rsid w:val="008F49BD"/>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3B81"/>
    <w:rsid w:val="00935769"/>
    <w:rsid w:val="0093736D"/>
    <w:rsid w:val="009439E2"/>
    <w:rsid w:val="00944CA9"/>
    <w:rsid w:val="0094558F"/>
    <w:rsid w:val="009466B0"/>
    <w:rsid w:val="009466C3"/>
    <w:rsid w:val="00946C52"/>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D5DFF"/>
    <w:rsid w:val="00AE06A6"/>
    <w:rsid w:val="00AE7DB4"/>
    <w:rsid w:val="00AF1CBF"/>
    <w:rsid w:val="00AF7948"/>
    <w:rsid w:val="00B00AA2"/>
    <w:rsid w:val="00B01EB9"/>
    <w:rsid w:val="00B0265E"/>
    <w:rsid w:val="00B047BC"/>
    <w:rsid w:val="00B05CF6"/>
    <w:rsid w:val="00B06E61"/>
    <w:rsid w:val="00B07B64"/>
    <w:rsid w:val="00B07ED5"/>
    <w:rsid w:val="00B11A28"/>
    <w:rsid w:val="00B11D33"/>
    <w:rsid w:val="00B13275"/>
    <w:rsid w:val="00B1471C"/>
    <w:rsid w:val="00B16B97"/>
    <w:rsid w:val="00B2021D"/>
    <w:rsid w:val="00B20C3F"/>
    <w:rsid w:val="00B23B17"/>
    <w:rsid w:val="00B27270"/>
    <w:rsid w:val="00B303A0"/>
    <w:rsid w:val="00B32D74"/>
    <w:rsid w:val="00B3376B"/>
    <w:rsid w:val="00B3388A"/>
    <w:rsid w:val="00B35832"/>
    <w:rsid w:val="00B401C9"/>
    <w:rsid w:val="00B43AE0"/>
    <w:rsid w:val="00B46B62"/>
    <w:rsid w:val="00B531B8"/>
    <w:rsid w:val="00B544C2"/>
    <w:rsid w:val="00B55F53"/>
    <w:rsid w:val="00B56BDF"/>
    <w:rsid w:val="00B61E4D"/>
    <w:rsid w:val="00B635EC"/>
    <w:rsid w:val="00B6486A"/>
    <w:rsid w:val="00B64C20"/>
    <w:rsid w:val="00B74A2F"/>
    <w:rsid w:val="00B84C8C"/>
    <w:rsid w:val="00B96A13"/>
    <w:rsid w:val="00BA1486"/>
    <w:rsid w:val="00BA5245"/>
    <w:rsid w:val="00BA55E5"/>
    <w:rsid w:val="00BA6D18"/>
    <w:rsid w:val="00BA7881"/>
    <w:rsid w:val="00BB6F7E"/>
    <w:rsid w:val="00BB75C2"/>
    <w:rsid w:val="00BC00FD"/>
    <w:rsid w:val="00BC0A46"/>
    <w:rsid w:val="00BC2301"/>
    <w:rsid w:val="00BD00E7"/>
    <w:rsid w:val="00BD1C1D"/>
    <w:rsid w:val="00BD6793"/>
    <w:rsid w:val="00BE029D"/>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0A11"/>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E58"/>
    <w:rsid w:val="00CD7297"/>
    <w:rsid w:val="00CD7A9E"/>
    <w:rsid w:val="00CE218C"/>
    <w:rsid w:val="00CE7411"/>
    <w:rsid w:val="00CF29CB"/>
    <w:rsid w:val="00CF3644"/>
    <w:rsid w:val="00CF4ED5"/>
    <w:rsid w:val="00CF5652"/>
    <w:rsid w:val="00CF5EC4"/>
    <w:rsid w:val="00D0270D"/>
    <w:rsid w:val="00D050CF"/>
    <w:rsid w:val="00D06F10"/>
    <w:rsid w:val="00D07C30"/>
    <w:rsid w:val="00D1321B"/>
    <w:rsid w:val="00D13572"/>
    <w:rsid w:val="00D147ED"/>
    <w:rsid w:val="00D22841"/>
    <w:rsid w:val="00D2556F"/>
    <w:rsid w:val="00D25660"/>
    <w:rsid w:val="00D275A0"/>
    <w:rsid w:val="00D27FA1"/>
    <w:rsid w:val="00D310C7"/>
    <w:rsid w:val="00D319C4"/>
    <w:rsid w:val="00D32C68"/>
    <w:rsid w:val="00D33A34"/>
    <w:rsid w:val="00D349D9"/>
    <w:rsid w:val="00D35565"/>
    <w:rsid w:val="00D36EE3"/>
    <w:rsid w:val="00D41E08"/>
    <w:rsid w:val="00D45CE6"/>
    <w:rsid w:val="00D5063D"/>
    <w:rsid w:val="00D52F76"/>
    <w:rsid w:val="00D543BA"/>
    <w:rsid w:val="00D6145E"/>
    <w:rsid w:val="00D6327D"/>
    <w:rsid w:val="00D66776"/>
    <w:rsid w:val="00D7590C"/>
    <w:rsid w:val="00D80462"/>
    <w:rsid w:val="00D81BF5"/>
    <w:rsid w:val="00D8504B"/>
    <w:rsid w:val="00D85285"/>
    <w:rsid w:val="00D87AF1"/>
    <w:rsid w:val="00D923F6"/>
    <w:rsid w:val="00D934FF"/>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D0EF4"/>
    <w:rsid w:val="00DD41DB"/>
    <w:rsid w:val="00DD525E"/>
    <w:rsid w:val="00DD5404"/>
    <w:rsid w:val="00DD56CB"/>
    <w:rsid w:val="00DD5B8C"/>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3C52"/>
    <w:rsid w:val="00EC6A52"/>
    <w:rsid w:val="00EC6D53"/>
    <w:rsid w:val="00ED2686"/>
    <w:rsid w:val="00EE01E4"/>
    <w:rsid w:val="00EE21AA"/>
    <w:rsid w:val="00EE2788"/>
    <w:rsid w:val="00EE2987"/>
    <w:rsid w:val="00EE43EE"/>
    <w:rsid w:val="00EE61D6"/>
    <w:rsid w:val="00EE7AD8"/>
    <w:rsid w:val="00F03551"/>
    <w:rsid w:val="00F03571"/>
    <w:rsid w:val="00F04509"/>
    <w:rsid w:val="00F05C29"/>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552CF"/>
    <w:rsid w:val="00F57E02"/>
    <w:rsid w:val="00F6504C"/>
    <w:rsid w:val="00F668E8"/>
    <w:rsid w:val="00F71557"/>
    <w:rsid w:val="00F7168A"/>
    <w:rsid w:val="00F73DE3"/>
    <w:rsid w:val="00F73F99"/>
    <w:rsid w:val="00F7589A"/>
    <w:rsid w:val="00F76B90"/>
    <w:rsid w:val="00F80FBD"/>
    <w:rsid w:val="00F82B0B"/>
    <w:rsid w:val="00F836F0"/>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926F71"/>
    <w:rsid w:val="04C350FF"/>
    <w:rsid w:val="05216546"/>
    <w:rsid w:val="053329DA"/>
    <w:rsid w:val="05471177"/>
    <w:rsid w:val="057E043D"/>
    <w:rsid w:val="05C14274"/>
    <w:rsid w:val="062E2CC9"/>
    <w:rsid w:val="06585F98"/>
    <w:rsid w:val="066F6337"/>
    <w:rsid w:val="068C3E93"/>
    <w:rsid w:val="06CB0518"/>
    <w:rsid w:val="06CF489D"/>
    <w:rsid w:val="06DA075B"/>
    <w:rsid w:val="06EE2458"/>
    <w:rsid w:val="06F3181D"/>
    <w:rsid w:val="06FE6B3F"/>
    <w:rsid w:val="074B1659"/>
    <w:rsid w:val="077F7786"/>
    <w:rsid w:val="07B23486"/>
    <w:rsid w:val="07C5765D"/>
    <w:rsid w:val="07CE75A3"/>
    <w:rsid w:val="07FD7285"/>
    <w:rsid w:val="08122176"/>
    <w:rsid w:val="0869623A"/>
    <w:rsid w:val="08D35DAA"/>
    <w:rsid w:val="08D77648"/>
    <w:rsid w:val="091F0FEF"/>
    <w:rsid w:val="09414AC1"/>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7F0582"/>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4D194D"/>
    <w:rsid w:val="108F0FDB"/>
    <w:rsid w:val="1095593F"/>
    <w:rsid w:val="10B90CBB"/>
    <w:rsid w:val="10C13081"/>
    <w:rsid w:val="11092177"/>
    <w:rsid w:val="11166833"/>
    <w:rsid w:val="113D2012"/>
    <w:rsid w:val="114A0BD3"/>
    <w:rsid w:val="11551A52"/>
    <w:rsid w:val="11B322D4"/>
    <w:rsid w:val="11C10F33"/>
    <w:rsid w:val="11DC5CCF"/>
    <w:rsid w:val="12205FC9"/>
    <w:rsid w:val="12411D81"/>
    <w:rsid w:val="1243639D"/>
    <w:rsid w:val="12940358"/>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85042C"/>
    <w:rsid w:val="15AA7E92"/>
    <w:rsid w:val="162E0AC3"/>
    <w:rsid w:val="16330001"/>
    <w:rsid w:val="167E55A7"/>
    <w:rsid w:val="16816E45"/>
    <w:rsid w:val="16841559"/>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67705A"/>
    <w:rsid w:val="1A923A50"/>
    <w:rsid w:val="1A9A6727"/>
    <w:rsid w:val="1AC55BC3"/>
    <w:rsid w:val="1ACB3F45"/>
    <w:rsid w:val="1AE259D8"/>
    <w:rsid w:val="1B082AC0"/>
    <w:rsid w:val="1B3721C8"/>
    <w:rsid w:val="1B813443"/>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DFE6FCD"/>
    <w:rsid w:val="1E0068A1"/>
    <w:rsid w:val="1E026ABD"/>
    <w:rsid w:val="1E171E3D"/>
    <w:rsid w:val="1E355830"/>
    <w:rsid w:val="1E546D6D"/>
    <w:rsid w:val="1E7E1A9C"/>
    <w:rsid w:val="1EEE2B9E"/>
    <w:rsid w:val="1EF53F2C"/>
    <w:rsid w:val="1F7F7C9A"/>
    <w:rsid w:val="1F9A2D26"/>
    <w:rsid w:val="1FB46444"/>
    <w:rsid w:val="203942EC"/>
    <w:rsid w:val="203B62B7"/>
    <w:rsid w:val="20823D54"/>
    <w:rsid w:val="20896F92"/>
    <w:rsid w:val="20A55352"/>
    <w:rsid w:val="20C718F8"/>
    <w:rsid w:val="21052421"/>
    <w:rsid w:val="21090163"/>
    <w:rsid w:val="2127683B"/>
    <w:rsid w:val="217F0425"/>
    <w:rsid w:val="21821CC3"/>
    <w:rsid w:val="21B72F49"/>
    <w:rsid w:val="21D316B4"/>
    <w:rsid w:val="2201708C"/>
    <w:rsid w:val="22032E04"/>
    <w:rsid w:val="22460F43"/>
    <w:rsid w:val="22525B39"/>
    <w:rsid w:val="22813D29"/>
    <w:rsid w:val="229A1143"/>
    <w:rsid w:val="22A31EF1"/>
    <w:rsid w:val="22B91715"/>
    <w:rsid w:val="22C07E1E"/>
    <w:rsid w:val="22D60519"/>
    <w:rsid w:val="22DB6E27"/>
    <w:rsid w:val="23BF2D5B"/>
    <w:rsid w:val="23CE7442"/>
    <w:rsid w:val="23F41007"/>
    <w:rsid w:val="243A5319"/>
    <w:rsid w:val="24555AEC"/>
    <w:rsid w:val="245D2BC0"/>
    <w:rsid w:val="24745581"/>
    <w:rsid w:val="24B14D99"/>
    <w:rsid w:val="251175E6"/>
    <w:rsid w:val="25253091"/>
    <w:rsid w:val="255319AC"/>
    <w:rsid w:val="255732E2"/>
    <w:rsid w:val="257007B0"/>
    <w:rsid w:val="25E66CC5"/>
    <w:rsid w:val="25ED0053"/>
    <w:rsid w:val="268D5392"/>
    <w:rsid w:val="26B6231F"/>
    <w:rsid w:val="26CB59FC"/>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8940C2"/>
    <w:rsid w:val="2AB17075"/>
    <w:rsid w:val="2ACE0103"/>
    <w:rsid w:val="2ADF29B1"/>
    <w:rsid w:val="2B163BA8"/>
    <w:rsid w:val="2B2A1401"/>
    <w:rsid w:val="2BB938DC"/>
    <w:rsid w:val="2BEB60AC"/>
    <w:rsid w:val="2BEB6DE3"/>
    <w:rsid w:val="2BEE68D3"/>
    <w:rsid w:val="2C565DC5"/>
    <w:rsid w:val="2C771D6E"/>
    <w:rsid w:val="2C917AB8"/>
    <w:rsid w:val="2CBB4B82"/>
    <w:rsid w:val="2CD535EF"/>
    <w:rsid w:val="2CDF614E"/>
    <w:rsid w:val="2CF972DD"/>
    <w:rsid w:val="2D5E35E4"/>
    <w:rsid w:val="2E0C4DEE"/>
    <w:rsid w:val="2E6B795A"/>
    <w:rsid w:val="2EB57234"/>
    <w:rsid w:val="2EE1627B"/>
    <w:rsid w:val="2F171C9D"/>
    <w:rsid w:val="2F48454C"/>
    <w:rsid w:val="2FAF45CB"/>
    <w:rsid w:val="2FB35E69"/>
    <w:rsid w:val="2FB749AD"/>
    <w:rsid w:val="2FB91304"/>
    <w:rsid w:val="2FC55B9D"/>
    <w:rsid w:val="30291A13"/>
    <w:rsid w:val="303D5733"/>
    <w:rsid w:val="30542A7D"/>
    <w:rsid w:val="306B185A"/>
    <w:rsid w:val="307C26FF"/>
    <w:rsid w:val="308A1602"/>
    <w:rsid w:val="30A671E9"/>
    <w:rsid w:val="31457C05"/>
    <w:rsid w:val="31AD30D5"/>
    <w:rsid w:val="31EF0157"/>
    <w:rsid w:val="32566F80"/>
    <w:rsid w:val="32904240"/>
    <w:rsid w:val="32A47CEB"/>
    <w:rsid w:val="330613DB"/>
    <w:rsid w:val="330960D2"/>
    <w:rsid w:val="33134E71"/>
    <w:rsid w:val="334973F4"/>
    <w:rsid w:val="336631F3"/>
    <w:rsid w:val="33837A42"/>
    <w:rsid w:val="342A06C4"/>
    <w:rsid w:val="342F1837"/>
    <w:rsid w:val="34591E9C"/>
    <w:rsid w:val="3475387A"/>
    <w:rsid w:val="348F4919"/>
    <w:rsid w:val="34BD3731"/>
    <w:rsid w:val="34C84F76"/>
    <w:rsid w:val="34CB0ACE"/>
    <w:rsid w:val="34E20222"/>
    <w:rsid w:val="34EC3BCC"/>
    <w:rsid w:val="35150A2C"/>
    <w:rsid w:val="35561E73"/>
    <w:rsid w:val="359C114E"/>
    <w:rsid w:val="35C432FE"/>
    <w:rsid w:val="35FB77A0"/>
    <w:rsid w:val="368045CB"/>
    <w:rsid w:val="36A04C6E"/>
    <w:rsid w:val="36B3674F"/>
    <w:rsid w:val="374750E9"/>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BF32469"/>
    <w:rsid w:val="3C2459F9"/>
    <w:rsid w:val="3C333E8E"/>
    <w:rsid w:val="3C6F3118"/>
    <w:rsid w:val="3C7374FB"/>
    <w:rsid w:val="3C876A23"/>
    <w:rsid w:val="3CDB69FF"/>
    <w:rsid w:val="3CF4186F"/>
    <w:rsid w:val="3D513785"/>
    <w:rsid w:val="3E241CE0"/>
    <w:rsid w:val="3EAC2B6C"/>
    <w:rsid w:val="3ECB404E"/>
    <w:rsid w:val="3EDA6843"/>
    <w:rsid w:val="3F0F2990"/>
    <w:rsid w:val="3F1C21FB"/>
    <w:rsid w:val="3F23643C"/>
    <w:rsid w:val="3F316DAB"/>
    <w:rsid w:val="3F3660CC"/>
    <w:rsid w:val="3F36616F"/>
    <w:rsid w:val="3F4F0FDF"/>
    <w:rsid w:val="3F650802"/>
    <w:rsid w:val="3F9B2476"/>
    <w:rsid w:val="3FB83028"/>
    <w:rsid w:val="400E07AA"/>
    <w:rsid w:val="401C5365"/>
    <w:rsid w:val="40384169"/>
    <w:rsid w:val="405D1866"/>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5B43F6"/>
    <w:rsid w:val="436332AB"/>
    <w:rsid w:val="43EE0EE9"/>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127894"/>
    <w:rsid w:val="4860425D"/>
    <w:rsid w:val="489932CB"/>
    <w:rsid w:val="489C64B8"/>
    <w:rsid w:val="48BB76E5"/>
    <w:rsid w:val="48D8372E"/>
    <w:rsid w:val="493279A7"/>
    <w:rsid w:val="497C50C6"/>
    <w:rsid w:val="49A339A6"/>
    <w:rsid w:val="4A1334F8"/>
    <w:rsid w:val="4A1A2613"/>
    <w:rsid w:val="4A1E54ED"/>
    <w:rsid w:val="4AF16491"/>
    <w:rsid w:val="4AF854CA"/>
    <w:rsid w:val="4AFD39A8"/>
    <w:rsid w:val="4B1732F9"/>
    <w:rsid w:val="4B306168"/>
    <w:rsid w:val="4B3A0D95"/>
    <w:rsid w:val="4B98310F"/>
    <w:rsid w:val="4BCB7C3F"/>
    <w:rsid w:val="4BE62CCB"/>
    <w:rsid w:val="4C215AB1"/>
    <w:rsid w:val="4C96586E"/>
    <w:rsid w:val="4D7A191D"/>
    <w:rsid w:val="4D7C5695"/>
    <w:rsid w:val="4DC95567"/>
    <w:rsid w:val="4DCE39AF"/>
    <w:rsid w:val="4DED0341"/>
    <w:rsid w:val="4DF01BDF"/>
    <w:rsid w:val="4DF932A5"/>
    <w:rsid w:val="4E2125F7"/>
    <w:rsid w:val="4E230328"/>
    <w:rsid w:val="4E296E9F"/>
    <w:rsid w:val="4E4556AC"/>
    <w:rsid w:val="4E54216E"/>
    <w:rsid w:val="4E65437B"/>
    <w:rsid w:val="4E742810"/>
    <w:rsid w:val="4E8F764A"/>
    <w:rsid w:val="4EAC1FAA"/>
    <w:rsid w:val="4EAC328B"/>
    <w:rsid w:val="4EED3E9C"/>
    <w:rsid w:val="4EF456FF"/>
    <w:rsid w:val="4F166E11"/>
    <w:rsid w:val="4F635510"/>
    <w:rsid w:val="4F9111A0"/>
    <w:rsid w:val="4FB1539E"/>
    <w:rsid w:val="4FBB7FCB"/>
    <w:rsid w:val="502D7122"/>
    <w:rsid w:val="50377F99"/>
    <w:rsid w:val="504B134F"/>
    <w:rsid w:val="50833DCB"/>
    <w:rsid w:val="50A849F3"/>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8F2477"/>
    <w:rsid w:val="5598638D"/>
    <w:rsid w:val="55B54224"/>
    <w:rsid w:val="55D829CA"/>
    <w:rsid w:val="560C332E"/>
    <w:rsid w:val="56101070"/>
    <w:rsid w:val="56186177"/>
    <w:rsid w:val="565C2507"/>
    <w:rsid w:val="566964A9"/>
    <w:rsid w:val="56933A4F"/>
    <w:rsid w:val="56DF6C95"/>
    <w:rsid w:val="571B5F1F"/>
    <w:rsid w:val="57233025"/>
    <w:rsid w:val="572B2E52"/>
    <w:rsid w:val="572E09CF"/>
    <w:rsid w:val="573A63E5"/>
    <w:rsid w:val="573E39BB"/>
    <w:rsid w:val="575C534A"/>
    <w:rsid w:val="576F626A"/>
    <w:rsid w:val="57920B4C"/>
    <w:rsid w:val="584B3271"/>
    <w:rsid w:val="5886561A"/>
    <w:rsid w:val="58AD704A"/>
    <w:rsid w:val="58EE41B7"/>
    <w:rsid w:val="590D5D3B"/>
    <w:rsid w:val="59172716"/>
    <w:rsid w:val="59240852"/>
    <w:rsid w:val="595C402C"/>
    <w:rsid w:val="596516D3"/>
    <w:rsid w:val="596863C7"/>
    <w:rsid w:val="597E09E7"/>
    <w:rsid w:val="599C0E6D"/>
    <w:rsid w:val="59A55F73"/>
    <w:rsid w:val="5A5D684E"/>
    <w:rsid w:val="5A6C4CE3"/>
    <w:rsid w:val="5A6F788D"/>
    <w:rsid w:val="5A8E07B6"/>
    <w:rsid w:val="5A9D4E9D"/>
    <w:rsid w:val="5ABC17C7"/>
    <w:rsid w:val="5AD84127"/>
    <w:rsid w:val="5B9B13DC"/>
    <w:rsid w:val="5B9D313A"/>
    <w:rsid w:val="5B9E2C7A"/>
    <w:rsid w:val="5BA02E96"/>
    <w:rsid w:val="5BEF797A"/>
    <w:rsid w:val="5C096E51"/>
    <w:rsid w:val="5C1B5659"/>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B42F40"/>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8A67E7"/>
    <w:rsid w:val="63BE6707"/>
    <w:rsid w:val="64922343"/>
    <w:rsid w:val="64A04462"/>
    <w:rsid w:val="64BD6867"/>
    <w:rsid w:val="650C3B6C"/>
    <w:rsid w:val="651B19DD"/>
    <w:rsid w:val="654E5711"/>
    <w:rsid w:val="655A2EB6"/>
    <w:rsid w:val="656071F2"/>
    <w:rsid w:val="658E608F"/>
    <w:rsid w:val="6590461B"/>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8362C"/>
    <w:rsid w:val="68FD36D6"/>
    <w:rsid w:val="68FF4B38"/>
    <w:rsid w:val="698B1A0E"/>
    <w:rsid w:val="698E4769"/>
    <w:rsid w:val="69970943"/>
    <w:rsid w:val="699A1CDE"/>
    <w:rsid w:val="69C14D19"/>
    <w:rsid w:val="6A0C16F7"/>
    <w:rsid w:val="6A1A02B8"/>
    <w:rsid w:val="6A1D1B56"/>
    <w:rsid w:val="6A7F636D"/>
    <w:rsid w:val="6ABB6394"/>
    <w:rsid w:val="6B461104"/>
    <w:rsid w:val="6B7238CA"/>
    <w:rsid w:val="6B874151"/>
    <w:rsid w:val="6B886E32"/>
    <w:rsid w:val="6C6475C8"/>
    <w:rsid w:val="6CE60925"/>
    <w:rsid w:val="6CEC129F"/>
    <w:rsid w:val="6D0F1C2A"/>
    <w:rsid w:val="6D196F53"/>
    <w:rsid w:val="6D371CFB"/>
    <w:rsid w:val="6DA528C6"/>
    <w:rsid w:val="6DF66D04"/>
    <w:rsid w:val="6E0B7333"/>
    <w:rsid w:val="6E142E5A"/>
    <w:rsid w:val="6E8421A4"/>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0873D3"/>
    <w:rsid w:val="74321DEE"/>
    <w:rsid w:val="745B2CB0"/>
    <w:rsid w:val="74626AE3"/>
    <w:rsid w:val="74AB66DC"/>
    <w:rsid w:val="74AE541B"/>
    <w:rsid w:val="74DD260E"/>
    <w:rsid w:val="75153B55"/>
    <w:rsid w:val="751C09DA"/>
    <w:rsid w:val="75312381"/>
    <w:rsid w:val="75321968"/>
    <w:rsid w:val="753C557A"/>
    <w:rsid w:val="753F5820"/>
    <w:rsid w:val="75947170"/>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835A05"/>
    <w:rsid w:val="7AA142D5"/>
    <w:rsid w:val="7AD4000F"/>
    <w:rsid w:val="7ADB75EF"/>
    <w:rsid w:val="7AE73C81"/>
    <w:rsid w:val="7C4F3DF1"/>
    <w:rsid w:val="7C8E1C24"/>
    <w:rsid w:val="7C9B5288"/>
    <w:rsid w:val="7CD460A4"/>
    <w:rsid w:val="7CF95B0B"/>
    <w:rsid w:val="7D12737F"/>
    <w:rsid w:val="7D1312C2"/>
    <w:rsid w:val="7D19020A"/>
    <w:rsid w:val="7D1D4E05"/>
    <w:rsid w:val="7D201C91"/>
    <w:rsid w:val="7D407BDD"/>
    <w:rsid w:val="7D9D046F"/>
    <w:rsid w:val="7DB11D69"/>
    <w:rsid w:val="7DB36601"/>
    <w:rsid w:val="7DF54524"/>
    <w:rsid w:val="7E0B1F99"/>
    <w:rsid w:val="7E402128"/>
    <w:rsid w:val="7EE66563"/>
    <w:rsid w:val="7EF362CB"/>
    <w:rsid w:val="7EFD11CC"/>
    <w:rsid w:val="7F552EC5"/>
    <w:rsid w:val="7F6776A3"/>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rPr>
  </w:style>
  <w:style w:type="paragraph" w:styleId="5">
    <w:name w:val="Body Text Indent"/>
    <w:basedOn w:val="1"/>
    <w:link w:val="97"/>
    <w:semiHidden/>
    <w:qFormat/>
    <w:uiPriority w:val="99"/>
    <w:pPr>
      <w:spacing w:line="360" w:lineRule="auto"/>
      <w:ind w:firstLine="480" w:firstLineChars="200"/>
    </w:pPr>
    <w:rPr>
      <w:sz w:val="24"/>
      <w:lang w:val="zh-CN"/>
    </w:rPr>
  </w:style>
  <w:style w:type="paragraph" w:styleId="6">
    <w:name w:val="Body Text Indent 2"/>
    <w:basedOn w:val="1"/>
    <w:link w:val="28"/>
    <w:qFormat/>
    <w:uiPriority w:val="0"/>
    <w:pPr>
      <w:ind w:firstLine="560" w:firstLineChars="200"/>
    </w:pPr>
    <w:rPr>
      <w:sz w:val="28"/>
      <w:szCs w:val="20"/>
      <w:lang w:val="zh-CN"/>
    </w:rPr>
  </w:style>
  <w:style w:type="paragraph" w:styleId="7">
    <w:name w:val="Balloon Text"/>
    <w:basedOn w:val="1"/>
    <w:link w:val="32"/>
    <w:semiHidden/>
    <w:qFormat/>
    <w:uiPriority w:val="99"/>
    <w:rPr>
      <w:sz w:val="18"/>
      <w:szCs w:val="18"/>
      <w:lang w:val="zh-CN"/>
    </w:rPr>
  </w:style>
  <w:style w:type="paragraph" w:styleId="8">
    <w:name w:val="footer"/>
    <w:basedOn w:val="1"/>
    <w:link w:val="23"/>
    <w:unhideWhenUsed/>
    <w:qFormat/>
    <w:uiPriority w:val="0"/>
    <w:pPr>
      <w:tabs>
        <w:tab w:val="center" w:pos="4153"/>
        <w:tab w:val="right" w:pos="8306"/>
      </w:tabs>
      <w:snapToGrid w:val="0"/>
      <w:jc w:val="left"/>
    </w:pPr>
    <w:rPr>
      <w:kern w:val="0"/>
      <w:sz w:val="18"/>
      <w:szCs w:val="18"/>
      <w:lang w:val="zh-CN"/>
    </w:rPr>
  </w:style>
  <w:style w:type="paragraph" w:styleId="9">
    <w:name w:val="header"/>
    <w:basedOn w:val="1"/>
    <w:link w:val="22"/>
    <w:unhideWhenUsed/>
    <w:qFormat/>
    <w:uiPriority w:val="0"/>
    <w:pPr>
      <w:pBdr>
        <w:bottom w:val="single" w:color="auto" w:sz="6" w:space="1"/>
      </w:pBdr>
      <w:tabs>
        <w:tab w:val="center" w:pos="4153"/>
        <w:tab w:val="right" w:pos="8306"/>
      </w:tabs>
      <w:snapToGrid w:val="0"/>
      <w:jc w:val="center"/>
    </w:pPr>
    <w:rPr>
      <w:kern w:val="0"/>
      <w:sz w:val="18"/>
      <w:szCs w:val="18"/>
      <w:lang w:val="zh-CN"/>
    </w:rPr>
  </w:style>
  <w:style w:type="paragraph" w:styleId="10">
    <w:name w:val="footnote text"/>
    <w:basedOn w:val="1"/>
    <w:link w:val="98"/>
    <w:semiHidden/>
    <w:unhideWhenUsed/>
    <w:qFormat/>
    <w:uiPriority w:val="99"/>
    <w:pPr>
      <w:snapToGrid w:val="0"/>
      <w:jc w:val="left"/>
    </w:pPr>
    <w:rPr>
      <w:sz w:val="18"/>
      <w:szCs w:val="18"/>
      <w:lang w:val="zh-CN"/>
    </w:rPr>
  </w:style>
  <w:style w:type="paragraph" w:styleId="11">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12">
    <w:name w:val="Normal (Web)"/>
    <w:basedOn w:val="1"/>
    <w:qFormat/>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qFormat/>
    <w:uiPriority w:val="99"/>
    <w:rPr>
      <w:b/>
      <w:bCs/>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0"/>
    <w:rPr>
      <w:b/>
      <w:bCs/>
    </w:rPr>
  </w:style>
  <w:style w:type="character" w:styleId="18">
    <w:name w:val="page number"/>
    <w:qFormat/>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字符"/>
    <w:link w:val="9"/>
    <w:qFormat/>
    <w:uiPriority w:val="0"/>
    <w:rPr>
      <w:rFonts w:ascii="Times New Roman" w:hAnsi="Times New Roman" w:eastAsia="宋体" w:cs="Times New Roman"/>
      <w:sz w:val="18"/>
      <w:szCs w:val="18"/>
    </w:rPr>
  </w:style>
  <w:style w:type="character" w:customStyle="1" w:styleId="23">
    <w:name w:val="页脚 字符"/>
    <w:link w:val="8"/>
    <w:qFormat/>
    <w:uiPriority w:val="99"/>
    <w:rPr>
      <w:rFonts w:ascii="Times New Roman" w:hAnsi="Times New Roman" w:eastAsia="宋体" w:cs="Times New Roman"/>
      <w:sz w:val="18"/>
      <w:szCs w:val="18"/>
    </w:rPr>
  </w:style>
  <w:style w:type="character" w:customStyle="1" w:styleId="24">
    <w:name w:val="HTML 预设格式 字符"/>
    <w:link w:val="11"/>
    <w:qFormat/>
    <w:uiPriority w:val="0"/>
    <w:rPr>
      <w:rFonts w:ascii="宋体" w:hAnsi="宋体" w:cs="宋体"/>
      <w:sz w:val="24"/>
      <w:szCs w:val="24"/>
    </w:rPr>
  </w:style>
  <w:style w:type="character" w:customStyle="1" w:styleId="25">
    <w:name w:val="HTML 预设格式 Char1"/>
    <w:semiHidden/>
    <w:qFormat/>
    <w:uiPriority w:val="99"/>
    <w:rPr>
      <w:rFonts w:ascii="Courier New" w:hAnsi="Courier New" w:cs="Courier New"/>
      <w:kern w:val="2"/>
    </w:rPr>
  </w:style>
  <w:style w:type="paragraph" w:customStyle="1" w:styleId="26">
    <w:name w:val="Char Char Char Char Char Char1 Char Char Char Char"/>
    <w:basedOn w:val="1"/>
    <w:qFormat/>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字符"/>
    <w:link w:val="6"/>
    <w:qFormat/>
    <w:uiPriority w:val="0"/>
    <w:rPr>
      <w:rFonts w:ascii="Times New Roman" w:hAnsi="Times New Roman"/>
      <w:kern w:val="2"/>
      <w:sz w:val="28"/>
    </w:rPr>
  </w:style>
  <w:style w:type="character" w:customStyle="1" w:styleId="29">
    <w:name w:val="标题 1 字符"/>
    <w:link w:val="2"/>
    <w:qFormat/>
    <w:uiPriority w:val="99"/>
    <w:rPr>
      <w:rFonts w:ascii="Times New Roman" w:hAnsi="Times New Roman" w:eastAsia="仿宋"/>
      <w:b/>
      <w:bCs/>
      <w:kern w:val="44"/>
      <w:sz w:val="32"/>
      <w:szCs w:val="44"/>
    </w:rPr>
  </w:style>
  <w:style w:type="character" w:customStyle="1" w:styleId="30">
    <w:name w:val="标题 2 字符"/>
    <w:link w:val="3"/>
    <w:qFormat/>
    <w:uiPriority w:val="99"/>
    <w:rPr>
      <w:rFonts w:ascii="Cambria" w:hAnsi="Cambria" w:eastAsia="仿宋"/>
      <w:b/>
      <w:bCs/>
      <w:kern w:val="2"/>
      <w:sz w:val="30"/>
      <w:szCs w:val="32"/>
    </w:rPr>
  </w:style>
  <w:style w:type="character" w:customStyle="1" w:styleId="31">
    <w:name w:val="批注文字 字符"/>
    <w:link w:val="4"/>
    <w:semiHidden/>
    <w:qFormat/>
    <w:uiPriority w:val="99"/>
    <w:rPr>
      <w:rFonts w:ascii="Times New Roman" w:hAnsi="Times New Roman"/>
      <w:kern w:val="2"/>
      <w:sz w:val="21"/>
      <w:szCs w:val="21"/>
    </w:rPr>
  </w:style>
  <w:style w:type="character" w:customStyle="1" w:styleId="32">
    <w:name w:val="批注框文本 字符"/>
    <w:link w:val="7"/>
    <w:semiHidden/>
    <w:qFormat/>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qFormat/>
    <w:uiPriority w:val="99"/>
    <w:rPr>
      <w:rFonts w:cs="Times New Roman"/>
      <w:color w:val="800080"/>
      <w:u w:val="single"/>
    </w:rPr>
  </w:style>
  <w:style w:type="paragraph" w:customStyle="1" w:styleId="37">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qFormat/>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qFormat/>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qFormat/>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qFormat/>
    <w:uiPriority w:val="99"/>
    <w:rPr>
      <w:rFonts w:cs="Times New Roman"/>
      <w:sz w:val="20"/>
      <w:szCs w:val="20"/>
    </w:rPr>
  </w:style>
  <w:style w:type="character" w:customStyle="1" w:styleId="97">
    <w:name w:val="正文文本缩进 字符"/>
    <w:link w:val="5"/>
    <w:semiHidden/>
    <w:qFormat/>
    <w:uiPriority w:val="99"/>
    <w:rPr>
      <w:rFonts w:ascii="Times New Roman" w:hAnsi="Times New Roman"/>
      <w:kern w:val="2"/>
      <w:sz w:val="24"/>
      <w:szCs w:val="24"/>
    </w:rPr>
  </w:style>
  <w:style w:type="character" w:customStyle="1" w:styleId="98">
    <w:name w:val="脚注文本 字符"/>
    <w:link w:val="10"/>
    <w:semiHidden/>
    <w:qFormat/>
    <w:uiPriority w:val="99"/>
    <w:rPr>
      <w:rFonts w:ascii="Times New Roman" w:hAnsi="Times New Roman"/>
      <w:kern w:val="2"/>
      <w:sz w:val="18"/>
      <w:szCs w:val="18"/>
    </w:rPr>
  </w:style>
  <w:style w:type="paragraph" w:customStyle="1" w:styleId="99">
    <w:name w:val="样式1"/>
    <w:basedOn w:val="2"/>
    <w:qFormat/>
    <w:uiPriority w:val="0"/>
    <w:pPr>
      <w:spacing w:afterLines="100"/>
      <w:jc w:val="center"/>
    </w:pPr>
    <w:rPr>
      <w:rFonts w:eastAsia="黑体"/>
      <w:b w:val="0"/>
      <w:bCs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3682</Words>
  <Characters>3818</Characters>
  <Lines>35</Lines>
  <Paragraphs>9</Paragraphs>
  <TotalTime>13</TotalTime>
  <ScaleCrop>false</ScaleCrop>
  <LinksUpToDate>false</LinksUpToDate>
  <CharactersWithSpaces>3852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2025-02-21T09:52:00Z</dcterms:created>
  <dc:creator>user</dc:creator>
  <cp:lastModifiedBy>彼岸花开</cp:lastModifiedBy>
  <cp:lastPrinted>2025-03-13T07:56:00Z</cp:lastPrinted>
  <dcterms:modified xsi:type="dcterms:W3CDTF">2025-04-30T00:58:42Z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AE94FAA0304042AE91EF750330A18AE1_13</vt:lpwstr>
  </property>
  <property fmtid="{D5CDD505-2E9C-101B-9397-08002B2CF9AE}" pid="4" name="KSOTemplateDocerSaveRecord">
    <vt:lpwstr>eyJoZGlkIjoiNzdmNTIzNTE2M2I3OGMxMjY1ZjUwNDhhOGFjZjNlN2IiLCJ1c2VySWQiOiI1ODMwMTc3NTMifQ==</vt:lpwstr>
  </property>
</Properties>
</file>