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450D5" w14:textId="77777777" w:rsidR="00077F8A" w:rsidRDefault="00C92F07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附件一</w:t>
      </w:r>
    </w:p>
    <w:p w14:paraId="3B331CBE" w14:textId="77777777" w:rsidR="00077F8A" w:rsidRDefault="00C92F07">
      <w:pPr>
        <w:jc w:val="center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202</w:t>
      </w:r>
      <w:r>
        <w:rPr>
          <w:rFonts w:eastAsia="黑体" w:hint="eastAsia"/>
          <w:bCs/>
          <w:sz w:val="32"/>
          <w:szCs w:val="32"/>
        </w:rPr>
        <w:t>5</w:t>
      </w:r>
      <w:r>
        <w:rPr>
          <w:rFonts w:eastAsia="黑体"/>
          <w:bCs/>
          <w:sz w:val="32"/>
          <w:szCs w:val="32"/>
        </w:rPr>
        <w:t>级培养方案模板</w:t>
      </w:r>
    </w:p>
    <w:p w14:paraId="3E4BEE01" w14:textId="77777777" w:rsidR="00077F8A" w:rsidRDefault="00077F8A">
      <w:pPr>
        <w:jc w:val="center"/>
        <w:rPr>
          <w:rFonts w:eastAsia="黑体"/>
          <w:bCs/>
          <w:sz w:val="32"/>
          <w:szCs w:val="32"/>
        </w:rPr>
      </w:pPr>
    </w:p>
    <w:p w14:paraId="2001F121" w14:textId="77777777" w:rsidR="00077F8A" w:rsidRDefault="00C92F07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工商管理（公司理财）</w:t>
      </w:r>
      <w:r>
        <w:rPr>
          <w:rFonts w:eastAsia="黑体"/>
          <w:bCs/>
          <w:sz w:val="36"/>
          <w:szCs w:val="36"/>
        </w:rPr>
        <w:t>专业</w:t>
      </w: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4625959F" w14:textId="77777777" w:rsidR="00077F8A" w:rsidRDefault="00C92F07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（专业代码：</w:t>
      </w:r>
      <w:r>
        <w:rPr>
          <w:rFonts w:eastAsia="黑体" w:hint="eastAsia"/>
          <w:bCs/>
          <w:sz w:val="36"/>
          <w:szCs w:val="36"/>
        </w:rPr>
        <w:t>120201K</w:t>
      </w:r>
      <w:r>
        <w:rPr>
          <w:rFonts w:eastAsia="黑体" w:hint="eastAsia"/>
          <w:bCs/>
          <w:sz w:val="36"/>
          <w:szCs w:val="36"/>
        </w:rPr>
        <w:t>）</w:t>
      </w:r>
    </w:p>
    <w:p w14:paraId="578570AF" w14:textId="77777777" w:rsidR="00077F8A" w:rsidRDefault="00C92F07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203D5DFF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首都经济贸易大学工商工商管理专业自</w:t>
      </w:r>
      <w:r>
        <w:rPr>
          <w:rFonts w:eastAsiaTheme="minorEastAsia" w:hint="eastAsia"/>
          <w:sz w:val="24"/>
        </w:rPr>
        <w:t>1964</w:t>
      </w:r>
      <w:r>
        <w:rPr>
          <w:rFonts w:eastAsiaTheme="minorEastAsia" w:hint="eastAsia"/>
          <w:sz w:val="24"/>
        </w:rPr>
        <w:t>年开始招生，经过多年发展，已</w:t>
      </w:r>
      <w:proofErr w:type="gramStart"/>
      <w:r>
        <w:rPr>
          <w:rFonts w:eastAsiaTheme="minorEastAsia" w:hint="eastAsia"/>
          <w:sz w:val="24"/>
        </w:rPr>
        <w:t>形成本硕博</w:t>
      </w:r>
      <w:proofErr w:type="gramEnd"/>
      <w:r>
        <w:rPr>
          <w:rFonts w:eastAsiaTheme="minorEastAsia" w:hint="eastAsia"/>
          <w:sz w:val="24"/>
        </w:rPr>
        <w:t>贯通培养体系，在第五轮学科评估中，工商管理</w:t>
      </w:r>
      <w:proofErr w:type="gramStart"/>
      <w:r>
        <w:rPr>
          <w:rFonts w:eastAsiaTheme="minorEastAsia" w:hint="eastAsia"/>
          <w:sz w:val="24"/>
        </w:rPr>
        <w:t>学科获</w:t>
      </w:r>
      <w:proofErr w:type="gramEnd"/>
      <w:r>
        <w:rPr>
          <w:rFonts w:eastAsiaTheme="minorEastAsia" w:hint="eastAsia"/>
          <w:sz w:val="24"/>
        </w:rPr>
        <w:t>评</w:t>
      </w:r>
      <w:r>
        <w:rPr>
          <w:rFonts w:eastAsiaTheme="minorEastAsia" w:hint="eastAsia"/>
          <w:sz w:val="24"/>
        </w:rPr>
        <w:t>B+</w:t>
      </w:r>
      <w:r>
        <w:rPr>
          <w:rFonts w:eastAsiaTheme="minorEastAsia" w:hint="eastAsia"/>
          <w:sz w:val="24"/>
        </w:rPr>
        <w:t>等级。工商管理获批国家级一流本科专业建设点，所属学科入选北京市高精尖学科建设序列。</w:t>
      </w:r>
      <w:proofErr w:type="gramStart"/>
      <w:r>
        <w:rPr>
          <w:rFonts w:eastAsiaTheme="minorEastAsia" w:hint="eastAsia"/>
          <w:sz w:val="24"/>
        </w:rPr>
        <w:t>2024</w:t>
      </w:r>
      <w:r>
        <w:rPr>
          <w:rFonts w:eastAsiaTheme="minorEastAsia" w:hint="eastAsia"/>
          <w:sz w:val="24"/>
        </w:rPr>
        <w:t>年软科中国</w:t>
      </w:r>
      <w:proofErr w:type="gramEnd"/>
      <w:r>
        <w:rPr>
          <w:rFonts w:eastAsiaTheme="minorEastAsia" w:hint="eastAsia"/>
          <w:sz w:val="24"/>
        </w:rPr>
        <w:t>最好学科排名进入全国前</w:t>
      </w:r>
      <w:r>
        <w:rPr>
          <w:rFonts w:eastAsiaTheme="minorEastAsia" w:hint="eastAsia"/>
          <w:sz w:val="24"/>
        </w:rPr>
        <w:t>12%</w:t>
      </w:r>
      <w:r>
        <w:rPr>
          <w:rFonts w:eastAsiaTheme="minorEastAsia" w:hint="eastAsia"/>
          <w:sz w:val="24"/>
        </w:rPr>
        <w:t>，跻身中国一流学科。</w:t>
      </w:r>
    </w:p>
    <w:p w14:paraId="7D755D24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本专业聚焦数字经济时代公司金融与财务管理人才需求，依托北京市重点学科（企业管理）的学术积淀，构建“商科</w:t>
      </w:r>
      <w:r>
        <w:rPr>
          <w:rFonts w:eastAsiaTheme="minorEastAsia" w:hint="eastAsia"/>
          <w:sz w:val="24"/>
        </w:rPr>
        <w:t>+</w:t>
      </w:r>
      <w:r>
        <w:rPr>
          <w:rFonts w:eastAsiaTheme="minorEastAsia" w:hint="eastAsia"/>
          <w:sz w:val="24"/>
        </w:rPr>
        <w:t>科技”复合型培养体系，着力培养具有全球视野、</w:t>
      </w:r>
      <w:proofErr w:type="gramStart"/>
      <w:r>
        <w:rPr>
          <w:rFonts w:eastAsiaTheme="minorEastAsia" w:hint="eastAsia"/>
          <w:sz w:val="24"/>
        </w:rPr>
        <w:t>数智素养</w:t>
      </w:r>
      <w:proofErr w:type="gramEnd"/>
      <w:r>
        <w:rPr>
          <w:rFonts w:eastAsiaTheme="minorEastAsia" w:hint="eastAsia"/>
          <w:sz w:val="24"/>
        </w:rPr>
        <w:t>和战略思维的财务管理精英。专业现有专任教师</w:t>
      </w:r>
      <w:r>
        <w:rPr>
          <w:rFonts w:eastAsiaTheme="minorEastAsia" w:hint="eastAsia"/>
          <w:sz w:val="24"/>
        </w:rPr>
        <w:t>30</w:t>
      </w:r>
      <w:r>
        <w:rPr>
          <w:rFonts w:eastAsiaTheme="minorEastAsia" w:hint="eastAsia"/>
          <w:sz w:val="24"/>
        </w:rPr>
        <w:t>余人（教授</w:t>
      </w:r>
      <w:r>
        <w:rPr>
          <w:rFonts w:eastAsiaTheme="minorEastAsia" w:hint="eastAsia"/>
          <w:sz w:val="24"/>
        </w:rPr>
        <w:t>4</w:t>
      </w:r>
      <w:r>
        <w:rPr>
          <w:rFonts w:eastAsiaTheme="minorEastAsia" w:hint="eastAsia"/>
          <w:sz w:val="24"/>
        </w:rPr>
        <w:t>人、副教授</w:t>
      </w:r>
      <w:r>
        <w:rPr>
          <w:rFonts w:eastAsiaTheme="minorEastAsia" w:hint="eastAsia"/>
          <w:sz w:val="24"/>
        </w:rPr>
        <w:t>15</w:t>
      </w:r>
      <w:r>
        <w:rPr>
          <w:rFonts w:eastAsiaTheme="minorEastAsia" w:hint="eastAsia"/>
          <w:sz w:val="24"/>
        </w:rPr>
        <w:t>人），其中</w:t>
      </w:r>
      <w:r>
        <w:rPr>
          <w:rFonts w:eastAsiaTheme="minorEastAsia" w:hint="eastAsia"/>
          <w:sz w:val="24"/>
        </w:rPr>
        <w:t>80%</w:t>
      </w:r>
      <w:r>
        <w:rPr>
          <w:rFonts w:eastAsiaTheme="minorEastAsia" w:hint="eastAsia"/>
          <w:sz w:val="24"/>
        </w:rPr>
        <w:t>具有国际学术背景或行业实战经验。</w:t>
      </w:r>
    </w:p>
    <w:p w14:paraId="4E8A68B7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课程体系凸显“数字赋能、国际对标”特色，聚焦公司财务战略、智能投融资决策、数字金融创新等前沿领域。部分核心课程实行双语授课，并增设</w:t>
      </w:r>
      <w:r>
        <w:rPr>
          <w:rFonts w:eastAsiaTheme="minorEastAsia" w:hint="eastAsia"/>
          <w:sz w:val="24"/>
        </w:rPr>
        <w:t>AI</w:t>
      </w:r>
      <w:r>
        <w:rPr>
          <w:rFonts w:eastAsiaTheme="minorEastAsia" w:hint="eastAsia"/>
          <w:sz w:val="24"/>
        </w:rPr>
        <w:t>与大数据分析、</w:t>
      </w:r>
      <w:proofErr w:type="gramStart"/>
      <w:r>
        <w:rPr>
          <w:rFonts w:eastAsiaTheme="minorEastAsia" w:hint="eastAsia"/>
          <w:sz w:val="24"/>
        </w:rPr>
        <w:t>数智财务管理</w:t>
      </w:r>
      <w:proofErr w:type="gramEnd"/>
      <w:r>
        <w:rPr>
          <w:rFonts w:eastAsiaTheme="minorEastAsia" w:hint="eastAsia"/>
          <w:sz w:val="24"/>
        </w:rPr>
        <w:t>、商业数据分析与企业决策等前沿课程。与美、澳、日等</w:t>
      </w:r>
      <w:r>
        <w:rPr>
          <w:rFonts w:eastAsiaTheme="minorEastAsia" w:hint="eastAsia"/>
          <w:sz w:val="24"/>
        </w:rPr>
        <w:t>20</w:t>
      </w:r>
      <w:r>
        <w:rPr>
          <w:rFonts w:eastAsiaTheme="minorEastAsia" w:hint="eastAsia"/>
          <w:sz w:val="24"/>
        </w:rPr>
        <w:t>余所高校建立合作，提供国际交换与海外实习通道。</w:t>
      </w:r>
    </w:p>
    <w:p w14:paraId="45F30FA6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学生毕业后进入国内外名校深造或加入金融机构、跨国公司等，主要从事财务管理、投资分析等工作，就业竞争力强。本专业深度推进产学研融合，被誉为“北京市高级管理人才培养基地”，培养的高层次数智化管理人才深受社</w:t>
      </w:r>
      <w:r>
        <w:rPr>
          <w:rFonts w:eastAsiaTheme="minorEastAsia" w:hint="eastAsia"/>
          <w:sz w:val="24"/>
        </w:rPr>
        <w:t>会各界好评。</w:t>
      </w:r>
    </w:p>
    <w:p w14:paraId="206130DE" w14:textId="77777777" w:rsidR="00077F8A" w:rsidRDefault="00C92F07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60D2A376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本专业以立德树人为根本，秉承“厚德精业，守正出新”的学院价值观，肩负“植根管理实践，探索商学前沿，培养卓越商才，服务社会发展”的使命，坚持“三全育人”，</w:t>
      </w:r>
      <w:proofErr w:type="gramStart"/>
      <w:r>
        <w:rPr>
          <w:rFonts w:eastAsiaTheme="minorEastAsia" w:hint="eastAsia"/>
          <w:sz w:val="24"/>
        </w:rPr>
        <w:t>推进思政育人</w:t>
      </w:r>
      <w:proofErr w:type="gramEnd"/>
      <w:r>
        <w:rPr>
          <w:rFonts w:eastAsiaTheme="minorEastAsia" w:hint="eastAsia"/>
          <w:sz w:val="24"/>
        </w:rPr>
        <w:t>与专业育人同向同行，培养具有社会主义核心价值观，适应现代经济和社会发展需要，德智体美劳全面发展、掌握现代管理理论与管理方法、具备良</w:t>
      </w:r>
      <w:r>
        <w:rPr>
          <w:rFonts w:eastAsiaTheme="minorEastAsia" w:hint="eastAsia"/>
          <w:sz w:val="24"/>
        </w:rPr>
        <w:lastRenderedPageBreak/>
        <w:t>好的专业知识综合素养、具有较强的财务金融分析和创新创业能力，在企、事业单位和政府部门中从事理财与相关领域岗位工作，以及资本市场、金融机构投资分析与管理工作的应用型、复合型人才。</w:t>
      </w:r>
    </w:p>
    <w:p w14:paraId="64EA0DAC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具备</w:t>
      </w:r>
      <w:r>
        <w:rPr>
          <w:rFonts w:eastAsiaTheme="minorEastAsia" w:hint="eastAsia"/>
          <w:sz w:val="24"/>
        </w:rPr>
        <w:t>扎实的财务分析与战略管理能力，能够在企事业单位及政府部门从事财务、理财等相关岗位工作的应用型人才。</w:t>
      </w:r>
    </w:p>
    <w:p w14:paraId="26B2D5B5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具备良好的数字化思维和金融分析能力，能够运用大数据、人工智能等现代技术工具进行财务分析与决策支持，适应数字化、智能化背景下的企业管理需求。</w:t>
      </w:r>
    </w:p>
    <w:p w14:paraId="0D36672F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具备较强的创新创业精神，具备在资本市场、金融机构等领域独立进行投资分析与管理的能力。</w:t>
      </w:r>
    </w:p>
    <w:p w14:paraId="571BB67B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4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具有全球视野和跨文化沟通能力，能够适应全球化的商业环境，在跨国公司等组织中承担财务管理、战略分析等重要角色。</w:t>
      </w:r>
    </w:p>
    <w:p w14:paraId="454317AC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5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具备较强的科研能力和国际化视野，毕业后可进入</w:t>
      </w:r>
      <w:r>
        <w:rPr>
          <w:rFonts w:eastAsiaTheme="minorEastAsia" w:hint="eastAsia"/>
          <w:sz w:val="24"/>
        </w:rPr>
        <w:t>国外高校继续学习深造。</w:t>
      </w:r>
    </w:p>
    <w:p w14:paraId="28954C70" w14:textId="77777777" w:rsidR="00077F8A" w:rsidRDefault="00C92F07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6FE160C9" w14:textId="77777777" w:rsidR="00077F8A" w:rsidRDefault="00C92F07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/>
          <w:b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1</w:t>
      </w: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．知识要求</w:t>
      </w:r>
    </w:p>
    <w:p w14:paraId="56541CC0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掌握扎实的专业基础知识、外语知识</w:t>
      </w:r>
      <w:r>
        <w:rPr>
          <w:rFonts w:eastAsiaTheme="minorEastAsia" w:hint="eastAsia"/>
          <w:sz w:val="24"/>
        </w:rPr>
        <w:t>，能够在实践中灵活运用所学知识。</w:t>
      </w:r>
    </w:p>
    <w:p w14:paraId="0E660249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1.1 </w:t>
      </w:r>
      <w:r>
        <w:rPr>
          <w:rFonts w:eastAsiaTheme="minorEastAsia" w:hint="eastAsia"/>
          <w:sz w:val="24"/>
        </w:rPr>
        <w:t>管理学基础知识：掌握管理学、经济学原理、公司理财等核心课程内容，了解企业财务管理的规律、方法与技能，具备分析和解决公司理财实践问题的能力。</w:t>
      </w:r>
    </w:p>
    <w:p w14:paraId="520F4B60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bookmarkStart w:id="0" w:name="_Hlk191809999"/>
      <w:r>
        <w:rPr>
          <w:rFonts w:eastAsiaTheme="minorEastAsia"/>
          <w:sz w:val="24"/>
        </w:rPr>
        <w:t xml:space="preserve">1.2 </w:t>
      </w:r>
      <w:r>
        <w:rPr>
          <w:rFonts w:eastAsiaTheme="minorEastAsia" w:hint="eastAsia"/>
          <w:sz w:val="24"/>
        </w:rPr>
        <w:t>外语知识：</w:t>
      </w:r>
      <w:bookmarkStart w:id="1" w:name="_Hlk191810109"/>
      <w:r>
        <w:rPr>
          <w:rFonts w:eastAsiaTheme="minorEastAsia" w:hint="eastAsia"/>
          <w:sz w:val="24"/>
        </w:rPr>
        <w:t>具备国际化视野，</w:t>
      </w:r>
      <w:bookmarkEnd w:id="1"/>
      <w:r>
        <w:rPr>
          <w:rFonts w:eastAsiaTheme="minorEastAsia" w:hint="eastAsia"/>
          <w:sz w:val="24"/>
        </w:rPr>
        <w:t>能够在学术或职业领域进行有效的书面和口头交流。了解全球化经济环境中的管理挑战与机遇，理解和应用国际化背景下的财经管理知识。</w:t>
      </w:r>
    </w:p>
    <w:bookmarkEnd w:id="0"/>
    <w:p w14:paraId="7D3B8ED8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1.</w:t>
      </w:r>
      <w:r>
        <w:rPr>
          <w:rFonts w:eastAsiaTheme="minorEastAsia" w:hint="eastAsia"/>
          <w:sz w:val="24"/>
        </w:rPr>
        <w:t>3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数字技术应用知识：掌握大数据分析、人工智能、物联网等数字技术的基本原理及其在管理中的应用，能够在数字化背景下进行有效的决策分析。</w:t>
      </w:r>
    </w:p>
    <w:p w14:paraId="0AA8FA0E" w14:textId="77777777" w:rsidR="00077F8A" w:rsidRDefault="00C92F07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2</w:t>
      </w:r>
      <w:r>
        <w:rPr>
          <w:rFonts w:eastAsiaTheme="minorEastAsia"/>
          <w:b/>
          <w:bCs/>
          <w:sz w:val="24"/>
        </w:rPr>
        <w:t>．能力要求</w:t>
      </w:r>
    </w:p>
    <w:p w14:paraId="4783EB86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具备过硬的自主学习能力、沟通表达能力、专业技术能力、学术创新能力</w:t>
      </w:r>
      <w:r>
        <w:rPr>
          <w:rFonts w:eastAsiaTheme="minorEastAsia" w:hint="eastAsia"/>
          <w:sz w:val="24"/>
        </w:rPr>
        <w:t>，能够</w:t>
      </w:r>
      <w:r>
        <w:rPr>
          <w:rFonts w:eastAsiaTheme="minorEastAsia" w:hint="eastAsia"/>
          <w:sz w:val="24"/>
        </w:rPr>
        <w:lastRenderedPageBreak/>
        <w:t>适应快速变化的工作环境和复杂的业务需求</w:t>
      </w:r>
      <w:r>
        <w:rPr>
          <w:rFonts w:eastAsiaTheme="minorEastAsia"/>
          <w:sz w:val="24"/>
        </w:rPr>
        <w:t>。</w:t>
      </w:r>
    </w:p>
    <w:p w14:paraId="1A427878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2.1 </w:t>
      </w:r>
      <w:r>
        <w:rPr>
          <w:rFonts w:eastAsiaTheme="minorEastAsia"/>
          <w:sz w:val="24"/>
        </w:rPr>
        <w:t>自主学习能力</w:t>
      </w:r>
      <w:r>
        <w:rPr>
          <w:rFonts w:hint="eastAsia"/>
          <w:sz w:val="24"/>
        </w:rPr>
        <w:t>：具备独立获取、分析和运用新知识的能力，能够适应终身学习的需求，不断提升专业水平</w:t>
      </w:r>
      <w:r>
        <w:rPr>
          <w:rFonts w:eastAsiaTheme="minorEastAsia"/>
          <w:sz w:val="24"/>
        </w:rPr>
        <w:t>；</w:t>
      </w:r>
    </w:p>
    <w:p w14:paraId="455E46A0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2.2 </w:t>
      </w:r>
      <w:r>
        <w:rPr>
          <w:rFonts w:eastAsiaTheme="minorEastAsia"/>
          <w:sz w:val="24"/>
        </w:rPr>
        <w:t>沟通表达能力：</w:t>
      </w:r>
      <w:r>
        <w:rPr>
          <w:rFonts w:hint="eastAsia"/>
          <w:sz w:val="24"/>
        </w:rPr>
        <w:t>能够清晰、准确地进行口头与书面表达，能够与国内外同行、社会公众就公司理财及相关领域的问题进行有效的沟通与交流</w:t>
      </w:r>
      <w:r>
        <w:rPr>
          <w:rFonts w:eastAsiaTheme="minorEastAsia"/>
          <w:sz w:val="24"/>
        </w:rPr>
        <w:t>；</w:t>
      </w:r>
    </w:p>
    <w:p w14:paraId="14B5A96E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2.3 </w:t>
      </w:r>
      <w:r>
        <w:rPr>
          <w:rFonts w:eastAsiaTheme="minorEastAsia"/>
          <w:sz w:val="24"/>
        </w:rPr>
        <w:t>专业技术能力：</w:t>
      </w:r>
      <w:r>
        <w:rPr>
          <w:rFonts w:hint="eastAsia"/>
          <w:sz w:val="24"/>
        </w:rPr>
        <w:t>具备财务分析、风险评估、资本市场管理等专业技术能力，能够在实际工作中迅速应用所学知识，解决企业管理中的实际问题</w:t>
      </w:r>
      <w:r>
        <w:rPr>
          <w:sz w:val="24"/>
        </w:rPr>
        <w:t>；</w:t>
      </w:r>
    </w:p>
    <w:p w14:paraId="0A3C9028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2.</w:t>
      </w:r>
      <w:r>
        <w:rPr>
          <w:rFonts w:eastAsiaTheme="minorEastAsia" w:hint="eastAsia"/>
          <w:sz w:val="24"/>
        </w:rPr>
        <w:t>4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学术创新能力：具备一定的创新思维与能力，能够提出合理的改进方案并推动企业财务管理实践中的创新。</w:t>
      </w:r>
    </w:p>
    <w:p w14:paraId="445B0C72" w14:textId="77777777" w:rsidR="00077F8A" w:rsidRDefault="00C92F07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3</w:t>
      </w:r>
      <w:r>
        <w:rPr>
          <w:rFonts w:eastAsiaTheme="minorEastAsia"/>
          <w:b/>
          <w:bCs/>
          <w:sz w:val="24"/>
        </w:rPr>
        <w:t>．素质要求</w:t>
      </w:r>
    </w:p>
    <w:p w14:paraId="696E0FC1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具备过硬的政治、道德、职业、身心素质</w:t>
      </w:r>
      <w:r>
        <w:rPr>
          <w:rFonts w:eastAsiaTheme="minorEastAsia" w:hint="eastAsia"/>
          <w:sz w:val="24"/>
        </w:rPr>
        <w:t>，能</w:t>
      </w:r>
      <w:r>
        <w:rPr>
          <w:rFonts w:eastAsiaTheme="minorEastAsia" w:hint="eastAsia"/>
          <w:sz w:val="24"/>
        </w:rPr>
        <w:t>够胜任职业岗位并为社会发展做出贡献</w:t>
      </w:r>
      <w:r>
        <w:rPr>
          <w:rFonts w:eastAsiaTheme="minorEastAsia"/>
          <w:sz w:val="24"/>
        </w:rPr>
        <w:t>。</w:t>
      </w:r>
    </w:p>
    <w:p w14:paraId="4A07C3C4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3.1 </w:t>
      </w:r>
      <w:r>
        <w:rPr>
          <w:rFonts w:eastAsiaTheme="minorEastAsia"/>
          <w:sz w:val="24"/>
        </w:rPr>
        <w:t>政治素质过硬：</w:t>
      </w:r>
      <w:r>
        <w:rPr>
          <w:rFonts w:hint="eastAsia"/>
          <w:sz w:val="24"/>
        </w:rPr>
        <w:t>具备坚定的理想信念和正确的政治立场，遵循社会主义核心价值观，树立正确的社会责任意识</w:t>
      </w:r>
      <w:r>
        <w:rPr>
          <w:rFonts w:eastAsiaTheme="minorEastAsia"/>
          <w:sz w:val="24"/>
        </w:rPr>
        <w:t>；</w:t>
      </w:r>
    </w:p>
    <w:p w14:paraId="3B80CB4F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3.2 </w:t>
      </w:r>
      <w:r>
        <w:rPr>
          <w:rFonts w:eastAsiaTheme="minorEastAsia"/>
          <w:sz w:val="24"/>
        </w:rPr>
        <w:t>道德品质良好：</w:t>
      </w:r>
      <w:r>
        <w:rPr>
          <w:rFonts w:hint="eastAsia"/>
          <w:sz w:val="24"/>
        </w:rPr>
        <w:t>具有良好的职业道德，诚实守信，遵守法律法规，尊重他人，具备较强的社会责任感和团队精神</w:t>
      </w:r>
      <w:r>
        <w:rPr>
          <w:rFonts w:eastAsiaTheme="minorEastAsia"/>
          <w:sz w:val="24"/>
        </w:rPr>
        <w:t>；</w:t>
      </w:r>
    </w:p>
    <w:p w14:paraId="1F3940D3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3.3 </w:t>
      </w:r>
      <w:r>
        <w:rPr>
          <w:rFonts w:eastAsiaTheme="minorEastAsia"/>
          <w:sz w:val="24"/>
        </w:rPr>
        <w:t>富有职业精神：</w:t>
      </w:r>
      <w:r>
        <w:rPr>
          <w:rFonts w:hint="eastAsia"/>
          <w:sz w:val="24"/>
        </w:rPr>
        <w:t>具备强烈的事业心和责任感，能够在复杂和压力环境中保持专业态度，推动团队协作和目标达成</w:t>
      </w:r>
      <w:r>
        <w:rPr>
          <w:rFonts w:eastAsiaTheme="minorEastAsia"/>
          <w:sz w:val="24"/>
        </w:rPr>
        <w:t>；</w:t>
      </w:r>
    </w:p>
    <w:p w14:paraId="77242CE0" w14:textId="28A73515" w:rsidR="00077F8A" w:rsidRDefault="00C92F07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3.4 </w:t>
      </w:r>
      <w:r>
        <w:rPr>
          <w:rFonts w:eastAsiaTheme="minorEastAsia"/>
          <w:sz w:val="24"/>
        </w:rPr>
        <w:t>体魄心理健康：</w:t>
      </w:r>
      <w:r>
        <w:rPr>
          <w:rFonts w:hint="eastAsia"/>
          <w:sz w:val="24"/>
        </w:rPr>
        <w:t>具备良好的身体健康和心理素质，能够适应职业岗位的要求，应对工作压力，并保持持续的职业发展能力</w:t>
      </w:r>
      <w:r w:rsidR="003A7A97">
        <w:rPr>
          <w:rFonts w:hint="eastAsia"/>
          <w:sz w:val="24"/>
        </w:rPr>
        <w:t>，</w:t>
      </w:r>
      <w:r w:rsidR="003A7A97" w:rsidRPr="003A7A97">
        <w:rPr>
          <w:rFonts w:hint="eastAsia"/>
          <w:sz w:val="24"/>
        </w:rPr>
        <w:t>通过学生体质健康测试是毕业条件之一</w:t>
      </w:r>
      <w:r>
        <w:rPr>
          <w:rFonts w:hint="eastAsia"/>
          <w:sz w:val="24"/>
        </w:rPr>
        <w:t>。</w:t>
      </w:r>
    </w:p>
    <w:p w14:paraId="5CAE3767" w14:textId="77777777" w:rsidR="00077F8A" w:rsidRDefault="00C92F07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14:paraId="5AAF5D0B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主干学科：</w:t>
      </w:r>
      <w:r>
        <w:rPr>
          <w:rFonts w:hint="eastAsia"/>
          <w:sz w:val="24"/>
        </w:rPr>
        <w:t>管理学、经济学原理、会计学、投资学、人工智能导论、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与大数据分析、数字经济导论、组织行为学（双语）、市场营销学、消费者行为学、运营管理、电子商务、企业可持续发展理论与实践、企业战略管理、公司治理、公司理财与</w:t>
      </w:r>
      <w:proofErr w:type="gramStart"/>
      <w:r>
        <w:rPr>
          <w:rFonts w:hint="eastAsia"/>
          <w:sz w:val="24"/>
        </w:rPr>
        <w:t>数智财管</w:t>
      </w:r>
      <w:proofErr w:type="gramEnd"/>
      <w:r>
        <w:rPr>
          <w:rFonts w:hint="eastAsia"/>
          <w:sz w:val="24"/>
        </w:rPr>
        <w:t>。</w:t>
      </w:r>
    </w:p>
    <w:p w14:paraId="1EE4B466" w14:textId="77777777" w:rsidR="00077F8A" w:rsidRDefault="00C92F07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>核心课程：</w:t>
      </w:r>
      <w:r>
        <w:rPr>
          <w:rFonts w:eastAsiaTheme="minorEastAsia" w:hint="eastAsia"/>
          <w:sz w:val="24"/>
        </w:rPr>
        <w:t>商法学</w:t>
      </w:r>
      <w:r>
        <w:rPr>
          <w:rFonts w:hint="eastAsia"/>
          <w:sz w:val="24"/>
        </w:rPr>
        <w:t>、企业伦理</w:t>
      </w:r>
      <w:r>
        <w:rPr>
          <w:rFonts w:eastAsiaTheme="minorEastAsia" w:hint="eastAsia"/>
          <w:sz w:val="24"/>
        </w:rPr>
        <w:t>、</w:t>
      </w:r>
      <w:r>
        <w:rPr>
          <w:rFonts w:hint="eastAsia"/>
          <w:sz w:val="24"/>
        </w:rPr>
        <w:t>创业投融资、数字商业融资、金融风险管理师（</w:t>
      </w:r>
      <w:r>
        <w:rPr>
          <w:rFonts w:hint="eastAsia"/>
          <w:sz w:val="24"/>
        </w:rPr>
        <w:t>FRM</w:t>
      </w:r>
      <w:r>
        <w:rPr>
          <w:rFonts w:hint="eastAsia"/>
          <w:sz w:val="24"/>
        </w:rPr>
        <w:t>）专题、国际公司理财、公司重组、公司估值、数据分析与企业决策、商务谈判、创业学、全球企业史和企业理论、</w:t>
      </w:r>
      <w:proofErr w:type="gramStart"/>
      <w:r>
        <w:rPr>
          <w:rFonts w:hint="eastAsia"/>
          <w:sz w:val="24"/>
        </w:rPr>
        <w:t>数智化</w:t>
      </w:r>
      <w:proofErr w:type="gramEnd"/>
      <w:r>
        <w:rPr>
          <w:rFonts w:hint="eastAsia"/>
          <w:sz w:val="24"/>
        </w:rPr>
        <w:t>团队管理、管理沟通、企业资源规划（</w:t>
      </w:r>
      <w:r>
        <w:rPr>
          <w:rFonts w:hint="eastAsia"/>
          <w:sz w:val="24"/>
        </w:rPr>
        <w:t>ERP</w:t>
      </w:r>
      <w:r>
        <w:rPr>
          <w:rFonts w:hint="eastAsia"/>
          <w:sz w:val="24"/>
        </w:rPr>
        <w:t>）与智能管理、供应链金融、</w:t>
      </w:r>
      <w:proofErr w:type="gramStart"/>
      <w:r>
        <w:rPr>
          <w:rFonts w:hint="eastAsia"/>
          <w:sz w:val="24"/>
        </w:rPr>
        <w:t>数智创新</w:t>
      </w:r>
      <w:proofErr w:type="gramEnd"/>
      <w:r>
        <w:rPr>
          <w:rFonts w:hint="eastAsia"/>
          <w:sz w:val="24"/>
        </w:rPr>
        <w:t>管理、数字化商业模式创新、企业经营管理决策模拟、</w:t>
      </w:r>
      <w:r>
        <w:rPr>
          <w:rFonts w:hint="eastAsia"/>
          <w:sz w:val="24"/>
        </w:rPr>
        <w:t>ESG</w:t>
      </w:r>
      <w:r>
        <w:rPr>
          <w:rFonts w:hint="eastAsia"/>
          <w:sz w:val="24"/>
        </w:rPr>
        <w:t>投资。</w:t>
      </w:r>
    </w:p>
    <w:p w14:paraId="29E008E7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专业知识图谱</w:t>
      </w:r>
      <w:r>
        <w:rPr>
          <w:rFonts w:eastAsiaTheme="minorEastAsia" w:hint="eastAsia"/>
          <w:sz w:val="24"/>
        </w:rPr>
        <w:t>：</w:t>
      </w:r>
    </w:p>
    <w:p w14:paraId="77F38B00" w14:textId="77777777" w:rsidR="00077F8A" w:rsidRDefault="00C92F07">
      <w:pPr>
        <w:adjustRightInd w:val="0"/>
        <w:snapToGrid w:val="0"/>
        <w:rPr>
          <w:rFonts w:eastAsiaTheme="minorEastAsia"/>
          <w:sz w:val="24"/>
        </w:rPr>
      </w:pPr>
      <w:r>
        <w:rPr>
          <w:noProof/>
        </w:rPr>
        <w:drawing>
          <wp:inline distT="0" distB="0" distL="0" distR="0">
            <wp:extent cx="5543550" cy="2284730"/>
            <wp:effectExtent l="0" t="0" r="0" b="1270"/>
            <wp:docPr id="115183808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838089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228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3E45B" w14:textId="77777777" w:rsidR="00077F8A" w:rsidRDefault="00C92F07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43CD5F18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494D3F77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符合学士学位授予条件者，授予管理学学士学位</w:t>
      </w:r>
      <w:r>
        <w:rPr>
          <w:rFonts w:eastAsiaTheme="minorEastAsia"/>
          <w:sz w:val="24"/>
        </w:rPr>
        <w:t>。</w:t>
      </w:r>
    </w:p>
    <w:p w14:paraId="0B9F1ED6" w14:textId="77777777" w:rsidR="00077F8A" w:rsidRDefault="00C92F07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sz w:val="24"/>
        </w:rPr>
        <w:t>140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077F8A" w14:paraId="4243C3F2" w14:textId="77777777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A0DD" w14:textId="77777777" w:rsidR="00077F8A" w:rsidRDefault="00C92F0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09FD" w14:textId="77777777" w:rsidR="00077F8A" w:rsidRDefault="00C92F0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3E3F" w14:textId="77777777" w:rsidR="00077F8A" w:rsidRDefault="00C92F0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8720" w14:textId="77777777" w:rsidR="00077F8A" w:rsidRDefault="00C92F0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077F8A" w14:paraId="5B902437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26D030" w14:textId="77777777" w:rsidR="00077F8A" w:rsidRDefault="00C92F0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8A19" w14:textId="77777777" w:rsidR="00077F8A" w:rsidRDefault="00C92F0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030DDF" w14:textId="77777777" w:rsidR="00077F8A" w:rsidRDefault="00C92F07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004D24" w14:textId="77777777" w:rsidR="00077F8A" w:rsidRDefault="00C92F07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4</w:t>
            </w:r>
            <w:r>
              <w:rPr>
                <w:rFonts w:eastAsiaTheme="minorEastAsia"/>
                <w:sz w:val="24"/>
              </w:rPr>
              <w:t>8</w:t>
            </w:r>
          </w:p>
        </w:tc>
      </w:tr>
      <w:tr w:rsidR="00077F8A" w14:paraId="253E733E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F9F87" w14:textId="77777777" w:rsidR="00077F8A" w:rsidRDefault="00077F8A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7B9C" w14:textId="77777777" w:rsidR="00077F8A" w:rsidRDefault="00C92F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CECD7" w14:textId="77777777" w:rsidR="00077F8A" w:rsidRDefault="00077F8A">
            <w:pPr>
              <w:jc w:val="center"/>
              <w:rPr>
                <w:sz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BA4B6" w14:textId="77777777" w:rsidR="00077F8A" w:rsidRDefault="00C92F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:rsidR="00077F8A" w14:paraId="21B9CAD2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C997BF" w14:textId="77777777" w:rsidR="00077F8A" w:rsidRDefault="00C92F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E443" w14:textId="77777777" w:rsidR="00077F8A" w:rsidRDefault="00C92F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5D48EF" w14:textId="77777777" w:rsidR="00077F8A" w:rsidRDefault="00C92F07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F2840" w14:textId="77777777" w:rsidR="00077F8A" w:rsidRDefault="00C92F07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28</w:t>
            </w:r>
          </w:p>
        </w:tc>
      </w:tr>
      <w:tr w:rsidR="00077F8A" w14:paraId="6CA872FA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B098C" w14:textId="77777777" w:rsidR="00077F8A" w:rsidRDefault="00077F8A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D344" w14:textId="77777777" w:rsidR="00077F8A" w:rsidRDefault="00C92F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54541" w14:textId="77777777" w:rsidR="00077F8A" w:rsidRDefault="00C92F07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DADA9" w14:textId="77777777" w:rsidR="00077F8A" w:rsidRDefault="00C92F07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077F8A" w14:paraId="35C65CCB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D562" w14:textId="77777777" w:rsidR="00077F8A" w:rsidRDefault="00C92F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lastRenderedPageBreak/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4346E" w14:textId="77777777" w:rsidR="00077F8A" w:rsidRDefault="00077F8A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118B9" w14:textId="77777777" w:rsidR="00077F8A" w:rsidRDefault="00C92F07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077F8A" w14:paraId="15973D40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9CD9" w14:textId="77777777" w:rsidR="00077F8A" w:rsidRDefault="00C92F07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9F85B" w14:textId="77777777" w:rsidR="00077F8A" w:rsidRDefault="00C92F07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077F8A" w14:paraId="2B2C4296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44CD" w14:textId="77777777" w:rsidR="00077F8A" w:rsidRDefault="00C92F07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917D" w14:textId="77777777" w:rsidR="00077F8A" w:rsidRDefault="00077F8A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F372" w14:textId="77777777" w:rsidR="00077F8A" w:rsidRDefault="00C92F07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140</w:t>
            </w:r>
          </w:p>
        </w:tc>
      </w:tr>
    </w:tbl>
    <w:p w14:paraId="2E18D35D" w14:textId="77777777" w:rsidR="00077F8A" w:rsidRDefault="00C92F07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六、学分一览表</w:t>
      </w:r>
    </w:p>
    <w:p w14:paraId="4941F8FA" w14:textId="77777777" w:rsidR="00077F8A" w:rsidRDefault="00C92F07">
      <w:pPr>
        <w:pStyle w:val="af8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077F8A" w14:paraId="3826F96B" w14:textId="77777777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2FFA1B2" w14:textId="77777777" w:rsidR="00077F8A" w:rsidRDefault="00C92F07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128228D6" w14:textId="77777777" w:rsidR="00077F8A" w:rsidRDefault="00C92F07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FFE7156" w14:textId="77777777" w:rsidR="00077F8A" w:rsidRDefault="00C92F07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%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）</w:t>
            </w:r>
          </w:p>
        </w:tc>
      </w:tr>
      <w:tr w:rsidR="00077F8A" w14:paraId="69BECE0F" w14:textId="77777777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7A45A4" w14:textId="77777777" w:rsidR="00077F8A" w:rsidRDefault="00C92F0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140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123721" w14:textId="77777777" w:rsidR="00077F8A" w:rsidRDefault="00C92F0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F4DBC1" w14:textId="77777777" w:rsidR="00077F8A" w:rsidRDefault="00C92F0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11</w:t>
            </w:r>
            <w:r>
              <w:rPr>
                <w:rFonts w:ascii="宋体" w:hAnsi="宋体"/>
                <w:kern w:val="0"/>
                <w:szCs w:val="21"/>
              </w:rPr>
              <w:t>3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CCB0C1" w14:textId="77777777" w:rsidR="00077F8A" w:rsidRDefault="00C92F0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4A4C78" w14:textId="77777777" w:rsidR="00077F8A" w:rsidRDefault="00C92F0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10</w:t>
            </w:r>
            <w:r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D4F281" w14:textId="77777777" w:rsidR="00077F8A" w:rsidRDefault="00C92F0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883C98" w14:textId="77777777" w:rsidR="00077F8A" w:rsidRDefault="00C92F0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75</w:t>
            </w:r>
          </w:p>
        </w:tc>
      </w:tr>
      <w:tr w:rsidR="00077F8A" w14:paraId="3A940470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3893536" w14:textId="77777777" w:rsidR="00077F8A" w:rsidRDefault="00077F8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15FD1" w14:textId="77777777" w:rsidR="00077F8A" w:rsidRDefault="00077F8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5853B" w14:textId="77777777" w:rsidR="00077F8A" w:rsidRDefault="00077F8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81A8CF" w14:textId="77777777" w:rsidR="00077F8A" w:rsidRDefault="00C92F0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6693BC" w14:textId="77777777" w:rsidR="00077F8A" w:rsidRDefault="00C92F0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C420D0" w14:textId="77777777" w:rsidR="00077F8A" w:rsidRDefault="00C92F0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359B55" w14:textId="77777777" w:rsidR="00077F8A" w:rsidRDefault="00C92F0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25</w:t>
            </w:r>
          </w:p>
        </w:tc>
      </w:tr>
      <w:tr w:rsidR="00077F8A" w14:paraId="22A37F1F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995D8D" w14:textId="77777777" w:rsidR="00077F8A" w:rsidRDefault="00077F8A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98366" w14:textId="77777777" w:rsidR="00077F8A" w:rsidRDefault="00C92F07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8F6ADD" w14:textId="77777777" w:rsidR="00077F8A" w:rsidRDefault="00C92F07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8CD96E" w14:textId="77777777" w:rsidR="00077F8A" w:rsidRDefault="00C92F07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3F18E6" w14:textId="77777777" w:rsidR="00077F8A" w:rsidRDefault="00C92F07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5A0546E" w14:textId="77777777" w:rsidR="00077F8A" w:rsidRDefault="00077F8A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6099A4A7" w14:textId="77777777" w:rsidR="00077F8A" w:rsidRDefault="00077F8A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4114DC9B" w14:textId="77777777" w:rsidR="00077F8A" w:rsidRDefault="00077F8A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14:paraId="27100D68" w14:textId="77777777" w:rsidR="00077F8A" w:rsidRDefault="00C92F07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077F8A" w14:paraId="1DDA3FBA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EAADACA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2D671138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55DA1A05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77D1F701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077F8A" w14:paraId="5A4FA73F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089390EB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5EED523B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46811F30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696" w:type="dxa"/>
          </w:tcPr>
          <w:p w14:paraId="54BD3D8C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48</w:t>
            </w:r>
          </w:p>
        </w:tc>
      </w:tr>
      <w:tr w:rsidR="00077F8A" w14:paraId="17849A93" w14:textId="77777777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14:paraId="1D440D9D" w14:textId="77777777"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3A61A2CA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4F6EA511" w14:textId="77777777"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14:paraId="4C9147F5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077F8A" w14:paraId="034E34CE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16D699E6" w14:textId="77777777" w:rsidR="00077F8A" w:rsidRDefault="00C92F07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65FBDD39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6C2BBFB8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696" w:type="dxa"/>
          </w:tcPr>
          <w:p w14:paraId="69CCCAD3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28</w:t>
            </w:r>
          </w:p>
        </w:tc>
      </w:tr>
      <w:tr w:rsidR="00077F8A" w14:paraId="0A765531" w14:textId="77777777">
        <w:trPr>
          <w:cantSplit/>
          <w:trHeight w:val="454"/>
          <w:jc w:val="center"/>
        </w:trPr>
        <w:tc>
          <w:tcPr>
            <w:tcW w:w="2115" w:type="dxa"/>
            <w:vMerge/>
          </w:tcPr>
          <w:p w14:paraId="70DF61F7" w14:textId="77777777"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1CC5C070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3F90ACF1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26</w:t>
            </w:r>
          </w:p>
        </w:tc>
        <w:tc>
          <w:tcPr>
            <w:tcW w:w="1696" w:type="dxa"/>
          </w:tcPr>
          <w:p w14:paraId="5B1F8568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27</w:t>
            </w:r>
          </w:p>
        </w:tc>
      </w:tr>
      <w:tr w:rsidR="00077F8A" w14:paraId="049375A8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141DC95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237128BA" w14:textId="77777777"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14:paraId="17308BA1" w14:textId="77777777"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14:paraId="02ACD0FA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</w:t>
            </w:r>
            <w:r>
              <w:rPr>
                <w:rFonts w:ascii="宋体" w:hAnsi="宋体"/>
                <w:b/>
                <w:szCs w:val="21"/>
              </w:rPr>
              <w:t>3</w:t>
            </w:r>
          </w:p>
        </w:tc>
      </w:tr>
    </w:tbl>
    <w:p w14:paraId="33AD930D" w14:textId="77777777" w:rsidR="00077F8A" w:rsidRDefault="00077F8A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4C4AFC65" w14:textId="77777777" w:rsidR="00077F8A" w:rsidRDefault="00C92F07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077F8A" w14:paraId="671BF02C" w14:textId="77777777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14:paraId="5898D924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14:paraId="3FC8DB91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2F4EC0A6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3A832D70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077F8A" w14:paraId="7CADC9A8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14:paraId="4ADC9527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14:paraId="1E8E1C88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205376D1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14:paraId="1E891A1B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077F8A" w14:paraId="491077D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2506498" w14:textId="77777777"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6F9F27D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413" w:type="dxa"/>
          </w:tcPr>
          <w:p w14:paraId="4E619DCF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14:paraId="48220F39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77F8A" w14:paraId="5F5A2D45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5783825" w14:textId="77777777"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A3B83C1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13" w:type="dxa"/>
          </w:tcPr>
          <w:p w14:paraId="36B998B1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37A04376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77F8A" w14:paraId="04F60406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539E955" w14:textId="77777777"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DA42363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</w:tcPr>
          <w:p w14:paraId="3F0D3382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69F3E77F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077F8A" w14:paraId="3460AC1F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54094D5" w14:textId="77777777"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19AB61D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14:paraId="2A86B4CA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63DA5C0C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077F8A" w14:paraId="304E8FBA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213BA307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素质提升类</w:t>
            </w:r>
          </w:p>
        </w:tc>
        <w:tc>
          <w:tcPr>
            <w:tcW w:w="3027" w:type="dxa"/>
          </w:tcPr>
          <w:p w14:paraId="42723C23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70C6F3BA" w14:textId="77777777"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6DF73C6D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077F8A" w14:paraId="1578D047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AD8AFD9" w14:textId="77777777"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7D32F23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1A68F7FB" w14:textId="77777777"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52B25147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077F8A" w14:paraId="46F1C94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C10EB12" w14:textId="77777777"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F8648A0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</w:t>
            </w:r>
            <w:proofErr w:type="gramStart"/>
            <w:r>
              <w:rPr>
                <w:rFonts w:ascii="宋体" w:hAnsi="宋体" w:hint="eastAsia"/>
                <w:szCs w:val="21"/>
              </w:rPr>
              <w:t>类实践</w:t>
            </w:r>
            <w:proofErr w:type="gramEnd"/>
            <w:r>
              <w:rPr>
                <w:rFonts w:ascii="宋体" w:hAnsi="宋体" w:hint="eastAsia"/>
                <w:szCs w:val="21"/>
              </w:rPr>
              <w:t>课程</w:t>
            </w:r>
          </w:p>
        </w:tc>
        <w:tc>
          <w:tcPr>
            <w:tcW w:w="1413" w:type="dxa"/>
          </w:tcPr>
          <w:p w14:paraId="036E6F67" w14:textId="77777777"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12CD11ED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77F8A" w14:paraId="470AB702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0D733FA9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394945E6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习近平新时代中国特色社会主义思想概论社会实践</w:t>
            </w:r>
          </w:p>
        </w:tc>
        <w:tc>
          <w:tcPr>
            <w:tcW w:w="1413" w:type="dxa"/>
            <w:vAlign w:val="center"/>
          </w:tcPr>
          <w:p w14:paraId="63AFD7A8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7961E371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 w14:paraId="67A0AF61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582365A" w14:textId="77777777"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A2D67AE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思想道德与法治社会实践</w:t>
            </w:r>
          </w:p>
        </w:tc>
        <w:tc>
          <w:tcPr>
            <w:tcW w:w="1413" w:type="dxa"/>
            <w:vAlign w:val="center"/>
          </w:tcPr>
          <w:p w14:paraId="4AD1C589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6CB01AEF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 w14:paraId="01302B5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F65B473" w14:textId="77777777"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0E98E665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毛泽东思想与中国特色社会主义理论体系概论社会实践</w:t>
            </w:r>
          </w:p>
        </w:tc>
        <w:tc>
          <w:tcPr>
            <w:tcW w:w="1413" w:type="dxa"/>
            <w:vAlign w:val="center"/>
          </w:tcPr>
          <w:p w14:paraId="65617ED8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159A752C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 w14:paraId="386219CD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E984FA7" w14:textId="77777777"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36C88F9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中国近现代史纲要社会实践</w:t>
            </w:r>
          </w:p>
        </w:tc>
        <w:tc>
          <w:tcPr>
            <w:tcW w:w="1413" w:type="dxa"/>
            <w:vAlign w:val="center"/>
          </w:tcPr>
          <w:p w14:paraId="2A685BFD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24E6309C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 w14:paraId="55D50A3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9B49DB8" w14:textId="77777777"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B86C69C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马克思主义基本原理社会实践</w:t>
            </w:r>
          </w:p>
        </w:tc>
        <w:tc>
          <w:tcPr>
            <w:tcW w:w="1413" w:type="dxa"/>
            <w:vAlign w:val="center"/>
          </w:tcPr>
          <w:p w14:paraId="415DB5BA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00E48517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 w14:paraId="7C797AE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530F36A" w14:textId="77777777"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1100D20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形势与政策（一）</w:t>
            </w:r>
          </w:p>
        </w:tc>
        <w:tc>
          <w:tcPr>
            <w:tcW w:w="1413" w:type="dxa"/>
            <w:vAlign w:val="center"/>
          </w:tcPr>
          <w:p w14:paraId="00396335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5E1FC159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5</w:t>
            </w:r>
          </w:p>
        </w:tc>
      </w:tr>
      <w:tr w:rsidR="00077F8A" w14:paraId="7066F6FA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E86AD85" w14:textId="77777777"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FDF6357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形势与政策（二）</w:t>
            </w:r>
          </w:p>
        </w:tc>
        <w:tc>
          <w:tcPr>
            <w:tcW w:w="1413" w:type="dxa"/>
            <w:vAlign w:val="center"/>
          </w:tcPr>
          <w:p w14:paraId="009BEC86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1F18575B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5</w:t>
            </w:r>
          </w:p>
        </w:tc>
      </w:tr>
      <w:tr w:rsidR="00077F8A" w14:paraId="4D001F4A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A58F867" w14:textId="77777777"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23E6C1F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形势与政策（五）</w:t>
            </w:r>
          </w:p>
        </w:tc>
        <w:tc>
          <w:tcPr>
            <w:tcW w:w="1413" w:type="dxa"/>
            <w:vAlign w:val="center"/>
          </w:tcPr>
          <w:p w14:paraId="3FC6BFE6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46BC9DD7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5</w:t>
            </w:r>
          </w:p>
        </w:tc>
      </w:tr>
      <w:tr w:rsidR="00077F8A" w14:paraId="4DAE2A2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AAC9908" w14:textId="77777777"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FEE8B7F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形势与政策（六）</w:t>
            </w:r>
          </w:p>
        </w:tc>
        <w:tc>
          <w:tcPr>
            <w:tcW w:w="1413" w:type="dxa"/>
            <w:vAlign w:val="center"/>
          </w:tcPr>
          <w:p w14:paraId="13AEB791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42FB450B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5</w:t>
            </w:r>
          </w:p>
        </w:tc>
      </w:tr>
      <w:tr w:rsidR="00077F8A" w14:paraId="0140637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FAB3BCB" w14:textId="77777777"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721CCA2" w14:textId="77777777" w:rsidR="00077F8A" w:rsidRDefault="00C92F07">
            <w:pPr>
              <w:adjustRightInd w:val="0"/>
              <w:snapToGrid w:val="0"/>
              <w:spacing w:line="360" w:lineRule="exact"/>
            </w:pPr>
            <w:r>
              <w:rPr>
                <w:rFonts w:ascii="宋体" w:hAnsi="宋体" w:hint="eastAsia"/>
                <w:szCs w:val="21"/>
              </w:rPr>
              <w:t>大学生心理健康实践课</w:t>
            </w:r>
          </w:p>
        </w:tc>
        <w:tc>
          <w:tcPr>
            <w:tcW w:w="1413" w:type="dxa"/>
          </w:tcPr>
          <w:p w14:paraId="66B466A6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31D2DBA0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 w14:paraId="0DA66DC1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548CECFD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  <w:vAlign w:val="center"/>
          </w:tcPr>
          <w:p w14:paraId="5773B707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企业经营管理决策模拟</w:t>
            </w:r>
          </w:p>
        </w:tc>
        <w:tc>
          <w:tcPr>
            <w:tcW w:w="1413" w:type="dxa"/>
            <w:vAlign w:val="center"/>
          </w:tcPr>
          <w:p w14:paraId="1E11C3D6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2072F1E0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 w14:paraId="7C05DEF0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2ADBE277" w14:textId="77777777"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08BADB8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投资学</w:t>
            </w:r>
          </w:p>
        </w:tc>
        <w:tc>
          <w:tcPr>
            <w:tcW w:w="1413" w:type="dxa"/>
            <w:vAlign w:val="center"/>
          </w:tcPr>
          <w:p w14:paraId="1994586B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6B10BBEA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 w14:paraId="6A56EC1B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846A2CA" w14:textId="77777777"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8DFCDC4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:szCs w:val="21"/>
              </w:rPr>
            </w:pPr>
            <w:proofErr w:type="gramStart"/>
            <w:r>
              <w:rPr>
                <w:rFonts w:hAnsi="宋体" w:hint="eastAsia"/>
                <w:color w:val="000000" w:themeColor="text1"/>
                <w:szCs w:val="21"/>
              </w:rPr>
              <w:t>数智创新</w:t>
            </w:r>
            <w:proofErr w:type="gramEnd"/>
            <w:r>
              <w:rPr>
                <w:rFonts w:hAnsi="宋体" w:hint="eastAsia"/>
                <w:color w:val="000000" w:themeColor="text1"/>
                <w:szCs w:val="21"/>
              </w:rPr>
              <w:t>管理</w:t>
            </w:r>
          </w:p>
        </w:tc>
        <w:tc>
          <w:tcPr>
            <w:tcW w:w="1413" w:type="dxa"/>
            <w:vAlign w:val="center"/>
          </w:tcPr>
          <w:p w14:paraId="5CE59C63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6FAD670A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 w14:paraId="6686F687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23ACC338" w14:textId="77777777"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35C9F50A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企业资源规划（</w:t>
            </w:r>
            <w:r>
              <w:rPr>
                <w:rFonts w:hAnsi="宋体" w:hint="eastAsia"/>
                <w:color w:val="000000" w:themeColor="text1"/>
                <w:szCs w:val="21"/>
              </w:rPr>
              <w:t>ERP</w:t>
            </w:r>
            <w:r>
              <w:rPr>
                <w:rFonts w:hAnsi="宋体" w:hint="eastAsia"/>
                <w:color w:val="000000" w:themeColor="text1"/>
                <w:szCs w:val="21"/>
              </w:rPr>
              <w:t>）与智能管理</w:t>
            </w:r>
            <w:r>
              <w:rPr>
                <w:rFonts w:hAnsi="宋体" w:hint="eastAsia"/>
                <w:color w:val="000000" w:themeColor="text1"/>
                <w:szCs w:val="21"/>
              </w:rPr>
              <w:t xml:space="preserve">  </w:t>
            </w:r>
          </w:p>
        </w:tc>
        <w:tc>
          <w:tcPr>
            <w:tcW w:w="1413" w:type="dxa"/>
            <w:vAlign w:val="center"/>
          </w:tcPr>
          <w:p w14:paraId="1FCA553B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30346EAF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 w14:paraId="7EABA7B6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2AC99C5" w14:textId="77777777"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293F6A8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供应链管理</w:t>
            </w:r>
            <w:r>
              <w:rPr>
                <w:rFonts w:hAnsi="宋体" w:hint="eastAsia"/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1413" w:type="dxa"/>
            <w:vAlign w:val="center"/>
          </w:tcPr>
          <w:p w14:paraId="516A4793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7548A33F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 w14:paraId="405B951F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5A1EB2D" w14:textId="77777777"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2FC7DBB0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hAnsi="宋体"/>
                <w:bCs/>
                <w:color w:val="000000" w:themeColor="text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数字商业融资</w:t>
            </w:r>
            <w:r>
              <w:rPr>
                <w:rFonts w:hAnsi="宋体" w:hint="eastAsia"/>
                <w:bCs/>
                <w:color w:val="000000" w:themeColor="text1"/>
              </w:rPr>
              <w:t xml:space="preserve"> </w:t>
            </w:r>
          </w:p>
        </w:tc>
        <w:tc>
          <w:tcPr>
            <w:tcW w:w="1413" w:type="dxa"/>
            <w:vAlign w:val="center"/>
          </w:tcPr>
          <w:p w14:paraId="2143CD93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413243B0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 w14:paraId="383EAC42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555CD3A" w14:textId="77777777"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7AF11A0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管理沟通</w:t>
            </w:r>
          </w:p>
        </w:tc>
        <w:tc>
          <w:tcPr>
            <w:tcW w:w="1413" w:type="dxa"/>
            <w:vAlign w:val="center"/>
          </w:tcPr>
          <w:p w14:paraId="6243DBA6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604E55CE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 w14:paraId="6BD216F6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7633372" w14:textId="77777777"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3B98398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数据分析与企业决策</w:t>
            </w:r>
          </w:p>
        </w:tc>
        <w:tc>
          <w:tcPr>
            <w:tcW w:w="1413" w:type="dxa"/>
            <w:vAlign w:val="center"/>
          </w:tcPr>
          <w:p w14:paraId="4EFA1644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6B350372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 w14:paraId="7B84F558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16BFA4BF" w14:textId="77777777"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11FF27A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创业学</w:t>
            </w:r>
          </w:p>
        </w:tc>
        <w:tc>
          <w:tcPr>
            <w:tcW w:w="1413" w:type="dxa"/>
            <w:vAlign w:val="center"/>
          </w:tcPr>
          <w:p w14:paraId="51A609E9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69D71672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 w14:paraId="2A92307C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6C51A52" w14:textId="77777777"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28F7E40" w14:textId="77777777"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商务谈判</w:t>
            </w:r>
          </w:p>
        </w:tc>
        <w:tc>
          <w:tcPr>
            <w:tcW w:w="1413" w:type="dxa"/>
            <w:vAlign w:val="center"/>
          </w:tcPr>
          <w:p w14:paraId="15EB3B83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14:paraId="7C56D765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 w14:paraId="38ED3E20" w14:textId="77777777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14:paraId="7743260C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1378D039" w14:textId="77777777"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2D0350F6" w14:textId="77777777"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38</w:t>
            </w:r>
          </w:p>
        </w:tc>
      </w:tr>
    </w:tbl>
    <w:p w14:paraId="5D01DEED" w14:textId="77777777" w:rsidR="00077F8A" w:rsidRDefault="00077F8A">
      <w:pPr>
        <w:spacing w:line="560" w:lineRule="exact"/>
        <w:jc w:val="left"/>
        <w:rPr>
          <w:rFonts w:ascii="仿宋_GB2312" w:eastAsia="仿宋_GB2312" w:hAnsi="宋体"/>
          <w:spacing w:val="-4"/>
          <w:sz w:val="32"/>
        </w:rPr>
      </w:pPr>
    </w:p>
    <w:sectPr w:rsidR="00077F8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2ED7F" w14:textId="77777777" w:rsidR="00C92F07" w:rsidRDefault="00C92F07">
      <w:r>
        <w:separator/>
      </w:r>
    </w:p>
  </w:endnote>
  <w:endnote w:type="continuationSeparator" w:id="0">
    <w:p w14:paraId="06B48864" w14:textId="77777777" w:rsidR="00C92F07" w:rsidRDefault="00C92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41332" w14:textId="77777777" w:rsidR="00077F8A" w:rsidRDefault="00C92F07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 xml:space="preserve">- 30 </w:t>
    </w:r>
    <w:r>
      <w:rPr>
        <w:rFonts w:ascii="宋体" w:hAnsi="宋体"/>
        <w:sz w:val="28"/>
      </w:rPr>
      <w:t>-</w:t>
    </w:r>
    <w:r>
      <w:rPr>
        <w:rFonts w:ascii="宋体" w:hAnsi="宋体"/>
        <w:sz w:val="28"/>
      </w:rPr>
      <w:fldChar w:fldCharType="end"/>
    </w:r>
  </w:p>
  <w:p w14:paraId="584A3279" w14:textId="77777777" w:rsidR="00077F8A" w:rsidRDefault="00077F8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4A4BF" w14:textId="77777777" w:rsidR="00077F8A" w:rsidRDefault="00C92F07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0E21650C" w14:textId="77777777" w:rsidR="00077F8A" w:rsidRDefault="00077F8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FFE9F" w14:textId="77777777" w:rsidR="00C92F07" w:rsidRDefault="00C92F07">
      <w:r>
        <w:separator/>
      </w:r>
    </w:p>
  </w:footnote>
  <w:footnote w:type="continuationSeparator" w:id="0">
    <w:p w14:paraId="4B8C4266" w14:textId="77777777" w:rsidR="00C92F07" w:rsidRDefault="00C92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1E132" w14:textId="77777777" w:rsidR="00077F8A" w:rsidRDefault="00077F8A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3CB92" w14:textId="77777777" w:rsidR="00077F8A" w:rsidRDefault="00077F8A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00E76617"/>
    <w:rsid w:val="000047F7"/>
    <w:rsid w:val="00010987"/>
    <w:rsid w:val="00011528"/>
    <w:rsid w:val="0001156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67AF4"/>
    <w:rsid w:val="00076ECA"/>
    <w:rsid w:val="000775A9"/>
    <w:rsid w:val="00077F8A"/>
    <w:rsid w:val="00080A94"/>
    <w:rsid w:val="000852F0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3D75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06733"/>
    <w:rsid w:val="001109B8"/>
    <w:rsid w:val="00112A55"/>
    <w:rsid w:val="00115D7F"/>
    <w:rsid w:val="0011600F"/>
    <w:rsid w:val="00117AB4"/>
    <w:rsid w:val="0012225A"/>
    <w:rsid w:val="00123E7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37C30"/>
    <w:rsid w:val="001418C4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AC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14AE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00B0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2703"/>
    <w:rsid w:val="002A4366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300C9D"/>
    <w:rsid w:val="00301D77"/>
    <w:rsid w:val="00310303"/>
    <w:rsid w:val="00311569"/>
    <w:rsid w:val="00312A26"/>
    <w:rsid w:val="0031657B"/>
    <w:rsid w:val="00316B88"/>
    <w:rsid w:val="003206D1"/>
    <w:rsid w:val="00322112"/>
    <w:rsid w:val="003242F5"/>
    <w:rsid w:val="00331B3B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A7A97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3F51AE"/>
    <w:rsid w:val="004029CD"/>
    <w:rsid w:val="00403CE8"/>
    <w:rsid w:val="00411501"/>
    <w:rsid w:val="00412C34"/>
    <w:rsid w:val="00416FD1"/>
    <w:rsid w:val="00421B59"/>
    <w:rsid w:val="00422287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06E0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4310D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8735C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B3250"/>
    <w:rsid w:val="005B4093"/>
    <w:rsid w:val="005C0167"/>
    <w:rsid w:val="005C01B9"/>
    <w:rsid w:val="005C3215"/>
    <w:rsid w:val="005C34D1"/>
    <w:rsid w:val="005C3668"/>
    <w:rsid w:val="005C6A19"/>
    <w:rsid w:val="005D03C1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57AD2"/>
    <w:rsid w:val="006610EB"/>
    <w:rsid w:val="006625C8"/>
    <w:rsid w:val="006635DF"/>
    <w:rsid w:val="00663711"/>
    <w:rsid w:val="00664F96"/>
    <w:rsid w:val="00670CA9"/>
    <w:rsid w:val="006729A0"/>
    <w:rsid w:val="00674C1C"/>
    <w:rsid w:val="00674EE6"/>
    <w:rsid w:val="00676623"/>
    <w:rsid w:val="006766E3"/>
    <w:rsid w:val="00680DE5"/>
    <w:rsid w:val="00685E1D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6F7DD4"/>
    <w:rsid w:val="007017CB"/>
    <w:rsid w:val="00706B5D"/>
    <w:rsid w:val="00707479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41F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C7E1E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2E5E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10DF"/>
    <w:rsid w:val="0088387B"/>
    <w:rsid w:val="00884973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A7E45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E22"/>
    <w:rsid w:val="00954966"/>
    <w:rsid w:val="009562A8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2C0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1FE8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5DB1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8712D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0689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2EE6"/>
    <w:rsid w:val="00AE7DB4"/>
    <w:rsid w:val="00AF1CBF"/>
    <w:rsid w:val="00AF7948"/>
    <w:rsid w:val="00B00AA2"/>
    <w:rsid w:val="00B01EB9"/>
    <w:rsid w:val="00B0265E"/>
    <w:rsid w:val="00B0405B"/>
    <w:rsid w:val="00B047BC"/>
    <w:rsid w:val="00B0602D"/>
    <w:rsid w:val="00B06E61"/>
    <w:rsid w:val="00B07B64"/>
    <w:rsid w:val="00B07ED5"/>
    <w:rsid w:val="00B11A28"/>
    <w:rsid w:val="00B11D33"/>
    <w:rsid w:val="00B13275"/>
    <w:rsid w:val="00B1471C"/>
    <w:rsid w:val="00B14E90"/>
    <w:rsid w:val="00B16B97"/>
    <w:rsid w:val="00B2021D"/>
    <w:rsid w:val="00B20C3F"/>
    <w:rsid w:val="00B23B17"/>
    <w:rsid w:val="00B248BA"/>
    <w:rsid w:val="00B27270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8198E"/>
    <w:rsid w:val="00B96A13"/>
    <w:rsid w:val="00BA1486"/>
    <w:rsid w:val="00BA5245"/>
    <w:rsid w:val="00BA55E5"/>
    <w:rsid w:val="00BA6D18"/>
    <w:rsid w:val="00BA7881"/>
    <w:rsid w:val="00BB1886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4A7"/>
    <w:rsid w:val="00C92B95"/>
    <w:rsid w:val="00C92C79"/>
    <w:rsid w:val="00C92F07"/>
    <w:rsid w:val="00C93453"/>
    <w:rsid w:val="00C93FD1"/>
    <w:rsid w:val="00C96A4E"/>
    <w:rsid w:val="00CA4567"/>
    <w:rsid w:val="00CA4693"/>
    <w:rsid w:val="00CA777B"/>
    <w:rsid w:val="00CC14A2"/>
    <w:rsid w:val="00CC33CA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0EA"/>
    <w:rsid w:val="00D66776"/>
    <w:rsid w:val="00D7590C"/>
    <w:rsid w:val="00D80462"/>
    <w:rsid w:val="00D81BF5"/>
    <w:rsid w:val="00D8504B"/>
    <w:rsid w:val="00D87AF1"/>
    <w:rsid w:val="00D909B0"/>
    <w:rsid w:val="00D90C62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77E"/>
    <w:rsid w:val="00DD5B8C"/>
    <w:rsid w:val="00DE76C3"/>
    <w:rsid w:val="00DF43DA"/>
    <w:rsid w:val="00E0054E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079B"/>
    <w:rsid w:val="00F239B9"/>
    <w:rsid w:val="00F23D80"/>
    <w:rsid w:val="00F23FB9"/>
    <w:rsid w:val="00F32047"/>
    <w:rsid w:val="00F33965"/>
    <w:rsid w:val="00F34A8A"/>
    <w:rsid w:val="00F34E23"/>
    <w:rsid w:val="00F4145E"/>
    <w:rsid w:val="00F4258B"/>
    <w:rsid w:val="00F45C0F"/>
    <w:rsid w:val="00F57E02"/>
    <w:rsid w:val="00F63E04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4833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325FA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E6CA0A"/>
  <w15:docId w15:val="{7DE2F33D-93D8-43A5-A57C-D8CB8A0AA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semiHidden/>
    <w:qFormat/>
    <w:rPr>
      <w:b/>
      <w:bCs/>
    </w:rPr>
  </w:style>
  <w:style w:type="table" w:styleId="af2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qFormat/>
    <w:rPr>
      <w:b/>
      <w:bCs/>
    </w:rPr>
  </w:style>
  <w:style w:type="character" w:styleId="af4">
    <w:name w:val="page number"/>
    <w:qFormat/>
    <w:rPr>
      <w:rFonts w:cs="Times New Roman"/>
    </w:rPr>
  </w:style>
  <w:style w:type="character" w:styleId="af5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6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7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1">
    <w:name w:val="批注主题 字符"/>
    <w:link w:val="af0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2753</Characters>
  <Application>Microsoft Office Word</Application>
  <DocSecurity>0</DocSecurity>
  <Lines>22</Lines>
  <Paragraphs>6</Paragraphs>
  <ScaleCrop>false</ScaleCrop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WEIZHENG SUN</cp:lastModifiedBy>
  <cp:revision>239</cp:revision>
  <cp:lastPrinted>2024-11-20T08:55:00Z</cp:lastPrinted>
  <dcterms:created xsi:type="dcterms:W3CDTF">2024-12-14T09:12:00Z</dcterms:created>
  <dcterms:modified xsi:type="dcterms:W3CDTF">2025-04-23T04:25:00Z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D25CC9BEE7804387A87DCF25AB2ED4CD_13</vt:lpwstr>
  </property>
  <property fmtid="{D5CDD505-2E9C-101B-9397-08002B2CF9AE}" pid="4" name="GrammarlyDocumentId">
    <vt:lpwstr>a544ef64ee99ea0489ae047fe56b67c9475076b07765056c85a2ffdaf649e5c5</vt:lpwstr>
  </property>
  <property fmtid="{D5CDD505-2E9C-101B-9397-08002B2CF9AE}" pid="5" name="KSOTemplateDocerSaveRecord">
    <vt:lpwstr>eyJoZGlkIjoiNjgzZDM3NWYwZGRiNThkOTBlNmZiOWY3ODU1MmQ3NjAiLCJ1c2VySWQiOiIzNjkzNzcwODcifQ==</vt:lpwstr>
  </property>
</Properties>
</file>