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6408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财政学专业（辅修）本科人才培养方案</w:t>
      </w:r>
    </w:p>
    <w:p w14:paraId="6FCA3D3A">
      <w:pPr>
        <w:spacing w:after="312" w:afterLines="100"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（专业代码 020201K）</w:t>
      </w:r>
    </w:p>
    <w:p w14:paraId="3C9BCE5C">
      <w:pPr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一、培养目标</w:t>
      </w:r>
    </w:p>
    <w:p w14:paraId="2135B855">
      <w:pPr>
        <w:spacing w:line="360" w:lineRule="auto"/>
        <w:ind w:firstLine="480" w:firstLineChars="200"/>
        <w:rPr>
          <w:rFonts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本专业本着</w:t>
      </w:r>
      <w:r>
        <w:rPr>
          <w:rFonts w:asciiTheme="minorEastAsia" w:hAnsiTheme="minorEastAsia" w:eastAsiaTheme="minorEastAsia"/>
          <w:sz w:val="24"/>
        </w:rPr>
        <w:t>“</w:t>
      </w:r>
      <w:r>
        <w:rPr>
          <w:rFonts w:hint="eastAsia" w:asciiTheme="minorEastAsia" w:hAnsiTheme="minorEastAsia" w:eastAsiaTheme="minorEastAsia"/>
          <w:sz w:val="24"/>
        </w:rPr>
        <w:t>宽口径</w:t>
      </w:r>
      <w:r>
        <w:rPr>
          <w:rFonts w:asciiTheme="minorEastAsia" w:hAnsiTheme="minorEastAsia" w:eastAsiaTheme="minorEastAsia"/>
          <w:sz w:val="24"/>
        </w:rPr>
        <w:t>、厚基础”</w:t>
      </w:r>
      <w:r>
        <w:rPr>
          <w:rFonts w:hint="eastAsia" w:asciiTheme="minorEastAsia" w:hAnsiTheme="minorEastAsia" w:eastAsiaTheme="minorEastAsia"/>
          <w:sz w:val="24"/>
        </w:rPr>
        <w:t>的</w:t>
      </w:r>
      <w:r>
        <w:rPr>
          <w:rFonts w:asciiTheme="minorEastAsia" w:hAnsiTheme="minorEastAsia" w:eastAsiaTheme="minorEastAsia"/>
          <w:sz w:val="24"/>
        </w:rPr>
        <w:t>人才培养要求，</w:t>
      </w:r>
      <w:r>
        <w:rPr>
          <w:rFonts w:hint="eastAsia" w:asciiTheme="minorEastAsia" w:hAnsiTheme="minorEastAsia" w:eastAsiaTheme="minorEastAsia"/>
          <w:sz w:val="24"/>
        </w:rPr>
        <w:t>培养具有正确社会主义核</w:t>
      </w:r>
      <w:r>
        <w:rPr>
          <w:rFonts w:hint="eastAsia" w:ascii="宋体" w:hAnsi="宋体"/>
          <w:kern w:val="0"/>
          <w:sz w:val="24"/>
        </w:rPr>
        <w:t>心价值观，适应现代经济和社会发展需要，德智体美劳全面发展，具有国际视野与创新精神，系统</w:t>
      </w:r>
      <w:r>
        <w:rPr>
          <w:rFonts w:ascii="宋体" w:hAnsi="宋体"/>
          <w:kern w:val="0"/>
          <w:sz w:val="24"/>
        </w:rPr>
        <w:t>、全面</w:t>
      </w:r>
      <w:r>
        <w:rPr>
          <w:rFonts w:hint="eastAsia" w:ascii="宋体" w:hAnsi="宋体"/>
          <w:kern w:val="0"/>
          <w:sz w:val="24"/>
        </w:rPr>
        <w:t>地</w:t>
      </w:r>
      <w:r>
        <w:rPr>
          <w:rFonts w:ascii="宋体" w:hAnsi="宋体"/>
          <w:kern w:val="0"/>
          <w:sz w:val="24"/>
        </w:rPr>
        <w:t>掌握财税理论与实务</w:t>
      </w:r>
      <w:r>
        <w:rPr>
          <w:rFonts w:hint="eastAsia" w:ascii="宋体" w:hAnsi="宋体"/>
          <w:kern w:val="0"/>
          <w:sz w:val="24"/>
        </w:rPr>
        <w:t>，能够在</w:t>
      </w:r>
      <w:r>
        <w:rPr>
          <w:rFonts w:ascii="宋体" w:hAnsi="宋体"/>
          <w:kern w:val="0"/>
          <w:sz w:val="24"/>
        </w:rPr>
        <w:t>各级政府财税部门、</w:t>
      </w:r>
      <w:r>
        <w:rPr>
          <w:rFonts w:hint="eastAsia" w:ascii="宋体" w:hAnsi="宋体"/>
          <w:kern w:val="0"/>
          <w:sz w:val="24"/>
        </w:rPr>
        <w:t>经济</w:t>
      </w:r>
      <w:r>
        <w:rPr>
          <w:rFonts w:ascii="宋体" w:hAnsi="宋体"/>
          <w:kern w:val="0"/>
          <w:sz w:val="24"/>
        </w:rPr>
        <w:t>管理部门、事业单位、金融</w:t>
      </w:r>
      <w:r>
        <w:rPr>
          <w:rFonts w:hint="eastAsia" w:ascii="宋体" w:hAnsi="宋体"/>
          <w:kern w:val="0"/>
          <w:sz w:val="24"/>
        </w:rPr>
        <w:t>机构</w:t>
      </w:r>
      <w:r>
        <w:rPr>
          <w:rFonts w:ascii="宋体" w:hAnsi="宋体"/>
          <w:kern w:val="0"/>
          <w:sz w:val="24"/>
        </w:rPr>
        <w:t>和企业</w:t>
      </w:r>
      <w:r>
        <w:rPr>
          <w:rFonts w:hint="eastAsia" w:ascii="宋体" w:hAnsi="宋体"/>
          <w:kern w:val="0"/>
          <w:sz w:val="24"/>
        </w:rPr>
        <w:t>以及</w:t>
      </w:r>
      <w:r>
        <w:rPr>
          <w:rFonts w:ascii="宋体" w:hAnsi="宋体"/>
          <w:kern w:val="0"/>
          <w:sz w:val="24"/>
        </w:rPr>
        <w:t>非营利性组织从事财政税务</w:t>
      </w:r>
      <w:r>
        <w:rPr>
          <w:rFonts w:hint="eastAsia" w:ascii="宋体" w:hAnsi="宋体"/>
          <w:kern w:val="0"/>
          <w:sz w:val="24"/>
        </w:rPr>
        <w:t>管理</w:t>
      </w:r>
      <w:r>
        <w:rPr>
          <w:rFonts w:ascii="宋体" w:hAnsi="宋体"/>
          <w:kern w:val="0"/>
          <w:sz w:val="24"/>
        </w:rPr>
        <w:t>、</w:t>
      </w:r>
      <w:r>
        <w:rPr>
          <w:rFonts w:hint="eastAsia" w:ascii="宋体" w:hAnsi="宋体"/>
          <w:kern w:val="0"/>
          <w:sz w:val="24"/>
        </w:rPr>
        <w:t>国有</w:t>
      </w:r>
      <w:r>
        <w:rPr>
          <w:rFonts w:ascii="宋体" w:hAnsi="宋体"/>
          <w:kern w:val="0"/>
          <w:sz w:val="24"/>
        </w:rPr>
        <w:t>资产管理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财务管理等</w:t>
      </w:r>
      <w:r>
        <w:rPr>
          <w:rFonts w:hint="eastAsia" w:ascii="宋体" w:hAnsi="宋体"/>
          <w:kern w:val="0"/>
          <w:sz w:val="24"/>
        </w:rPr>
        <w:t>工作的</w:t>
      </w:r>
      <w:r>
        <w:rPr>
          <w:rFonts w:ascii="宋体" w:hAnsi="宋体"/>
          <w:kern w:val="0"/>
          <w:sz w:val="24"/>
        </w:rPr>
        <w:t>复合型专业人才。</w:t>
      </w:r>
    </w:p>
    <w:p w14:paraId="3891834E"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二、培养要求</w:t>
      </w:r>
    </w:p>
    <w:p w14:paraId="35B497D0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.具有人文素养、科学精神和社会责任感，具有团队协作、自主学习和终身学习意识，</w:t>
      </w:r>
      <w:r>
        <w:rPr>
          <w:rFonts w:hint="eastAsia" w:asciiTheme="minorEastAsia" w:hAnsiTheme="minorEastAsia" w:eastAsiaTheme="minorEastAsia"/>
          <w:sz w:val="24"/>
        </w:rPr>
        <w:t>具备良好的外语水平和计算机应用能力，具有较强的中英文表达及财经写作能力。</w:t>
      </w:r>
    </w:p>
    <w:p w14:paraId="6C30DDA0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.适应“互联网+”的背景，能够恰当使用现代工具，对财政税收领域数据信息进行收集和分析处理；熟悉本专业领域相关政策及法律、法规，能够与国内外业界同行、社会公众就财政税收专业领域现象和问题进行有效沟通与交流。</w:t>
      </w:r>
      <w:r>
        <w:rPr>
          <w:rFonts w:ascii="宋体" w:hAnsi="宋体"/>
          <w:kern w:val="0"/>
          <w:sz w:val="24"/>
        </w:rPr>
        <w:t xml:space="preserve"> </w:t>
      </w:r>
    </w:p>
    <w:p w14:paraId="7821B1AF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.具有国际化视野，了解财政学科发展前沿，能够应用财政税收基本理论、方法对公共经济、财政税收及相关领域的问题进行判断、分析和研究，提出对策和建议，并形成解决方案。</w:t>
      </w:r>
    </w:p>
    <w:p w14:paraId="2A262767"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三、修读要求</w:t>
      </w:r>
    </w:p>
    <w:p w14:paraId="14C2708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学生修读时间为两年。</w:t>
      </w:r>
      <w:r>
        <w:rPr>
          <w:rFonts w:hint="eastAsia" w:ascii="宋体" w:hAnsi="宋体"/>
          <w:sz w:val="24"/>
        </w:rPr>
        <w:t>完成辅修专业培养方案中不少于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门课程的学习且未达到辅修专业要求，可申请首都经济贸易大学财政学</w:t>
      </w:r>
      <w:r>
        <w:rPr>
          <w:rFonts w:ascii="宋体" w:hAnsi="宋体"/>
          <w:sz w:val="24"/>
        </w:rPr>
        <w:t>专业</w:t>
      </w:r>
      <w:r>
        <w:rPr>
          <w:rFonts w:hint="eastAsia" w:ascii="宋体" w:hAnsi="宋体"/>
          <w:sz w:val="24"/>
        </w:rPr>
        <w:t>辅修课程修读证明；</w:t>
      </w:r>
      <w:r>
        <w:rPr>
          <w:rFonts w:ascii="宋体" w:hAnsi="宋体"/>
          <w:sz w:val="24"/>
        </w:rPr>
        <w:t>修满规定的18分</w:t>
      </w:r>
      <w:r>
        <w:rPr>
          <w:rFonts w:hint="eastAsia" w:ascii="宋体" w:hAnsi="宋体"/>
          <w:sz w:val="24"/>
        </w:rPr>
        <w:t>且满足相关条件</w:t>
      </w:r>
      <w:r>
        <w:rPr>
          <w:rStyle w:val="19"/>
          <w:rFonts w:ascii="宋体" w:hAnsi="宋体"/>
          <w:sz w:val="24"/>
        </w:rPr>
        <w:footnoteReference w:id="0"/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申请</w:t>
      </w:r>
      <w:r>
        <w:rPr>
          <w:rFonts w:ascii="宋体" w:hAnsi="宋体"/>
          <w:sz w:val="24"/>
        </w:rPr>
        <w:t>首都经济贸易大学</w:t>
      </w:r>
      <w:r>
        <w:rPr>
          <w:rFonts w:hint="eastAsia" w:ascii="宋体" w:hAnsi="宋体"/>
          <w:sz w:val="24"/>
        </w:rPr>
        <w:t>财政学</w:t>
      </w:r>
      <w:r>
        <w:rPr>
          <w:rFonts w:ascii="宋体" w:hAnsi="宋体"/>
          <w:sz w:val="24"/>
        </w:rPr>
        <w:t>专业辅修毕业证书；修满规定的28分（含毕业论文4学分）</w:t>
      </w:r>
      <w:r>
        <w:rPr>
          <w:rFonts w:hint="eastAsia" w:ascii="宋体" w:hAnsi="宋体"/>
          <w:sz w:val="24"/>
        </w:rPr>
        <w:t>且满足相关条件，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申请</w:t>
      </w:r>
      <w:r>
        <w:rPr>
          <w:rFonts w:ascii="宋体" w:hAnsi="宋体"/>
          <w:sz w:val="24"/>
        </w:rPr>
        <w:t>首都经济贸易大学</w:t>
      </w:r>
      <w:r>
        <w:rPr>
          <w:rFonts w:hint="eastAsia" w:ascii="宋体" w:hAnsi="宋体"/>
          <w:sz w:val="24"/>
        </w:rPr>
        <w:t>财政学</w:t>
      </w:r>
      <w:r>
        <w:rPr>
          <w:rFonts w:ascii="宋体" w:hAnsi="宋体"/>
          <w:sz w:val="24"/>
        </w:rPr>
        <w:t>专业辅修学士学位。</w:t>
      </w:r>
    </w:p>
    <w:p w14:paraId="392BDCAC">
      <w:pPr>
        <w:spacing w:line="360" w:lineRule="auto"/>
        <w:ind w:firstLine="480"/>
        <w:rPr>
          <w:rFonts w:ascii="宋体" w:hAnsi="宋体"/>
          <w:sz w:val="24"/>
        </w:rPr>
      </w:pPr>
    </w:p>
    <w:p w14:paraId="6E4B66C0">
      <w:pPr>
        <w:spacing w:line="360" w:lineRule="auto"/>
        <w:ind w:firstLine="480"/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四、教学计划表</w:t>
      </w:r>
      <w:r>
        <w:rPr>
          <w:rFonts w:hint="eastAsia"/>
        </w:rPr>
        <w:tab/>
      </w:r>
    </w:p>
    <w:tbl>
      <w:tblPr>
        <w:tblStyle w:val="16"/>
        <w:tblW w:w="850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8"/>
        <w:gridCol w:w="1067"/>
        <w:gridCol w:w="155"/>
        <w:gridCol w:w="1965"/>
        <w:gridCol w:w="566"/>
        <w:gridCol w:w="566"/>
        <w:gridCol w:w="566"/>
        <w:gridCol w:w="566"/>
        <w:gridCol w:w="1554"/>
        <w:gridCol w:w="707"/>
      </w:tblGrid>
      <w:tr w14:paraId="1BCA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CD2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51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3776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7CEB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开设学期</w:t>
            </w:r>
            <w:r>
              <w:rPr>
                <w:rFonts w:eastAsiaTheme="minorEastAsia"/>
                <w:b/>
                <w:bCs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F653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9568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考试类型</w:t>
            </w:r>
          </w:p>
        </w:tc>
      </w:tr>
      <w:tr w14:paraId="5D38A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5C6492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0103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B2D757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BD2D5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4385B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2C205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EDD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4704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20FF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</w:tr>
      <w:tr w14:paraId="06C5C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198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58B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90013</w:t>
            </w:r>
            <w:r>
              <w:rPr>
                <w:rFonts w:hint="eastAsia" w:eastAsiaTheme="minorEastAsia"/>
                <w:kern w:val="0"/>
                <w:szCs w:val="21"/>
              </w:rPr>
              <w:t>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65A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财政学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8840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912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51A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33EA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76F96A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B17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688BB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E43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8329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090133A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E8B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政府预算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1CF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BB3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651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954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E4C36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8C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4E61E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A456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48B1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91353</w:t>
            </w:r>
            <w:r>
              <w:rPr>
                <w:rFonts w:hint="eastAsia" w:eastAsiaTheme="minorEastAsia"/>
                <w:kern w:val="0"/>
                <w:szCs w:val="21"/>
              </w:rPr>
              <w:t>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86D3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中国税制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3710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4E3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656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37A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AF77A8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4E6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5A6AA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FBB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0ED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F0921013B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54D6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国有资产管理学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59D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100D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33D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741E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E849F6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A0C6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398D9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034A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1365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90073</w:t>
            </w:r>
            <w:r>
              <w:rPr>
                <w:rFonts w:hint="eastAsia" w:eastAsiaTheme="minorEastAsia"/>
                <w:kern w:val="0"/>
                <w:szCs w:val="21"/>
              </w:rPr>
              <w:t>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DC7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税收筹划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F20D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862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2F45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583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8A0390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784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2660E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0699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F8A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F0921023B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701C0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公共财政与社会保障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1B1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AE9E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B3E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A51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53AE29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0FB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6577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0D3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8EF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F0921033B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00B8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公共项目评估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D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016E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83D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B23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B5D764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F7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129B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E0C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4BBB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F0921043B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370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政府采购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537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F34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04FC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3C5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5A909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26B4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7957F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8E84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35AE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9903614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461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辅修专业论文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4EE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46C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BAC4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D599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B3C7DB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7050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63E9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3CA8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B35A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4569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18C16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F1A6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35FC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2</w:t>
            </w:r>
            <w:r>
              <w:rPr>
                <w:rFonts w:eastAsiaTheme="minorEastAsia"/>
                <w:b/>
                <w:kern w:val="0"/>
                <w:szCs w:val="21"/>
              </w:rPr>
              <w:t>8</w:t>
            </w:r>
          </w:p>
        </w:tc>
      </w:tr>
      <w:tr w14:paraId="7B54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F1F010A"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备选课程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7A8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40113</w:t>
            </w:r>
            <w:r>
              <w:rPr>
                <w:rFonts w:hint="eastAsia" w:eastAsiaTheme="minorEastAsia"/>
                <w:kern w:val="0"/>
                <w:szCs w:val="21"/>
              </w:rPr>
              <w:t>A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2094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财务会计学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B74E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FED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101F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33E58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CDCD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DF8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F0921083B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194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公债管理与投资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EE8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FDBF"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C6B8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75C1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3C8D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D4FE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09005</w:t>
            </w: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hint="eastAsia" w:eastAsiaTheme="minorEastAsia"/>
                <w:kern w:val="0"/>
                <w:szCs w:val="21"/>
              </w:rPr>
              <w:t>B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27C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纳税检查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9E51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D30F"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E4B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080A8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47AB">
            <w:pPr>
              <w:adjustRightInd w:val="0"/>
              <w:snapToGrid w:val="0"/>
              <w:spacing w:line="360" w:lineRule="auto"/>
              <w:ind w:left="113" w:leftChars="54"/>
              <w:jc w:val="left"/>
            </w:pPr>
            <w:r>
              <w:rPr>
                <w:rFonts w:hint="eastAsia"/>
              </w:rPr>
              <w:t>注：</w:t>
            </w:r>
          </w:p>
          <w:p w14:paraId="0AF32891">
            <w:pPr>
              <w:adjustRightInd w:val="0"/>
              <w:snapToGrid w:val="0"/>
              <w:spacing w:line="360" w:lineRule="auto"/>
              <w:ind w:left="113" w:leftChars="54"/>
              <w:jc w:val="left"/>
            </w:pPr>
            <w:r>
              <w:rPr>
                <w:rFonts w:hint="eastAsia"/>
              </w:rPr>
              <w:t>1备选课不单独开设，学生可插入辅修专业相关课程的班级中学习，并参加考试；</w:t>
            </w:r>
          </w:p>
          <w:p w14:paraId="2D67F40E"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rFonts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2如备选课程学分不足，教学单位可根据《首都经济贸易大学本科人才培养方案（20</w:t>
            </w:r>
            <w:r>
              <w:t>21</w:t>
            </w:r>
            <w:r>
              <w:rPr>
                <w:rFonts w:hint="eastAsia"/>
              </w:rPr>
              <w:t>年）》中相应专业的人才培养方案进行适当调整，以满足学生修读的需求。</w:t>
            </w:r>
          </w:p>
        </w:tc>
      </w:tr>
    </w:tbl>
    <w:p w14:paraId="1795078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</w:p>
    <w:p w14:paraId="4B4FBC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2F7BDBC">
      <w:pPr>
        <w:pStyle w:val="13"/>
      </w:pPr>
      <w:r>
        <w:rPr>
          <w:rStyle w:val="19"/>
        </w:rPr>
        <w:footnoteRef/>
      </w:r>
      <w:r>
        <w:rPr>
          <w:rFonts w:hint="eastAsia"/>
        </w:rPr>
        <w:t xml:space="preserve"> 申请辅修证书、学士学位相应条件详见《首都经济贸易大学本科生辅修专业（双学位）管理办法》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F3"/>
    <w:rsid w:val="00067362"/>
    <w:rsid w:val="0007396B"/>
    <w:rsid w:val="00076AA9"/>
    <w:rsid w:val="000D3555"/>
    <w:rsid w:val="000F06A4"/>
    <w:rsid w:val="000F15C8"/>
    <w:rsid w:val="000F19E9"/>
    <w:rsid w:val="00122296"/>
    <w:rsid w:val="00132007"/>
    <w:rsid w:val="00143CB1"/>
    <w:rsid w:val="001662BC"/>
    <w:rsid w:val="00190220"/>
    <w:rsid w:val="001B1FA5"/>
    <w:rsid w:val="001B49BC"/>
    <w:rsid w:val="001C168F"/>
    <w:rsid w:val="001E3FDA"/>
    <w:rsid w:val="001E54F3"/>
    <w:rsid w:val="001E7AD5"/>
    <w:rsid w:val="002039DA"/>
    <w:rsid w:val="002051FF"/>
    <w:rsid w:val="00221B3F"/>
    <w:rsid w:val="00276903"/>
    <w:rsid w:val="00295A5F"/>
    <w:rsid w:val="002A08AA"/>
    <w:rsid w:val="002B78E4"/>
    <w:rsid w:val="002E1CA3"/>
    <w:rsid w:val="002F3533"/>
    <w:rsid w:val="0034144F"/>
    <w:rsid w:val="003A0B33"/>
    <w:rsid w:val="003B02B4"/>
    <w:rsid w:val="003F11BB"/>
    <w:rsid w:val="003F24C8"/>
    <w:rsid w:val="00417042"/>
    <w:rsid w:val="00420F82"/>
    <w:rsid w:val="004A3C56"/>
    <w:rsid w:val="004A3D6D"/>
    <w:rsid w:val="004A400C"/>
    <w:rsid w:val="004A44E2"/>
    <w:rsid w:val="004A504F"/>
    <w:rsid w:val="004D42D9"/>
    <w:rsid w:val="004E7CEA"/>
    <w:rsid w:val="004F20FA"/>
    <w:rsid w:val="004F4C41"/>
    <w:rsid w:val="00505C2B"/>
    <w:rsid w:val="00506972"/>
    <w:rsid w:val="00510E47"/>
    <w:rsid w:val="00513C2E"/>
    <w:rsid w:val="00555522"/>
    <w:rsid w:val="005722FC"/>
    <w:rsid w:val="0059770F"/>
    <w:rsid w:val="005B6FF3"/>
    <w:rsid w:val="005C4997"/>
    <w:rsid w:val="005D33C7"/>
    <w:rsid w:val="005D5E43"/>
    <w:rsid w:val="00606C1F"/>
    <w:rsid w:val="00612055"/>
    <w:rsid w:val="00615D90"/>
    <w:rsid w:val="00630E77"/>
    <w:rsid w:val="006401B7"/>
    <w:rsid w:val="00641AB4"/>
    <w:rsid w:val="00642EC0"/>
    <w:rsid w:val="0069491A"/>
    <w:rsid w:val="006C618A"/>
    <w:rsid w:val="00705DFD"/>
    <w:rsid w:val="007157BE"/>
    <w:rsid w:val="007202EC"/>
    <w:rsid w:val="007514E2"/>
    <w:rsid w:val="00760B02"/>
    <w:rsid w:val="00763EDD"/>
    <w:rsid w:val="007A1458"/>
    <w:rsid w:val="007A728A"/>
    <w:rsid w:val="007C0510"/>
    <w:rsid w:val="007D2B45"/>
    <w:rsid w:val="007D3961"/>
    <w:rsid w:val="007D5643"/>
    <w:rsid w:val="007F6DDC"/>
    <w:rsid w:val="00801D60"/>
    <w:rsid w:val="0080612F"/>
    <w:rsid w:val="008205A9"/>
    <w:rsid w:val="008224EA"/>
    <w:rsid w:val="00833218"/>
    <w:rsid w:val="00853E68"/>
    <w:rsid w:val="00894834"/>
    <w:rsid w:val="008A6434"/>
    <w:rsid w:val="008B3464"/>
    <w:rsid w:val="008C1067"/>
    <w:rsid w:val="008D6027"/>
    <w:rsid w:val="00935726"/>
    <w:rsid w:val="00937E9B"/>
    <w:rsid w:val="0096474B"/>
    <w:rsid w:val="009861CD"/>
    <w:rsid w:val="009902C5"/>
    <w:rsid w:val="009B75B7"/>
    <w:rsid w:val="00A910E1"/>
    <w:rsid w:val="00AF233C"/>
    <w:rsid w:val="00B5754A"/>
    <w:rsid w:val="00B849B0"/>
    <w:rsid w:val="00BA7B2A"/>
    <w:rsid w:val="00BB1AD5"/>
    <w:rsid w:val="00BB589D"/>
    <w:rsid w:val="00BC45D6"/>
    <w:rsid w:val="00BD02CE"/>
    <w:rsid w:val="00C0081B"/>
    <w:rsid w:val="00C333C3"/>
    <w:rsid w:val="00C42990"/>
    <w:rsid w:val="00C6679E"/>
    <w:rsid w:val="00C82EAE"/>
    <w:rsid w:val="00C93A70"/>
    <w:rsid w:val="00CB1473"/>
    <w:rsid w:val="00CB34B8"/>
    <w:rsid w:val="00CC6F99"/>
    <w:rsid w:val="00D222F0"/>
    <w:rsid w:val="00D24731"/>
    <w:rsid w:val="00D645D3"/>
    <w:rsid w:val="00D74609"/>
    <w:rsid w:val="00D97541"/>
    <w:rsid w:val="00DB7D7A"/>
    <w:rsid w:val="00DD14F5"/>
    <w:rsid w:val="00E01A8C"/>
    <w:rsid w:val="00E12D5A"/>
    <w:rsid w:val="00E34B89"/>
    <w:rsid w:val="00E8350F"/>
    <w:rsid w:val="00E97202"/>
    <w:rsid w:val="00EA7C91"/>
    <w:rsid w:val="00EB35D6"/>
    <w:rsid w:val="00EB6977"/>
    <w:rsid w:val="00EC6A46"/>
    <w:rsid w:val="00ED069C"/>
    <w:rsid w:val="00ED2D64"/>
    <w:rsid w:val="00EE0DA4"/>
    <w:rsid w:val="00EE19C1"/>
    <w:rsid w:val="00F2132B"/>
    <w:rsid w:val="00F46439"/>
    <w:rsid w:val="00F619CB"/>
    <w:rsid w:val="00F83A11"/>
    <w:rsid w:val="00FE2F7B"/>
    <w:rsid w:val="5A1E1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rPr>
      <w:rFonts w:ascii="Calibri" w:hAnsi="Calibri"/>
      <w:sz w:val="20"/>
      <w:szCs w:val="20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hAnsi="Calibri" w:eastAsia="黑体"/>
      <w:kern w:val="0"/>
      <w:sz w:val="22"/>
      <w:szCs w:val="22"/>
    </w:rPr>
  </w:style>
  <w:style w:type="paragraph" w:styleId="12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13">
    <w:name w:val="footnote text"/>
    <w:basedOn w:val="1"/>
    <w:link w:val="33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Title"/>
    <w:basedOn w:val="1"/>
    <w:next w:val="1"/>
    <w:link w:val="25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footnote reference"/>
    <w:basedOn w:val="17"/>
    <w:semiHidden/>
    <w:unhideWhenUsed/>
    <w:uiPriority w:val="99"/>
    <w:rPr>
      <w:vertAlign w:val="superscript"/>
    </w:rPr>
  </w:style>
  <w:style w:type="character" w:customStyle="1" w:styleId="20">
    <w:name w:val="标题 1 字符"/>
    <w:link w:val="2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标题 2 字符"/>
    <w:link w:val="3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22">
    <w:name w:val="标题 3 字符"/>
    <w:link w:val="4"/>
    <w:qFormat/>
    <w:uiPriority w:val="99"/>
    <w:rPr>
      <w:rFonts w:ascii="Calibri" w:hAnsi="Calibr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uiPriority w:val="99"/>
    <w:rPr>
      <w:rFonts w:ascii="Arial" w:hAnsi="Arial" w:eastAsia="黑体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uiPriority w:val="99"/>
    <w:rPr>
      <w:b/>
      <w:bCs/>
      <w:kern w:val="2"/>
      <w:sz w:val="28"/>
      <w:szCs w:val="28"/>
    </w:rPr>
  </w:style>
  <w:style w:type="character" w:customStyle="1" w:styleId="25">
    <w:name w:val="标题 字符"/>
    <w:basedOn w:val="17"/>
    <w:link w:val="15"/>
    <w:uiPriority w:val="99"/>
    <w:rPr>
      <w:rFonts w:ascii="Arial" w:hAnsi="Arial"/>
      <w:b/>
      <w:bCs/>
      <w:kern w:val="2"/>
      <w:sz w:val="32"/>
      <w:szCs w:val="32"/>
    </w:rPr>
  </w:style>
  <w:style w:type="character" w:customStyle="1" w:styleId="26">
    <w:name w:val="副标题 字符"/>
    <w:basedOn w:val="17"/>
    <w:link w:val="12"/>
    <w:uiPriority w:val="99"/>
    <w:rPr>
      <w:rFonts w:ascii="Arial" w:hAnsi="Arial"/>
      <w:b/>
      <w:bCs/>
      <w:kern w:val="28"/>
      <w:sz w:val="32"/>
      <w:szCs w:val="32"/>
    </w:rPr>
  </w:style>
  <w:style w:type="paragraph" w:styleId="27">
    <w:name w:val="No Spacing"/>
    <w:link w:val="2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8">
    <w:name w:val="无间隔 字符"/>
    <w:link w:val="27"/>
    <w:uiPriority w:val="1"/>
    <w:rPr>
      <w:rFonts w:ascii="Calibri" w:hAnsi="Calibri"/>
      <w:sz w:val="22"/>
      <w:szCs w:val="2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0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1">
    <w:name w:val="页眉 字符"/>
    <w:basedOn w:val="17"/>
    <w:link w:val="10"/>
    <w:uiPriority w:val="99"/>
    <w:rPr>
      <w:kern w:val="2"/>
      <w:sz w:val="18"/>
      <w:szCs w:val="18"/>
    </w:rPr>
  </w:style>
  <w:style w:type="character" w:customStyle="1" w:styleId="32">
    <w:name w:val="页脚 字符"/>
    <w:basedOn w:val="17"/>
    <w:link w:val="9"/>
    <w:uiPriority w:val="99"/>
    <w:rPr>
      <w:kern w:val="2"/>
      <w:sz w:val="18"/>
      <w:szCs w:val="18"/>
    </w:rPr>
  </w:style>
  <w:style w:type="character" w:customStyle="1" w:styleId="33">
    <w:name w:val="脚注文本 字符"/>
    <w:basedOn w:val="17"/>
    <w:link w:val="1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D0F6-CF4B-43DF-B8C7-DFA3DE3A20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1029</Characters>
  <Lines>8</Lines>
  <Paragraphs>2</Paragraphs>
  <TotalTime>0</TotalTime>
  <ScaleCrop>false</ScaleCrop>
  <LinksUpToDate>false</LinksUpToDate>
  <CharactersWithSpaces>1050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2024-04-01T02:50:00Z</dcterms:created>
  <dc:creator>DELL</dc:creator>
  <cp:lastModifiedBy>吴晖</cp:lastModifiedBy>
  <cp:lastPrinted>2014-06-05T07:55:00Z</cp:lastPrinted>
  <dcterms:modified xsi:type="dcterms:W3CDTF">2025-04-25T00:49:34Z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71F5439A0C894B22886B5BE2285A646F_13</vt:lpwstr>
  </property>
</Properties>
</file>