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pPr>
        <w:spacing w:line="560" w:lineRule="exact"/>
        <w:jc w:val="center"/>
        <w:rPr>
          <w:rFonts w:ascii="仿宋_GB2312" w:eastAsia="仿宋_GB2312"/>
          <w:b/>
          <w:sz w:val="32"/>
          <w:szCs w:val="32"/>
        </w:rPr>
      </w:pP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统计学</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数据科学）</w:t>
      </w:r>
      <w:r>
        <w:rPr>
          <w:rFonts w:hint="eastAsia" w:ascii="方正小标宋简体" w:eastAsia="方正小标宋简体"/>
          <w:sz w:val="44"/>
          <w:szCs w:val="44"/>
        </w:rPr>
        <w:t>专业本科人才培养方案</w:t>
      </w:r>
    </w:p>
    <w:p>
      <w:pPr>
        <w:pStyle w:val="7"/>
        <w:tabs>
          <w:tab w:val="left" w:pos="1380"/>
        </w:tabs>
        <w:spacing w:before="0" w:after="0" w:line="560" w:lineRule="exact"/>
        <w:jc w:val="center"/>
        <w:rPr>
          <w:rFonts w:ascii="方正小标宋简体" w:hAnsi="Times New Roman" w:eastAsia="方正小标宋简体"/>
          <w:bCs/>
          <w:sz w:val="44"/>
          <w:szCs w:val="44"/>
        </w:rPr>
      </w:pPr>
      <w:r>
        <w:rPr>
          <w:rFonts w:hint="eastAsia" w:ascii="方正小标宋简体" w:eastAsia="方正小标宋简体"/>
          <w:bCs/>
          <w:sz w:val="44"/>
          <w:szCs w:val="44"/>
        </w:rPr>
        <w:t>（专业代码 071201</w:t>
      </w:r>
      <w:r>
        <w:rPr>
          <w:rFonts w:hint="eastAsia" w:ascii="方正小标宋简体" w:eastAsia="方正小标宋简体"/>
          <w:bCs/>
          <w:sz w:val="44"/>
          <w:szCs w:val="44"/>
          <w:lang w:val="en-US" w:eastAsia="zh-CN"/>
        </w:rPr>
        <w:t>H</w:t>
      </w:r>
      <w:r>
        <w:rPr>
          <w:rFonts w:hint="eastAsia" w:ascii="方正小标宋简体" w:eastAsia="方正小标宋简体"/>
          <w:bCs/>
          <w:sz w:val="44"/>
          <w:szCs w:val="44"/>
        </w:rPr>
        <w:t>）</w:t>
      </w:r>
    </w:p>
    <w:p>
      <w:pPr>
        <w:spacing w:line="360" w:lineRule="auto"/>
        <w:rPr>
          <w:rFonts w:ascii="仿宋_GB2312" w:eastAsia="仿宋_GB2312"/>
          <w:sz w:val="32"/>
          <w:szCs w:val="32"/>
        </w:rPr>
      </w:pPr>
      <w:bookmarkStart w:id="0" w:name="_GoBack"/>
      <w:bookmarkEnd w:id="0"/>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本专业</w:t>
      </w:r>
      <w:r>
        <w:rPr>
          <w:rFonts w:hint="eastAsia" w:ascii="宋体" w:hAnsi="宋体"/>
          <w:color w:val="000000" w:themeColor="text1"/>
          <w:sz w:val="24"/>
          <w14:textFill>
            <w14:solidFill>
              <w14:schemeClr w14:val="tx1"/>
            </w14:solidFill>
          </w14:textFill>
        </w:rPr>
        <w:t>旨在</w:t>
      </w:r>
      <w:r>
        <w:rPr>
          <w:rFonts w:ascii="宋体" w:hAnsi="宋体"/>
          <w:color w:val="000000" w:themeColor="text1"/>
          <w:sz w:val="24"/>
          <w14:textFill>
            <w14:solidFill>
              <w14:schemeClr w14:val="tx1"/>
            </w14:solidFill>
          </w14:textFill>
        </w:rPr>
        <w:t>培养</w:t>
      </w:r>
      <w:r>
        <w:rPr>
          <w:rFonts w:hint="eastAsia" w:ascii="宋体" w:hAnsi="宋体"/>
          <w:color w:val="000000" w:themeColor="text1"/>
          <w:sz w:val="24"/>
          <w14:textFill>
            <w14:solidFill>
              <w14:schemeClr w14:val="tx1"/>
            </w14:solidFill>
          </w14:textFill>
        </w:rPr>
        <w:t>具有正确的社会主义核心价值观，德智体美劳全面发展，</w:t>
      </w:r>
      <w:r>
        <w:rPr>
          <w:rFonts w:ascii="宋体" w:hAnsi="宋体"/>
          <w:color w:val="000000" w:themeColor="text1"/>
          <w:sz w:val="24"/>
          <w14:textFill>
            <w14:solidFill>
              <w14:schemeClr w14:val="tx1"/>
            </w14:solidFill>
          </w14:textFill>
        </w:rPr>
        <w:t>具有</w:t>
      </w:r>
      <w:r>
        <w:rPr>
          <w:rFonts w:hint="eastAsia" w:ascii="宋体" w:hAnsi="宋体"/>
          <w:color w:val="000000" w:themeColor="text1"/>
          <w:sz w:val="24"/>
          <w14:textFill>
            <w14:solidFill>
              <w14:schemeClr w14:val="tx1"/>
            </w14:solidFill>
          </w14:textFill>
        </w:rPr>
        <w:t>扎实</w:t>
      </w:r>
      <w:r>
        <w:rPr>
          <w:rFonts w:ascii="宋体" w:hAnsi="宋体"/>
          <w:color w:val="000000" w:themeColor="text1"/>
          <w:sz w:val="24"/>
          <w14:textFill>
            <w14:solidFill>
              <w14:schemeClr w14:val="tx1"/>
            </w14:solidFill>
          </w14:textFill>
        </w:rPr>
        <w:t>的</w:t>
      </w:r>
      <w:r>
        <w:rPr>
          <w:rFonts w:hint="eastAsia" w:ascii="宋体" w:hAnsi="宋体"/>
          <w:color w:val="000000" w:themeColor="text1"/>
          <w:sz w:val="24"/>
          <w14:textFill>
            <w14:solidFill>
              <w14:schemeClr w14:val="tx1"/>
            </w14:solidFill>
          </w14:textFill>
        </w:rPr>
        <w:t>数学与统计理论</w:t>
      </w:r>
      <w:r>
        <w:rPr>
          <w:rFonts w:ascii="宋体" w:hAnsi="宋体"/>
          <w:color w:val="000000" w:themeColor="text1"/>
          <w:sz w:val="24"/>
          <w14:textFill>
            <w14:solidFill>
              <w14:schemeClr w14:val="tx1"/>
            </w14:solidFill>
          </w14:textFill>
        </w:rPr>
        <w:t>基础，</w:t>
      </w:r>
      <w:r>
        <w:rPr>
          <w:rFonts w:hint="eastAsia" w:ascii="宋体" w:hAnsi="宋体"/>
          <w:color w:val="000000" w:themeColor="text1"/>
          <w:sz w:val="24"/>
          <w14:textFill>
            <w14:solidFill>
              <w14:schemeClr w14:val="tx1"/>
            </w14:solidFill>
          </w14:textFill>
        </w:rPr>
        <w:t>能系统掌握统计学思想，熟练运用统计知识和方法分析处理数据，具备较强的应用和解决实际问题能力及创新创业能力的卓越统计师、数据工程师、数据科学家和拔尖的统计学基础学科研究人才，具有国际视野与创新精神的社会主义建设者和接班人。</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二、毕业要求</w:t>
      </w:r>
    </w:p>
    <w:p>
      <w:pPr>
        <w:spacing w:line="360" w:lineRule="auto"/>
        <w:ind w:firstLine="480" w:firstLineChars="200"/>
        <w:rPr>
          <w:sz w:val="24"/>
        </w:rPr>
      </w:pPr>
      <w:r>
        <w:rPr>
          <w:sz w:val="24"/>
        </w:rPr>
        <w:t>1．掌握马克思主义、毛泽东思想和中国特色社会主义理论体系；具有良好的政治思想素质，科学的世界观和人生观，具有为国家社会进步而奋斗的志向和责任感，具有良好的职业道德和社会公德，诚信守法、爱岗敬业。</w:t>
      </w:r>
    </w:p>
    <w:p>
      <w:pPr>
        <w:spacing w:line="360" w:lineRule="auto"/>
        <w:ind w:firstLine="480" w:firstLineChars="200"/>
        <w:rPr>
          <w:sz w:val="24"/>
        </w:rPr>
      </w:pPr>
      <w:r>
        <w:rPr>
          <w:sz w:val="24"/>
        </w:rPr>
        <w:t>2. 具备扎实的数学基础，受到严格的科学思维训练，初步掌握数学科学思想方法，形成严谨的逻辑推理和量化分析的思维方式；系统掌握统计学的基础知识、理论方法及统计思想，形成完整的统计知识体系，了解统计学理论与方法的发展动态及其应用前景，具备数据收集、整理、分析、推断和预测的基本技能；</w:t>
      </w:r>
    </w:p>
    <w:p>
      <w:pPr>
        <w:spacing w:line="360" w:lineRule="auto"/>
        <w:ind w:firstLine="480" w:firstLineChars="200"/>
        <w:rPr>
          <w:sz w:val="24"/>
        </w:rPr>
      </w:pPr>
      <w:r>
        <w:rPr>
          <w:sz w:val="24"/>
        </w:rPr>
        <w:t>3. 具备计算机应用的基本技术技能，掌握至少一门面向数据的编程语言，具有一定的统计计算和数据挖掘能力，理解常用统计软件的原理，并能熟练使用这些统计分析软件处理相关问题；具有坚实的经济学理论基础，熟悉经济管理、保险金融、市场调查等基本知识，针对经济管理领域以及其他行业的实际问题，能将其转化为数学问题，建立统计模型，应用统计方法解决该领域问题，最终给出完整的数据分析解决方案；</w:t>
      </w:r>
    </w:p>
    <w:p>
      <w:pPr>
        <w:spacing w:line="360" w:lineRule="auto"/>
        <w:ind w:firstLine="480" w:firstLineChars="200"/>
        <w:rPr>
          <w:sz w:val="24"/>
        </w:rPr>
      </w:pPr>
      <w:r>
        <w:rPr>
          <w:sz w:val="24"/>
        </w:rPr>
        <w:t>4. 关注社会经济发展状况，了解与统计、数据挖掘等有关的自然科学、社会科学、工程技术某一领域的基本知识，能够将其与统计学理论相结合，具备在某些实践领域发现问题，并适当描述问题、能灵活运用所学知识分析并最终解决问题的初步能力；能够熟练撰写实际问题分析报告，能够清晰描述需要解决的实际问题，并将其提炼抽象为统计模型，对于统计分析结果，能够将分析结果的数学统计术语转化为相应实际背景的语言进行表达。</w:t>
      </w:r>
    </w:p>
    <w:p>
      <w:pPr>
        <w:spacing w:line="360" w:lineRule="auto"/>
        <w:ind w:firstLine="480" w:firstLineChars="200"/>
        <w:rPr>
          <w:sz w:val="24"/>
        </w:rPr>
      </w:pPr>
      <w:r>
        <w:rPr>
          <w:sz w:val="24"/>
        </w:rPr>
        <w:t>5. 具有较高的外语水平，具有良好的听、说、读、写能力，熟悉本专业的英文专业术语，能够顺利阅读本专业外文资料；掌握中外文资料查询和文献检索的现代信息技术，关注国内外统计方法及应用的最新进展，具有一定的批判性思维和独立获取知识的能力，在解决实际问题或者科学研究过程中能够体现创新和研究意识。</w:t>
      </w:r>
    </w:p>
    <w:p>
      <w:pPr>
        <w:spacing w:line="360" w:lineRule="auto"/>
        <w:ind w:firstLine="480" w:firstLineChars="200"/>
        <w:rPr>
          <w:sz w:val="24"/>
        </w:rPr>
      </w:pPr>
      <w:r>
        <w:rPr>
          <w:sz w:val="24"/>
        </w:rPr>
        <w:t>6. 能够与业界同行及社会公众就相应的问题进行有效的沟通和交流，能够在多学科背景下的团队中承担个体、团队成员以及负责人的角色。理解终身学习的重要性，具有自主学习和终身学习的意识，能够不断学习适应社会的发展。</w:t>
      </w:r>
    </w:p>
    <w:p>
      <w:pPr>
        <w:spacing w:line="360" w:lineRule="auto"/>
        <w:ind w:firstLine="480" w:firstLineChars="200"/>
        <w:rPr>
          <w:sz w:val="24"/>
        </w:rPr>
      </w:pPr>
      <w:r>
        <w:rPr>
          <w:sz w:val="24"/>
        </w:rPr>
        <w:t>7. 具有一定的体育和军事基本知识，掌握科学锻炼身体的基本技能，达到国家规定的大学生体育和军事训练合格标准，具有健康的体魄。具有高尚的情操、良好的心理素质、稳定的情绪和坚强的意志。具有综合的人文素养，有广泛的适应性和发展潜力。</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pPr>
        <w:spacing w:line="360" w:lineRule="auto"/>
        <w:ind w:firstLine="480" w:firstLineChars="200"/>
        <w:rPr>
          <w:rFonts w:hAnsi="宋体"/>
          <w:sz w:val="24"/>
          <w:highlight w:val="none"/>
        </w:rPr>
      </w:pPr>
      <w:r>
        <w:rPr>
          <w:rFonts w:hint="eastAsia" w:hAnsi="宋体"/>
          <w:sz w:val="24"/>
          <w:highlight w:val="none"/>
          <w:lang w:val="en-US" w:eastAsia="zh-CN"/>
        </w:rPr>
        <w:t>Python数据分析、数据科学的线性代数、统计方法导论、经济学原理、金融数学、概率论、统计计算、抽样技术、程序设计基础（C语言）、常微分方程、统计理论、多元统计、数据可视化、统计咨询、线性回归、随机过程、大数据预处理、优化方法、非参数统计、机器学习、时间序列、贝叶斯统计、自然语言处理、数据科学顶点、试验设计</w:t>
      </w:r>
      <w:r>
        <w:rPr>
          <w:rFonts w:hAnsi="宋体"/>
          <w:sz w:val="24"/>
          <w:highlight w:val="none"/>
        </w:rPr>
        <w:t>等。</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pPr>
        <w:pStyle w:val="3"/>
        <w:numPr>
          <w:ilvl w:val="0"/>
          <w:numId w:val="1"/>
        </w:numPr>
        <w:spacing w:line="360" w:lineRule="auto"/>
        <w:ind w:right="0" w:rightChars="0" w:firstLine="480" w:firstLineChars="0"/>
        <w:rPr>
          <w:sz w:val="24"/>
        </w:rPr>
      </w:pPr>
      <w:r>
        <w:rPr>
          <w:sz w:val="24"/>
        </w:rPr>
        <w:t>1．注重数学思维与统计思想的有机融合。在系统掌握统计学的基本理论和方法，能够熟练运用现代统计方法分析数据的同时，强调数学思维能力的培养，对学生进行比较严格的科学思维训练。</w:t>
      </w:r>
    </w:p>
    <w:p>
      <w:pPr>
        <w:pStyle w:val="3"/>
        <w:numPr>
          <w:ilvl w:val="0"/>
          <w:numId w:val="1"/>
        </w:numPr>
        <w:spacing w:line="360" w:lineRule="auto"/>
        <w:ind w:right="0" w:rightChars="0" w:firstLine="480" w:firstLineChars="0"/>
        <w:rPr>
          <w:sz w:val="24"/>
        </w:rPr>
      </w:pPr>
      <w:r>
        <w:rPr>
          <w:sz w:val="24"/>
        </w:rPr>
        <w:t>2．注重统计理论与实践能力的并重培养。在重视统计理论与方法教学的同时，更强调理论与实践相结合，加大各种统计软件的应用，特别注重与强调学生参加课内外的社会调查与研究活动。</w:t>
      </w:r>
    </w:p>
    <w:p>
      <w:pPr>
        <w:pStyle w:val="15"/>
        <w:widowControl/>
        <w:numPr>
          <w:ilvl w:val="0"/>
          <w:numId w:val="1"/>
        </w:numPr>
        <w:spacing w:line="360" w:lineRule="auto"/>
        <w:ind w:firstLineChars="0"/>
        <w:jc w:val="left"/>
        <w:rPr>
          <w:bCs/>
          <w:kern w:val="0"/>
          <w:sz w:val="24"/>
        </w:rPr>
      </w:pPr>
      <w:r>
        <w:rPr>
          <w:sz w:val="24"/>
        </w:rPr>
        <w:t>3．遵循统计学学科发展规律及教育教学规律，课程设置与国际接轨，可以进行国内外的学术沟通与交流，满足国际化需求; 充分考虑中国国情，注重中国社会经济发展对统计人才的需求。</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pPr>
        <w:widowControl/>
        <w:spacing w:line="360" w:lineRule="auto"/>
        <w:ind w:firstLine="480" w:firstLineChars="200"/>
        <w:jc w:val="left"/>
        <w:rPr>
          <w:rFonts w:ascii="宋体" w:hAnsi="宋体"/>
          <w:bCs/>
          <w:kern w:val="0"/>
          <w:sz w:val="24"/>
          <w:highlight w:val="none"/>
        </w:rPr>
      </w:pPr>
      <w:r>
        <w:rPr>
          <w:rFonts w:hint="eastAsia" w:ascii="宋体" w:hAnsi="宋体"/>
          <w:bCs/>
          <w:kern w:val="0"/>
          <w:sz w:val="24"/>
          <w:highlight w:val="none"/>
        </w:rPr>
        <w:t>本专业基本学制为四年，实行弹性修业年限制度，学生在校修业年限</w:t>
      </w:r>
      <w:r>
        <w:rPr>
          <w:rFonts w:hint="eastAsia" w:ascii="宋体" w:hAnsi="宋体"/>
          <w:bCs/>
          <w:kern w:val="0"/>
          <w:sz w:val="24"/>
          <w:highlight w:val="none"/>
          <w:lang w:val="en-US" w:eastAsia="zh-CN"/>
        </w:rPr>
        <w:t>最多不超过</w:t>
      </w:r>
      <w:r>
        <w:rPr>
          <w:rFonts w:hint="eastAsia" w:ascii="宋体" w:hAnsi="宋体"/>
          <w:bCs/>
          <w:kern w:val="0"/>
          <w:sz w:val="24"/>
          <w:highlight w:val="none"/>
        </w:rPr>
        <w:t>六年，修满规定的学分准予毕业。符合学士学位授予条件者，授予</w:t>
      </w:r>
      <w:r>
        <w:rPr>
          <w:rFonts w:hint="eastAsia" w:ascii="宋体" w:hAnsi="宋体"/>
          <w:bCs/>
          <w:kern w:val="0"/>
          <w:sz w:val="24"/>
          <w:highlight w:val="none"/>
          <w:lang w:val="en-US" w:eastAsia="zh-CN"/>
        </w:rPr>
        <w:t>首都经济贸易大学统计学</w:t>
      </w:r>
      <w:r>
        <w:rPr>
          <w:rFonts w:hint="eastAsia" w:ascii="宋体" w:hAnsi="宋体"/>
          <w:bCs/>
          <w:kern w:val="0"/>
          <w:sz w:val="24"/>
          <w:highlight w:val="none"/>
        </w:rPr>
        <w:t>理学学士学位</w:t>
      </w:r>
      <w:r>
        <w:rPr>
          <w:rFonts w:hint="eastAsia" w:ascii="宋体" w:hAnsi="宋体"/>
          <w:bCs/>
          <w:kern w:val="0"/>
          <w:sz w:val="24"/>
          <w:highlight w:val="none"/>
          <w:lang w:val="en-US" w:eastAsia="zh-CN"/>
        </w:rPr>
        <w:t>和美国亚利桑那大学统计与数据科学理学学士学位</w:t>
      </w:r>
      <w:r>
        <w:rPr>
          <w:rFonts w:hint="eastAsia" w:ascii="宋体" w:hAnsi="宋体"/>
          <w:bCs/>
          <w:kern w:val="0"/>
          <w:sz w:val="24"/>
          <w:highlight w:val="none"/>
        </w:rPr>
        <w:t>。</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pPr>
        <w:pStyle w:val="15"/>
        <w:widowControl/>
        <w:numPr>
          <w:ilvl w:val="0"/>
          <w:numId w:val="1"/>
        </w:numPr>
        <w:spacing w:line="360" w:lineRule="auto"/>
        <w:ind w:firstLine="0" w:firstLineChars="0"/>
        <w:jc w:val="center"/>
        <w:rPr>
          <w:rFonts w:ascii="宋体" w:hAnsi="宋体"/>
          <w:b/>
          <w:bCs/>
          <w:kern w:val="0"/>
          <w:sz w:val="24"/>
          <w:szCs w:val="32"/>
          <w:highlight w:val="none"/>
        </w:rPr>
      </w:pPr>
      <w:r>
        <w:rPr>
          <w:rFonts w:hint="eastAsia" w:ascii="宋体" w:hAnsi="宋体"/>
          <w:b/>
          <w:bCs/>
          <w:kern w:val="0"/>
          <w:sz w:val="24"/>
          <w:szCs w:val="32"/>
          <w:highlight w:val="none"/>
        </w:rPr>
        <w:t>总学分一览表</w:t>
      </w:r>
    </w:p>
    <w:tbl>
      <w:tblPr>
        <w:tblStyle w:val="9"/>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jc w:val="center"/>
              <w:rPr>
                <w:rFonts w:hint="default" w:ascii="宋体" w:hAnsi="宋体" w:eastAsia="宋体"/>
                <w:kern w:val="0"/>
                <w:szCs w:val="21"/>
                <w:lang w:val="en-US" w:eastAsia="zh-CN"/>
              </w:rPr>
            </w:pPr>
            <w:r>
              <w:rPr>
                <w:rFonts w:hint="eastAsia" w:ascii="宋体" w:hAnsi="宋体"/>
                <w:kern w:val="0"/>
                <w:szCs w:val="21"/>
              </w:rPr>
              <w:t>1</w:t>
            </w:r>
            <w:r>
              <w:rPr>
                <w:rFonts w:hint="eastAsia" w:ascii="宋体" w:hAnsi="宋体"/>
                <w:kern w:val="0"/>
                <w:szCs w:val="21"/>
                <w:lang w:val="en-US" w:eastAsia="zh-CN"/>
              </w:rPr>
              <w:t>81</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hint="default" w:ascii="宋体" w:hAnsi="宋体" w:eastAsia="宋体"/>
                <w:kern w:val="0"/>
                <w:szCs w:val="21"/>
                <w:lang w:val="en-US" w:eastAsia="zh-CN"/>
              </w:rPr>
            </w:pPr>
            <w:r>
              <w:rPr>
                <w:rFonts w:ascii="宋体" w:hAnsi="宋体"/>
                <w:kern w:val="0"/>
                <w:szCs w:val="21"/>
              </w:rPr>
              <w:t>1</w:t>
            </w:r>
            <w:r>
              <w:rPr>
                <w:rFonts w:hint="eastAsia" w:ascii="宋体" w:hAnsi="宋体"/>
                <w:kern w:val="0"/>
                <w:szCs w:val="21"/>
                <w:lang w:val="en-US" w:eastAsia="zh-CN"/>
              </w:rPr>
              <w:t>54</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hint="default" w:ascii="宋体" w:hAnsi="宋体" w:eastAsia="宋体"/>
                <w:kern w:val="0"/>
                <w:szCs w:val="21"/>
                <w:lang w:val="en-US" w:eastAsia="zh-CN"/>
              </w:rPr>
            </w:pPr>
            <w:r>
              <w:rPr>
                <w:rFonts w:ascii="宋体" w:hAnsi="宋体"/>
                <w:kern w:val="0"/>
                <w:szCs w:val="21"/>
              </w:rPr>
              <w:t>1</w:t>
            </w:r>
            <w:r>
              <w:rPr>
                <w:rFonts w:hint="eastAsia" w:ascii="宋体" w:hAnsi="宋体"/>
                <w:kern w:val="0"/>
                <w:szCs w:val="21"/>
                <w:lang w:val="en-US" w:eastAsia="zh-CN"/>
              </w:rPr>
              <w:t>48</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82</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hint="eastAsia" w:ascii="宋体" w:hAnsi="宋体" w:eastAsia="宋体"/>
                <w:kern w:val="0"/>
                <w:szCs w:val="21"/>
                <w:lang w:val="en-US" w:eastAsia="zh-CN"/>
              </w:rPr>
            </w:pPr>
            <w:r>
              <w:rPr>
                <w:rFonts w:hint="eastAsia" w:ascii="宋体" w:hAnsi="宋体"/>
                <w:kern w:val="0"/>
                <w:szCs w:val="21"/>
                <w:lang w:val="en-US" w:eastAsia="zh-CN"/>
              </w:rPr>
              <w:t>6</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18</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ascii="宋体" w:hAnsi="宋体"/>
                <w:kern w:val="0"/>
                <w:szCs w:val="21"/>
              </w:rPr>
            </w:pPr>
            <w:r>
              <w:rPr>
                <w:rFonts w:hint="eastAsia" w:ascii="宋体" w:hAnsi="宋体"/>
                <w:kern w:val="0"/>
                <w:szCs w:val="21"/>
              </w:rPr>
              <w:t>2</w:t>
            </w:r>
            <w:r>
              <w:rPr>
                <w:rFonts w:ascii="宋体" w:hAnsi="宋体"/>
                <w:kern w:val="0"/>
                <w:szCs w:val="21"/>
              </w:rPr>
              <w:t>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2</w:t>
            </w:r>
            <w:r>
              <w:rPr>
                <w:rFonts w:ascii="宋体" w:hAnsi="宋体"/>
                <w:kern w:val="0"/>
                <w:szCs w:val="21"/>
              </w:rPr>
              <w:t>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rFonts w:ascii="宋体" w:hAnsi="宋体"/>
                <w:kern w:val="0"/>
                <w:szCs w:val="21"/>
              </w:rPr>
            </w:pPr>
          </w:p>
        </w:tc>
      </w:tr>
    </w:tbl>
    <w:p>
      <w:pPr>
        <w:pStyle w:val="15"/>
        <w:widowControl/>
        <w:numPr>
          <w:ilvl w:val="0"/>
          <w:numId w:val="0"/>
        </w:numPr>
        <w:spacing w:line="360" w:lineRule="auto"/>
        <w:jc w:val="both"/>
        <w:rPr>
          <w:rFonts w:ascii="宋体" w:hAnsi="宋体"/>
          <w:b/>
          <w:bCs/>
          <w:kern w:val="0"/>
          <w:sz w:val="24"/>
          <w:szCs w:val="32"/>
        </w:rPr>
      </w:pPr>
    </w:p>
    <w:p>
      <w:pPr>
        <w:pStyle w:val="15"/>
        <w:widowControl/>
        <w:numPr>
          <w:ilvl w:val="0"/>
          <w:numId w:val="1"/>
        </w:numPr>
        <w:spacing w:line="360" w:lineRule="auto"/>
        <w:ind w:firstLine="0" w:firstLineChars="0"/>
        <w:jc w:val="center"/>
        <w:rPr>
          <w:rFonts w:ascii="宋体" w:hAnsi="宋体"/>
          <w:b/>
          <w:bCs/>
          <w:kern w:val="0"/>
          <w:sz w:val="24"/>
          <w:szCs w:val="32"/>
          <w:highlight w:val="none"/>
        </w:rPr>
      </w:pPr>
      <w:r>
        <w:rPr>
          <w:rFonts w:hint="eastAsia" w:ascii="宋体" w:hAnsi="宋体"/>
          <w:b/>
          <w:bCs/>
          <w:kern w:val="0"/>
          <w:sz w:val="24"/>
          <w:szCs w:val="32"/>
          <w:highlight w:val="none"/>
        </w:rPr>
        <w:t>课堂教学学时分配表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pPr>
              <w:adjustRightInd w:val="0"/>
              <w:snapToGrid w:val="0"/>
              <w:spacing w:line="360" w:lineRule="exact"/>
              <w:jc w:val="center"/>
              <w:rPr>
                <w:rFonts w:hint="eastAsia"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2</w:t>
            </w:r>
          </w:p>
        </w:tc>
        <w:tc>
          <w:tcPr>
            <w:tcW w:w="1440" w:type="dxa"/>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916</w:t>
            </w:r>
          </w:p>
        </w:tc>
        <w:tc>
          <w:tcPr>
            <w:tcW w:w="1647" w:type="dxa"/>
            <w:gridSpan w:val="2"/>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53</w:t>
            </w:r>
          </w:p>
        </w:tc>
        <w:tc>
          <w:tcPr>
            <w:tcW w:w="1848" w:type="dxa"/>
            <w:vAlign w:val="bottom"/>
          </w:tcPr>
          <w:p>
            <w:pPr>
              <w:tabs>
                <w:tab w:val="center" w:pos="816"/>
              </w:tabs>
              <w:adjustRightInd w:val="0"/>
              <w:snapToGrid w:val="0"/>
              <w:spacing w:line="360" w:lineRule="exact"/>
              <w:jc w:val="center"/>
              <w:rPr>
                <w:rFonts w:ascii="宋体" w:hAnsi="宋体"/>
                <w:szCs w:val="21"/>
              </w:rPr>
            </w:pPr>
            <w:r>
              <w:rPr>
                <w:rFonts w:hint="eastAsia" w:ascii="等线" w:hAnsi="等线" w:eastAsia="等线"/>
                <w:color w:val="000000"/>
                <w:sz w:val="22"/>
                <w:szCs w:val="22"/>
                <w:lang w:val="en-US" w:eastAsia="zh-CN"/>
              </w:rPr>
              <w:t>34</w:t>
            </w:r>
            <w:r>
              <w:rPr>
                <w:rFonts w:hint="eastAsia" w:ascii="等线" w:hAnsi="等线" w:eastAsia="等线"/>
                <w:color w:val="000000"/>
                <w:sz w:val="22"/>
                <w:szCs w:val="22"/>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pPr>
              <w:adjustRightInd w:val="0"/>
              <w:snapToGrid w:val="0"/>
              <w:spacing w:line="360" w:lineRule="exact"/>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1</w:t>
            </w:r>
          </w:p>
        </w:tc>
        <w:tc>
          <w:tcPr>
            <w:tcW w:w="1440" w:type="dxa"/>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528</w:t>
            </w:r>
          </w:p>
        </w:tc>
        <w:tc>
          <w:tcPr>
            <w:tcW w:w="1647" w:type="dxa"/>
            <w:gridSpan w:val="2"/>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33</w:t>
            </w:r>
          </w:p>
        </w:tc>
        <w:tc>
          <w:tcPr>
            <w:tcW w:w="1848" w:type="dxa"/>
            <w:vAlign w:val="bottom"/>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21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14</w:t>
            </w:r>
          </w:p>
        </w:tc>
        <w:tc>
          <w:tcPr>
            <w:tcW w:w="1440" w:type="dxa"/>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656</w:t>
            </w:r>
          </w:p>
        </w:tc>
        <w:tc>
          <w:tcPr>
            <w:tcW w:w="1647" w:type="dxa"/>
            <w:gridSpan w:val="2"/>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41</w:t>
            </w:r>
          </w:p>
        </w:tc>
        <w:tc>
          <w:tcPr>
            <w:tcW w:w="1848" w:type="dxa"/>
            <w:vAlign w:val="bottom"/>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27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hint="eastAsia" w:ascii="宋体" w:hAnsi="宋体" w:eastAsia="宋体"/>
                <w:szCs w:val="21"/>
                <w:lang w:val="en-US" w:eastAsia="zh-CN"/>
              </w:rPr>
            </w:pPr>
            <w:r>
              <w:rPr>
                <w:rFonts w:hint="eastAsia" w:ascii="宋体" w:hAnsi="宋体"/>
                <w:szCs w:val="21"/>
                <w:lang w:val="en-US" w:eastAsia="zh-CN"/>
              </w:rPr>
              <w:t>6</w:t>
            </w:r>
          </w:p>
        </w:tc>
        <w:tc>
          <w:tcPr>
            <w:tcW w:w="1848" w:type="dxa"/>
            <w:vAlign w:val="bottom"/>
          </w:tcPr>
          <w:p>
            <w:pPr>
              <w:adjustRightInd w:val="0"/>
              <w:snapToGrid w:val="0"/>
              <w:spacing w:line="360" w:lineRule="exact"/>
              <w:jc w:val="center"/>
              <w:rPr>
                <w:rFonts w:hint="eastAsia" w:ascii="宋体" w:hAnsi="宋体" w:eastAsia="宋体"/>
                <w:szCs w:val="21"/>
                <w:lang w:val="en-US" w:eastAsia="zh-CN"/>
              </w:rPr>
            </w:pPr>
            <w:r>
              <w:rPr>
                <w:rFonts w:hint="eastAsia" w:ascii="宋体" w:hAnsi="宋体"/>
                <w:szCs w:val="21"/>
                <w:lang w:val="en-US" w:eastAsia="zh-CN"/>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pPr>
              <w:adjustRightInd w:val="0"/>
              <w:snapToGrid w:val="0"/>
              <w:spacing w:line="360" w:lineRule="exact"/>
              <w:rPr>
                <w:rFonts w:ascii="宋体" w:hAnsi="宋体"/>
                <w:szCs w:val="21"/>
              </w:rPr>
            </w:pPr>
          </w:p>
          <w:p>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pPr>
              <w:adjustRightInd w:val="0"/>
              <w:snapToGrid w:val="0"/>
              <w:spacing w:line="360" w:lineRule="exact"/>
              <w:jc w:val="center"/>
              <w:rPr>
                <w:rFonts w:ascii="宋体" w:hAnsi="宋体"/>
                <w:szCs w:val="21"/>
              </w:rPr>
            </w:pPr>
          </w:p>
        </w:tc>
        <w:tc>
          <w:tcPr>
            <w:tcW w:w="1440" w:type="dxa"/>
          </w:tcPr>
          <w:p>
            <w:pPr>
              <w:adjustRightInd w:val="0"/>
              <w:snapToGrid w:val="0"/>
              <w:spacing w:line="360" w:lineRule="exact"/>
              <w:jc w:val="center"/>
              <w:rPr>
                <w:rFonts w:ascii="宋体" w:hAnsi="宋体"/>
                <w:szCs w:val="21"/>
              </w:rPr>
            </w:pPr>
          </w:p>
        </w:tc>
        <w:tc>
          <w:tcPr>
            <w:tcW w:w="823" w:type="dxa"/>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7</w:t>
            </w:r>
          </w:p>
        </w:tc>
        <w:tc>
          <w:tcPr>
            <w:tcW w:w="824" w:type="dxa"/>
            <w:vMerge w:val="restart"/>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vAlign w:val="center"/>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pPr>
              <w:adjustRightInd w:val="0"/>
              <w:snapToGrid w:val="0"/>
              <w:spacing w:line="360" w:lineRule="exact"/>
              <w:rPr>
                <w:rFonts w:ascii="宋体" w:hAnsi="宋体"/>
                <w:szCs w:val="21"/>
              </w:rPr>
            </w:pPr>
          </w:p>
        </w:tc>
        <w:tc>
          <w:tcPr>
            <w:tcW w:w="941" w:type="dxa"/>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pPr>
              <w:adjustRightInd w:val="0"/>
              <w:snapToGrid w:val="0"/>
              <w:spacing w:line="360" w:lineRule="exact"/>
              <w:jc w:val="center"/>
              <w:rPr>
                <w:rFonts w:ascii="宋体" w:hAnsi="宋体"/>
                <w:szCs w:val="21"/>
              </w:rPr>
            </w:pPr>
          </w:p>
        </w:tc>
        <w:tc>
          <w:tcPr>
            <w:tcW w:w="1440" w:type="dxa"/>
          </w:tcPr>
          <w:p>
            <w:pPr>
              <w:adjustRightInd w:val="0"/>
              <w:snapToGrid w:val="0"/>
              <w:spacing w:line="360" w:lineRule="exact"/>
              <w:jc w:val="center"/>
              <w:rPr>
                <w:rFonts w:ascii="宋体" w:hAnsi="宋体"/>
                <w:szCs w:val="21"/>
              </w:rPr>
            </w:pPr>
          </w:p>
        </w:tc>
        <w:tc>
          <w:tcPr>
            <w:tcW w:w="823" w:type="dxa"/>
          </w:tcPr>
          <w:p>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pPr>
              <w:adjustRightInd w:val="0"/>
              <w:snapToGrid w:val="0"/>
              <w:spacing w:line="360" w:lineRule="exact"/>
              <w:jc w:val="center"/>
              <w:rPr>
                <w:rFonts w:ascii="宋体" w:hAnsi="宋体"/>
                <w:szCs w:val="21"/>
              </w:rPr>
            </w:pPr>
          </w:p>
        </w:tc>
        <w:tc>
          <w:tcPr>
            <w:tcW w:w="1848" w:type="dxa"/>
            <w:vMerge w:val="continue"/>
            <w:vAlign w:val="center"/>
          </w:tcPr>
          <w:p>
            <w:pPr>
              <w:adjustRightInd w:val="0"/>
              <w:snapToGrid w:val="0"/>
              <w:spacing w:line="360" w:lineRule="exact"/>
              <w:jc w:val="center"/>
              <w:rPr>
                <w:rFonts w:ascii="宋体" w:hAnsi="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hint="default" w:ascii="宋体" w:hAnsi="宋体" w:eastAsia="宋体"/>
                <w:b/>
                <w:szCs w:val="21"/>
                <w:lang w:val="en-US" w:eastAsia="zh-CN"/>
              </w:rPr>
            </w:pPr>
            <w:r>
              <w:rPr>
                <w:rFonts w:ascii="宋体" w:hAnsi="宋体"/>
                <w:b/>
                <w:szCs w:val="21"/>
              </w:rPr>
              <w:t>1</w:t>
            </w:r>
            <w:r>
              <w:rPr>
                <w:rFonts w:hint="eastAsia" w:ascii="宋体" w:hAnsi="宋体"/>
                <w:b/>
                <w:szCs w:val="21"/>
                <w:lang w:val="en-US" w:eastAsia="zh-CN"/>
              </w:rPr>
              <w:t>54</w:t>
            </w:r>
          </w:p>
        </w:tc>
        <w:tc>
          <w:tcPr>
            <w:tcW w:w="1848" w:type="dxa"/>
          </w:tcPr>
          <w:p>
            <w:pPr>
              <w:adjustRightInd w:val="0"/>
              <w:snapToGrid w:val="0"/>
              <w:spacing w:line="360" w:lineRule="exact"/>
              <w:jc w:val="center"/>
              <w:rPr>
                <w:rFonts w:ascii="宋体" w:hAnsi="宋体"/>
                <w:b/>
                <w:szCs w:val="21"/>
              </w:rPr>
            </w:pPr>
            <w:r>
              <w:rPr>
                <w:rFonts w:hint="eastAsia" w:ascii="宋体" w:hAnsi="宋体"/>
                <w:b/>
                <w:szCs w:val="21"/>
              </w:rPr>
              <w:t>100</w:t>
            </w:r>
          </w:p>
        </w:tc>
      </w:tr>
    </w:tbl>
    <w:p>
      <w:pPr>
        <w:pStyle w:val="15"/>
        <w:widowControl/>
        <w:numPr>
          <w:ilvl w:val="0"/>
          <w:numId w:val="1"/>
        </w:numPr>
        <w:spacing w:line="360" w:lineRule="auto"/>
        <w:ind w:firstLine="0" w:firstLineChars="0"/>
        <w:jc w:val="center"/>
        <w:rPr>
          <w:rFonts w:ascii="宋体" w:hAnsi="宋体"/>
          <w:b/>
          <w:bCs/>
          <w:kern w:val="0"/>
          <w:sz w:val="24"/>
          <w:szCs w:val="32"/>
        </w:rPr>
      </w:pPr>
      <w:r>
        <w:rPr>
          <w:rFonts w:ascii="宋体" w:hAnsi="宋体"/>
          <w:b/>
          <w:bCs/>
          <w:kern w:val="0"/>
          <w:sz w:val="24"/>
          <w:szCs w:val="32"/>
        </w:rPr>
        <w:br w:type="page"/>
      </w:r>
    </w:p>
    <w:p>
      <w:pPr>
        <w:pStyle w:val="15"/>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pPr>
              <w:adjustRightInd w:val="0"/>
              <w:snapToGrid w:val="0"/>
              <w:spacing w:line="360" w:lineRule="exact"/>
              <w:jc w:val="center"/>
              <w:rPr>
                <w:color w:val="000000"/>
                <w:szCs w:val="21"/>
              </w:rPr>
            </w:pPr>
          </w:p>
        </w:tc>
        <w:tc>
          <w:tcPr>
            <w:tcW w:w="1087"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adjustRightInd w:val="0"/>
              <w:snapToGrid w:val="0"/>
              <w:spacing w:line="360" w:lineRule="exact"/>
              <w:jc w:val="center"/>
              <w:rPr>
                <w:color w:val="000000"/>
                <w:szCs w:val="21"/>
              </w:rPr>
            </w:pPr>
            <w:r>
              <w:rPr>
                <w:color w:val="000000"/>
                <w:szCs w:val="21"/>
              </w:rPr>
              <w:t>4</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ind w:firstLine="420" w:firstLineChars="200"/>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adjustRightInd w:val="0"/>
              <w:snapToGrid w:val="0"/>
              <w:spacing w:line="360" w:lineRule="exact"/>
              <w:jc w:val="center"/>
              <w:rPr>
                <w:color w:val="000000"/>
                <w:szCs w:val="21"/>
              </w:rPr>
            </w:pPr>
            <w:r>
              <w:rPr>
                <w:color w:val="000000"/>
                <w:szCs w:val="21"/>
              </w:rPr>
              <w:t>6</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8</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 xml:space="preserve">8 </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思政育人治类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思想道德修养与法律基础</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马克思主义基本原理概论</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形势</w:t>
            </w:r>
            <w:r>
              <w:rPr>
                <w:rFonts w:ascii="宋体" w:hAnsi="宋体"/>
                <w:color w:val="000000"/>
                <w:szCs w:val="21"/>
              </w:rPr>
              <w:t>与政策</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Pr>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r>
              <w:rPr>
                <w:rFonts w:hint="eastAsia" w:ascii="宋体" w:hAnsi="宋体"/>
                <w:color w:val="000000"/>
                <w:szCs w:val="21"/>
              </w:rPr>
              <w:t>专业实验类</w:t>
            </w:r>
          </w:p>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int="default" w:hAnsi="宋体" w:eastAsia="宋体"/>
                <w:color w:val="000000" w:themeColor="text1"/>
                <w:lang w:val="en-US" w:eastAsia="zh-CN"/>
                <w14:textFill>
                  <w14:solidFill>
                    <w14:schemeClr w14:val="tx1"/>
                  </w14:solidFill>
                </w14:textFill>
              </w:rPr>
            </w:pPr>
            <w:r>
              <w:rPr>
                <w:rFonts w:hint="eastAsia" w:hAnsi="宋体"/>
                <w:color w:val="000000" w:themeColor="text1"/>
                <w14:textFill>
                  <w14:solidFill>
                    <w14:schemeClr w14:val="tx1"/>
                  </w14:solidFill>
                </w14:textFill>
              </w:rPr>
              <w:t>程序设计基础（C语言）</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hAnsi="宋体"/>
                <w:color w:val="000000" w:themeColor="text1"/>
                <w14:textFill>
                  <w14:solidFill>
                    <w14:schemeClr w14:val="tx1"/>
                  </w14:solidFill>
                </w14:textFill>
              </w:rPr>
              <w:t>概率论</w:t>
            </w:r>
          </w:p>
        </w:tc>
        <w:tc>
          <w:tcPr>
            <w:tcW w:w="1126" w:type="dxa"/>
            <w:vAlign w:val="center"/>
          </w:tcPr>
          <w:p>
            <w:pPr>
              <w:adjustRightInd w:val="0"/>
              <w:snapToGrid w:val="0"/>
              <w:spacing w:line="360" w:lineRule="exact"/>
              <w:jc w:val="center"/>
              <w:rPr>
                <w:color w:val="000000"/>
                <w:szCs w:val="21"/>
              </w:rPr>
            </w:pPr>
            <w:r>
              <w:rPr>
                <w:rFonts w:hint="eastAsia"/>
                <w:color w:val="000000" w:themeColor="text1"/>
                <w14:textFill>
                  <w14:solidFill>
                    <w14:schemeClr w14:val="tx1"/>
                  </w14:solidFill>
                </w14:textFill>
              </w:rPr>
              <w:t>3</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int="default" w:hAnsi="宋体" w:eastAsia="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普通物理学及实验</w:t>
            </w:r>
          </w:p>
        </w:tc>
        <w:tc>
          <w:tcPr>
            <w:tcW w:w="1126" w:type="dxa"/>
            <w:vAlign w:val="center"/>
          </w:tcPr>
          <w:p>
            <w:pPr>
              <w:adjustRightInd w:val="0"/>
              <w:snapToGrid w:val="0"/>
              <w:spacing w:line="360" w:lineRule="exact"/>
              <w:jc w:val="center"/>
              <w:rPr>
                <w:rFonts w:hint="default"/>
                <w:szCs w:val="21"/>
                <w:lang w:val="en-US" w:eastAsia="zh-CN"/>
              </w:rPr>
            </w:pPr>
            <w:r>
              <w:rPr>
                <w:rFonts w:hint="eastAsia"/>
                <w:szCs w:val="21"/>
                <w:lang w:val="en-US" w:eastAsia="zh-CN"/>
              </w:rPr>
              <w:t>4</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16</w:t>
            </w:r>
          </w:p>
        </w:tc>
        <w:tc>
          <w:tcPr>
            <w:tcW w:w="1087" w:type="dxa"/>
            <w:vAlign w:val="center"/>
          </w:tcPr>
          <w:p>
            <w:pPr>
              <w:adjustRightInd w:val="0"/>
              <w:snapToGrid w:val="0"/>
              <w:spacing w:line="360" w:lineRule="exact"/>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hAnsi="宋体"/>
                <w:color w:val="000000" w:themeColor="text1"/>
                <w14:textFill>
                  <w14:solidFill>
                    <w14:schemeClr w14:val="tx1"/>
                  </w14:solidFill>
                </w14:textFill>
              </w:rPr>
              <w:t>试验设计</w:t>
            </w:r>
          </w:p>
        </w:tc>
        <w:tc>
          <w:tcPr>
            <w:tcW w:w="1126" w:type="dxa"/>
            <w:vAlign w:val="center"/>
          </w:tcPr>
          <w:p>
            <w:pPr>
              <w:adjustRightInd w:val="0"/>
              <w:snapToGrid w:val="0"/>
              <w:spacing w:line="360" w:lineRule="exact"/>
              <w:jc w:val="center"/>
              <w:rPr>
                <w:color w:val="000000"/>
                <w:szCs w:val="21"/>
              </w:rPr>
            </w:pPr>
            <w:r>
              <w:rPr>
                <w:rFonts w:hint="eastAsia"/>
                <w:szCs w:val="21"/>
                <w:lang w:val="en-US" w:eastAsia="zh-CN"/>
              </w:rPr>
              <w:t>7</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优化方法</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top"/>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w:t>
            </w:r>
            <w:r>
              <w:rPr>
                <w:rFonts w:hint="eastAsia" w:hAnsi="宋体"/>
                <w:color w:val="000000" w:themeColor="text1"/>
                <w:lang w:val="en-US" w:eastAsia="zh-CN"/>
                <w14:textFill>
                  <w14:solidFill>
                    <w14:schemeClr w14:val="tx1"/>
                  </w14:solidFill>
                </w14:textFill>
              </w:rPr>
              <w:t>预测与决策</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超高维数据分析</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统计论文写作</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统计预测与决策(双语)</w:t>
            </w:r>
          </w:p>
        </w:tc>
        <w:tc>
          <w:tcPr>
            <w:tcW w:w="1126" w:type="dxa"/>
            <w:vAlign w:val="center"/>
          </w:tcPr>
          <w:p>
            <w:pPr>
              <w:adjustRightInd w:val="0"/>
              <w:snapToGrid w:val="0"/>
              <w:spacing w:line="360" w:lineRule="exact"/>
              <w:jc w:val="center"/>
              <w:rPr>
                <w:rFonts w:hint="eastAsia" w:eastAsia="宋体"/>
                <w:szCs w:val="21"/>
                <w:lang w:val="en-US" w:eastAsia="zh-CN"/>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jc w:val="center"/>
              <w:rPr>
                <w:rFonts w:ascii="宋体" w:hAnsi="宋体"/>
                <w:szCs w:val="21"/>
              </w:rPr>
            </w:pPr>
          </w:p>
        </w:tc>
        <w:tc>
          <w:tcPr>
            <w:tcW w:w="1126" w:type="dxa"/>
          </w:tcPr>
          <w:p>
            <w:pPr>
              <w:adjustRightInd w:val="0"/>
              <w:snapToGrid w:val="0"/>
              <w:spacing w:line="360" w:lineRule="exact"/>
              <w:jc w:val="center"/>
              <w:rPr>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p>
        </w:tc>
        <w:tc>
          <w:tcPr>
            <w:tcW w:w="1087" w:type="dxa"/>
            <w:vAlign w:val="center"/>
          </w:tcPr>
          <w:p>
            <w:pPr>
              <w:adjustRightInd w:val="0"/>
              <w:snapToGrid w:val="0"/>
              <w:spacing w:line="360" w:lineRule="exact"/>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adjustRightInd w:val="0"/>
              <w:snapToGrid w:val="0"/>
              <w:spacing w:line="360" w:lineRule="exact"/>
              <w:jc w:val="center"/>
              <w:rPr>
                <w:b/>
                <w:color w:val="000000"/>
                <w:szCs w:val="21"/>
              </w:rPr>
            </w:pPr>
          </w:p>
        </w:tc>
        <w:tc>
          <w:tcPr>
            <w:tcW w:w="1191" w:type="dxa"/>
          </w:tcPr>
          <w:p>
            <w:pPr>
              <w:adjustRightInd w:val="0"/>
              <w:snapToGrid w:val="0"/>
              <w:spacing w:line="360" w:lineRule="exact"/>
              <w:jc w:val="center"/>
              <w:rPr>
                <w:b/>
                <w:color w:val="000000"/>
                <w:szCs w:val="21"/>
              </w:rPr>
            </w:pPr>
          </w:p>
        </w:tc>
        <w:tc>
          <w:tcPr>
            <w:tcW w:w="1092" w:type="dxa"/>
          </w:tcPr>
          <w:p>
            <w:pPr>
              <w:adjustRightInd w:val="0"/>
              <w:snapToGrid w:val="0"/>
              <w:spacing w:line="360" w:lineRule="exact"/>
              <w:jc w:val="center"/>
              <w:rPr>
                <w:b/>
                <w:color w:val="7F7F7F"/>
                <w:szCs w:val="21"/>
              </w:rPr>
            </w:pPr>
          </w:p>
        </w:tc>
        <w:tc>
          <w:tcPr>
            <w:tcW w:w="1087" w:type="dxa"/>
          </w:tcPr>
          <w:p>
            <w:pPr>
              <w:adjustRightInd w:val="0"/>
              <w:snapToGrid w:val="0"/>
              <w:spacing w:line="360" w:lineRule="exact"/>
              <w:jc w:val="center"/>
              <w:rPr>
                <w:rFonts w:hint="default" w:eastAsia="宋体"/>
                <w:b/>
                <w:szCs w:val="21"/>
                <w:lang w:val="en-US" w:eastAsia="zh-CN"/>
              </w:rPr>
            </w:pPr>
            <w:r>
              <w:rPr>
                <w:rFonts w:hint="eastAsia"/>
                <w:b/>
                <w:szCs w:val="21"/>
                <w:lang w:val="en-US" w:eastAsia="zh-CN"/>
              </w:rPr>
              <w:t>36</w:t>
            </w:r>
          </w:p>
        </w:tc>
      </w:tr>
    </w:tbl>
    <w:p>
      <w:pPr>
        <w:pStyle w:val="15"/>
        <w:widowControl/>
        <w:numPr>
          <w:ilvl w:val="0"/>
          <w:numId w:val="0"/>
        </w:numPr>
        <w:spacing w:line="360" w:lineRule="auto"/>
        <w:jc w:val="left"/>
        <w:rPr>
          <w:rFonts w:ascii="宋体" w:hAnsi="宋体"/>
          <w:b/>
          <w:bCs/>
          <w:kern w:val="0"/>
          <w:sz w:val="24"/>
          <w:szCs w:val="32"/>
        </w:rPr>
      </w:pP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pPr>
        <w:widowControl/>
        <w:spacing w:line="560" w:lineRule="exact"/>
        <w:jc w:val="left"/>
        <w:rPr>
          <w:rFonts w:ascii="仿宋_GB2312" w:hAnsi="宋体" w:eastAsia="仿宋_GB2312"/>
          <w:b/>
          <w:bCs/>
          <w:kern w:val="0"/>
          <w:sz w:val="32"/>
          <w:szCs w:val="32"/>
        </w:rPr>
      </w:pPr>
    </w:p>
    <w:sectPr>
      <w:pgSz w:w="11906" w:h="16838"/>
      <w:pgMar w:top="2098" w:right="1588" w:bottom="1985" w:left="1588"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zOTMxN2Y1MjUyNTAwMjYxZmU3Zjg5NDU1MDBhODAifQ=="/>
  </w:docVars>
  <w:rsids>
    <w:rsidRoot w:val="001A5F8C"/>
    <w:rsid w:val="000376FA"/>
    <w:rsid w:val="00045917"/>
    <w:rsid w:val="00084417"/>
    <w:rsid w:val="000E418F"/>
    <w:rsid w:val="000F469A"/>
    <w:rsid w:val="001A5F8C"/>
    <w:rsid w:val="001B1825"/>
    <w:rsid w:val="001E3BE2"/>
    <w:rsid w:val="00223B75"/>
    <w:rsid w:val="002359B7"/>
    <w:rsid w:val="0026031E"/>
    <w:rsid w:val="003535BF"/>
    <w:rsid w:val="0036440A"/>
    <w:rsid w:val="00464DE2"/>
    <w:rsid w:val="004A727B"/>
    <w:rsid w:val="006257ED"/>
    <w:rsid w:val="00676EA3"/>
    <w:rsid w:val="00714149"/>
    <w:rsid w:val="007B6D6D"/>
    <w:rsid w:val="00821CAB"/>
    <w:rsid w:val="008C6E17"/>
    <w:rsid w:val="00927789"/>
    <w:rsid w:val="00A210C9"/>
    <w:rsid w:val="00A25FC4"/>
    <w:rsid w:val="00A760D2"/>
    <w:rsid w:val="00A860E8"/>
    <w:rsid w:val="00B260F6"/>
    <w:rsid w:val="00C466A4"/>
    <w:rsid w:val="00C67FBE"/>
    <w:rsid w:val="00C83BF1"/>
    <w:rsid w:val="00CA1422"/>
    <w:rsid w:val="00D67671"/>
    <w:rsid w:val="00D71828"/>
    <w:rsid w:val="00D74A55"/>
    <w:rsid w:val="00E81C34"/>
    <w:rsid w:val="00EF2974"/>
    <w:rsid w:val="00F35A5D"/>
    <w:rsid w:val="00FC3DC1"/>
    <w:rsid w:val="02CA3E1D"/>
    <w:rsid w:val="19887901"/>
    <w:rsid w:val="1C1331F7"/>
    <w:rsid w:val="26E81AFF"/>
    <w:rsid w:val="3EC74273"/>
    <w:rsid w:val="4A751605"/>
    <w:rsid w:val="6FF7484F"/>
    <w:rsid w:val="7EDF7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2"/>
    <w:basedOn w:val="1"/>
    <w:link w:val="16"/>
    <w:qFormat/>
    <w:uiPriority w:val="0"/>
    <w:pPr>
      <w:ind w:right="498" w:rightChars="237" w:firstLine="560" w:firstLineChars="200"/>
    </w:pPr>
    <w:rPr>
      <w:sz w:val="28"/>
      <w:szCs w:val="28"/>
    </w:r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kern w:val="0"/>
      <w:sz w:val="18"/>
      <w:szCs w:val="18"/>
      <w:lang w:val="zh-CN" w:eastAsia="zh-CN"/>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7">
    <w:name w:val="Normal (Web)"/>
    <w:basedOn w:val="1"/>
    <w:qFormat/>
    <w:uiPriority w:val="99"/>
    <w:pPr>
      <w:widowControl/>
      <w:spacing w:before="240" w:after="240"/>
      <w:jc w:val="left"/>
    </w:pPr>
    <w:rPr>
      <w:rFonts w:ascii="宋体" w:hAnsi="宋体" w:cs="宋体"/>
      <w:kern w:val="0"/>
      <w:sz w:val="24"/>
    </w:rPr>
  </w:style>
  <w:style w:type="paragraph" w:styleId="8">
    <w:name w:val="annotation subject"/>
    <w:basedOn w:val="2"/>
    <w:next w:val="2"/>
    <w:link w:val="19"/>
    <w:semiHidden/>
    <w:unhideWhenUsed/>
    <w:qFormat/>
    <w:uiPriority w:val="99"/>
    <w:rPr>
      <w:b/>
      <w:bCs/>
    </w:rPr>
  </w:style>
  <w:style w:type="character" w:styleId="11">
    <w:name w:val="page number"/>
    <w:qFormat/>
    <w:uiPriority w:val="0"/>
    <w:rPr>
      <w:rFonts w:cs="Times New Roman"/>
    </w:rPr>
  </w:style>
  <w:style w:type="character" w:styleId="12">
    <w:name w:val="annotation reference"/>
    <w:basedOn w:val="10"/>
    <w:semiHidden/>
    <w:unhideWhenUsed/>
    <w:qFormat/>
    <w:uiPriority w:val="99"/>
    <w:rPr>
      <w:sz w:val="21"/>
      <w:szCs w:val="21"/>
    </w:rPr>
  </w:style>
  <w:style w:type="character" w:customStyle="1" w:styleId="13">
    <w:name w:val="页眉 字符"/>
    <w:basedOn w:val="10"/>
    <w:link w:val="6"/>
    <w:qFormat/>
    <w:uiPriority w:val="0"/>
    <w:rPr>
      <w:rFonts w:ascii="Times New Roman" w:hAnsi="Times New Roman" w:eastAsia="宋体" w:cs="Times New Roman"/>
      <w:kern w:val="0"/>
      <w:sz w:val="18"/>
      <w:szCs w:val="18"/>
      <w:lang w:val="zh-CN" w:eastAsia="zh-CN"/>
    </w:rPr>
  </w:style>
  <w:style w:type="character" w:customStyle="1" w:styleId="14">
    <w:name w:val="页脚 字符"/>
    <w:basedOn w:val="10"/>
    <w:link w:val="5"/>
    <w:qFormat/>
    <w:uiPriority w:val="0"/>
    <w:rPr>
      <w:rFonts w:ascii="Times New Roman" w:hAnsi="Times New Roman" w:eastAsia="宋体" w:cs="Times New Roman"/>
      <w:kern w:val="0"/>
      <w:sz w:val="18"/>
      <w:szCs w:val="18"/>
      <w:lang w:val="zh-CN" w:eastAsia="zh-CN"/>
    </w:rPr>
  </w:style>
  <w:style w:type="paragraph" w:styleId="15">
    <w:name w:val="List Paragraph"/>
    <w:basedOn w:val="1"/>
    <w:qFormat/>
    <w:uiPriority w:val="99"/>
    <w:pPr>
      <w:ind w:firstLine="420" w:firstLineChars="200"/>
    </w:pPr>
    <w:rPr>
      <w:szCs w:val="21"/>
    </w:rPr>
  </w:style>
  <w:style w:type="character" w:customStyle="1" w:styleId="16">
    <w:name w:val="正文文本缩进 2 字符"/>
    <w:basedOn w:val="10"/>
    <w:link w:val="3"/>
    <w:qFormat/>
    <w:uiPriority w:val="0"/>
    <w:rPr>
      <w:rFonts w:ascii="Times New Roman" w:hAnsi="Times New Roman" w:eastAsia="宋体" w:cs="Times New Roman"/>
      <w:sz w:val="28"/>
      <w:szCs w:val="28"/>
    </w:rPr>
  </w:style>
  <w:style w:type="character" w:customStyle="1" w:styleId="17">
    <w:name w:val="批注框文本 字符"/>
    <w:basedOn w:val="10"/>
    <w:link w:val="4"/>
    <w:semiHidden/>
    <w:qFormat/>
    <w:uiPriority w:val="99"/>
    <w:rPr>
      <w:rFonts w:ascii="Times New Roman" w:hAnsi="Times New Roman" w:eastAsia="宋体" w:cs="Times New Roman"/>
      <w:sz w:val="18"/>
      <w:szCs w:val="18"/>
    </w:rPr>
  </w:style>
  <w:style w:type="character" w:customStyle="1" w:styleId="18">
    <w:name w:val="批注文字 字符"/>
    <w:basedOn w:val="10"/>
    <w:link w:val="2"/>
    <w:semiHidden/>
    <w:qFormat/>
    <w:uiPriority w:val="99"/>
    <w:rPr>
      <w:rFonts w:ascii="Times New Roman" w:hAnsi="Times New Roman" w:eastAsia="宋体" w:cs="Times New Roman"/>
    </w:rPr>
  </w:style>
  <w:style w:type="character" w:customStyle="1" w:styleId="19">
    <w:name w:val="批注主题 字符"/>
    <w:basedOn w:val="18"/>
    <w:link w:val="8"/>
    <w:semiHidden/>
    <w:qFormat/>
    <w:uiPriority w:val="99"/>
    <w:rPr>
      <w:rFonts w:ascii="Times New Roman" w:hAnsi="Times New Roman" w:eastAsia="宋体"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2133</Words>
  <Characters>2192</Characters>
  <Lines>18</Lines>
  <Paragraphs>5</Paragraphs>
  <TotalTime>2</TotalTime>
  <ScaleCrop>false</ScaleCrop>
  <LinksUpToDate>false</LinksUpToDate>
  <CharactersWithSpaces>2206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2021-03-29T12:23:00Z</dcterms:created>
  <dc:creator>Microsoft Office User</dc:creator>
  <cp:lastModifiedBy>李可欣</cp:lastModifiedBy>
  <cp:lastPrinted>2021-04-01T00:08:00Z</cp:lastPrinted>
  <dcterms:modified xsi:type="dcterms:W3CDTF">2024-04-11T01:10:47Z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085A7BEFC3DF48DC939D4D2DD75CE3F1</vt:lpwstr>
  </property>
</Properties>
</file>