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B53B0" w14:textId="77777777" w:rsidR="00BF18B3" w:rsidRDefault="00BF18B3">
      <w:pPr>
        <w:jc w:val="center"/>
        <w:rPr>
          <w:rFonts w:eastAsia="黑体"/>
          <w:bCs/>
          <w:sz w:val="32"/>
          <w:szCs w:val="32"/>
        </w:rPr>
      </w:pPr>
    </w:p>
    <w:p w14:paraId="5F467BC0" w14:textId="77777777" w:rsidR="00BF18B3" w:rsidRDefault="00F06333">
      <w:pPr>
        <w:jc w:val="center"/>
        <w:rPr>
          <w:rFonts w:eastAsia="黑体"/>
          <w:bCs/>
          <w:sz w:val="36"/>
          <w:szCs w:val="36"/>
        </w:rPr>
      </w:pPr>
      <w:r>
        <w:rPr>
          <w:b/>
          <w:bCs/>
          <w:color w:val="000000"/>
          <w:sz w:val="36"/>
          <w:szCs w:val="36"/>
        </w:rPr>
        <w:t>经济学专业（实验班）</w:t>
      </w:r>
      <w:r>
        <w:rPr>
          <w:rFonts w:eastAsia="黑体" w:hint="eastAsia"/>
          <w:bCs/>
          <w:sz w:val="36"/>
          <w:szCs w:val="36"/>
        </w:rPr>
        <w:t>学分制本科人才</w:t>
      </w:r>
      <w:r>
        <w:rPr>
          <w:rFonts w:eastAsia="黑体"/>
          <w:bCs/>
          <w:sz w:val="36"/>
          <w:szCs w:val="36"/>
        </w:rPr>
        <w:t>培养方案</w:t>
      </w:r>
    </w:p>
    <w:p w14:paraId="2E065569" w14:textId="77777777" w:rsidR="00BF18B3" w:rsidRDefault="00F06333">
      <w:pPr>
        <w:jc w:val="center"/>
        <w:rPr>
          <w:rFonts w:eastAsia="黑体"/>
          <w:bCs/>
          <w:sz w:val="36"/>
          <w:szCs w:val="36"/>
        </w:rPr>
      </w:pPr>
      <w:r>
        <w:rPr>
          <w:rFonts w:eastAsia="黑体" w:hint="eastAsia"/>
          <w:bCs/>
          <w:sz w:val="36"/>
          <w:szCs w:val="36"/>
        </w:rPr>
        <w:t>（专业代码：</w:t>
      </w:r>
      <w:r>
        <w:rPr>
          <w:b/>
          <w:sz w:val="28"/>
          <w:szCs w:val="28"/>
        </w:rPr>
        <w:t>020101</w:t>
      </w:r>
      <w:r>
        <w:rPr>
          <w:rFonts w:eastAsia="黑体" w:hint="eastAsia"/>
          <w:bCs/>
          <w:sz w:val="36"/>
          <w:szCs w:val="36"/>
        </w:rPr>
        <w:t>）</w:t>
      </w:r>
    </w:p>
    <w:p w14:paraId="44075CC2" w14:textId="77777777" w:rsidR="00BF18B3" w:rsidRDefault="00F06333">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697E607B"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经济学（实验班）专业</w:t>
      </w:r>
      <w:r>
        <w:rPr>
          <w:rFonts w:ascii="宋体" w:eastAsiaTheme="minorEastAsia" w:hAnsi="宋体" w:hint="eastAsia"/>
          <w:kern w:val="0"/>
          <w:sz w:val="24"/>
        </w:rPr>
        <w:t>旨在</w:t>
      </w:r>
      <w:r>
        <w:rPr>
          <w:rFonts w:ascii="宋体" w:hAnsi="宋体" w:hint="eastAsia"/>
          <w:kern w:val="0"/>
          <w:sz w:val="24"/>
        </w:rPr>
        <w:t>深入</w:t>
      </w:r>
      <w:r>
        <w:rPr>
          <w:rFonts w:ascii="宋体" w:eastAsiaTheme="minorEastAsia" w:hAnsi="宋体" w:hint="eastAsia"/>
          <w:kern w:val="0"/>
          <w:sz w:val="24"/>
        </w:rPr>
        <w:t>贯彻</w:t>
      </w:r>
      <w:r>
        <w:rPr>
          <w:rFonts w:ascii="宋体" w:hAnsi="宋体" w:hint="eastAsia"/>
          <w:kern w:val="0"/>
          <w:sz w:val="24"/>
        </w:rPr>
        <w:t>习近平新时代中国特色社会主义思想，落实教育部加快建设高水平本科教育全面提高人才培养能力的意见，基础学科拔尖学术培养基地建设工作的意见，</w:t>
      </w:r>
      <w:r>
        <w:rPr>
          <w:rFonts w:eastAsiaTheme="minorEastAsia" w:hint="eastAsia"/>
          <w:sz w:val="24"/>
        </w:rPr>
        <w:t>培养</w:t>
      </w:r>
      <w:r>
        <w:rPr>
          <w:rFonts w:ascii="宋体" w:hAnsi="宋体" w:hint="eastAsia"/>
          <w:kern w:val="0"/>
          <w:sz w:val="24"/>
        </w:rPr>
        <w:t>热爱祖国，具有崇高的理想信念，掌握扎实马克思主义经济学理论基础，</w:t>
      </w:r>
      <w:r>
        <w:rPr>
          <w:rFonts w:eastAsiaTheme="minorEastAsia" w:hint="eastAsia"/>
          <w:sz w:val="24"/>
        </w:rPr>
        <w:t>具有扎实数学功底与</w:t>
      </w:r>
      <w:r>
        <w:rPr>
          <w:rFonts w:ascii="宋体" w:hAnsi="宋体" w:cs="宋体"/>
          <w:kern w:val="0"/>
          <w:sz w:val="24"/>
          <w:lang w:bidi="ar"/>
        </w:rPr>
        <w:t>经济学理论基础</w:t>
      </w:r>
      <w:r>
        <w:rPr>
          <w:rFonts w:ascii="宋体" w:hAnsi="宋体" w:cs="宋体" w:hint="eastAsia"/>
          <w:kern w:val="0"/>
          <w:sz w:val="24"/>
          <w:lang w:bidi="ar"/>
        </w:rPr>
        <w:t>，以及</w:t>
      </w:r>
      <w:r>
        <w:rPr>
          <w:rFonts w:ascii="宋体" w:hAnsi="宋体" w:cs="宋体"/>
          <w:kern w:val="0"/>
          <w:sz w:val="24"/>
          <w:lang w:bidi="ar"/>
        </w:rPr>
        <w:t>卓越数智素养</w:t>
      </w:r>
      <w:r>
        <w:rPr>
          <w:rFonts w:ascii="宋体" w:hAnsi="宋体" w:cs="宋体" w:hint="eastAsia"/>
          <w:kern w:val="0"/>
          <w:sz w:val="24"/>
          <w:lang w:bidi="ar"/>
        </w:rPr>
        <w:t>的</w:t>
      </w:r>
      <w:r>
        <w:rPr>
          <w:rFonts w:eastAsiaTheme="minorEastAsia" w:hint="eastAsia"/>
          <w:sz w:val="24"/>
        </w:rPr>
        <w:t>拔尖创新复合型人才。</w:t>
      </w:r>
    </w:p>
    <w:p w14:paraId="30483F01"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经济学（实验班）实行导师制，全部由具有副教授以上职称的教师担任导师。所有专业基础课和专业课均由教学水平较高的教授和副教授执教，部分专业课进行双语教学和英语教学。在经济学专业主干课程的基础上，强调理论方法与现代数量方法相结合，现代经济分析方法与大数据、人工智能等技术相融合，将中高级经济学理论与方法课程下沉到实验班的课程体系中。在教学方式上，重视讨论式、研究式教学，同时增加实验课教学，并强调利用竞赛、课外实践活动等提高学生的学习兴趣和学习效果。实验班毕业生不仅专业知识深厚，学</w:t>
      </w:r>
      <w:r>
        <w:rPr>
          <w:rFonts w:eastAsiaTheme="minorEastAsia" w:hint="eastAsia"/>
          <w:sz w:val="24"/>
        </w:rPr>
        <w:t>术思想活跃，国际视野开阔，并且具备融合应用现代经济分析方法与大数据、人工智能等现代科技手段从事经济学研究的创新能力。</w:t>
      </w:r>
    </w:p>
    <w:p w14:paraId="5EA5C78D" w14:textId="77777777" w:rsidR="00BF18B3" w:rsidRDefault="00F06333">
      <w:pPr>
        <w:numPr>
          <w:ilvl w:val="0"/>
          <w:numId w:val="1"/>
        </w:numPr>
        <w:adjustRightInd w:val="0"/>
        <w:snapToGrid w:val="0"/>
        <w:spacing w:beforeLines="50" w:before="120" w:line="480" w:lineRule="exact"/>
        <w:ind w:firstLineChars="200" w:firstLine="560"/>
        <w:rPr>
          <w:rFonts w:eastAsia="黑体"/>
          <w:sz w:val="28"/>
          <w:szCs w:val="28"/>
        </w:rPr>
      </w:pPr>
      <w:r>
        <w:rPr>
          <w:rFonts w:eastAsia="黑体"/>
          <w:sz w:val="28"/>
          <w:szCs w:val="28"/>
        </w:rPr>
        <w:t>培养目标</w:t>
      </w:r>
    </w:p>
    <w:p w14:paraId="18E56349"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在党和国家教育方针的指引下，在人才培养数智化转型的大趋势下，经济学（实验班）紧密贴合服务中国式现代化与新时代首都发展的需求，致力于培育具备扎实经济学理论基础与卓越数智素养的经济学拔尖创新复合型人才。具体培养目标包括以下几个方面：</w:t>
      </w:r>
    </w:p>
    <w:p w14:paraId="331EB30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1</w:t>
      </w:r>
      <w:r>
        <w:rPr>
          <w:rFonts w:eastAsiaTheme="minorEastAsia" w:hint="eastAsia"/>
          <w:sz w:val="24"/>
        </w:rPr>
        <w:t>：着重培养学生深厚的家国情怀与强烈社会责任感，使其在思想道德层面拥有高尚品德与正确价值观，为积极投身社会主义现代化建设筑牢坚实思想根基，能切实将思想</w:t>
      </w:r>
      <w:r>
        <w:rPr>
          <w:rFonts w:eastAsiaTheme="minorEastAsia" w:hint="eastAsia"/>
          <w:sz w:val="24"/>
        </w:rPr>
        <w:t>转化为实际行动。</w:t>
      </w:r>
    </w:p>
    <w:p w14:paraId="3BC7B0C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lastRenderedPageBreak/>
        <w:t>目标</w:t>
      </w:r>
      <w:r>
        <w:rPr>
          <w:rFonts w:eastAsiaTheme="minorEastAsia" w:hint="eastAsia"/>
          <w:sz w:val="24"/>
        </w:rPr>
        <w:t>2</w:t>
      </w:r>
      <w:r>
        <w:rPr>
          <w:rFonts w:eastAsiaTheme="minorEastAsia" w:hint="eastAsia"/>
          <w:sz w:val="24"/>
        </w:rPr>
        <w:t>：助力学生具备扎实深厚的经济学理论功底，且熟练掌握并运用经济分析方法与数智技术，在经济学领域精准开展实际业务或深入进行科学研究，拥有解决实际问题的能力。</w:t>
      </w:r>
    </w:p>
    <w:p w14:paraId="76D648FD"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3</w:t>
      </w:r>
      <w:r>
        <w:rPr>
          <w:rFonts w:eastAsiaTheme="minorEastAsia" w:hint="eastAsia"/>
          <w:sz w:val="24"/>
        </w:rPr>
        <w:t>：凭借经济学院学科优势及硕博连读培养平台，着力培养一批专业素养精湛、创新能力突出的经济学创新人才，使其具备在本院或前往国内外知名大学继续深造并取得学术突破的能力。</w:t>
      </w:r>
    </w:p>
    <w:p w14:paraId="15BB0BA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4</w:t>
      </w:r>
      <w:r>
        <w:rPr>
          <w:rFonts w:eastAsiaTheme="minorEastAsia" w:hint="eastAsia"/>
          <w:sz w:val="24"/>
        </w:rPr>
        <w:t>：全力培育学生具备开阔的国际视野与出色的国际交流能力，能够紧密跟踪全球经济动态，在国际舞台上自信且专业地展现中国经济学者的卓越风采与专业实力。</w:t>
      </w:r>
    </w:p>
    <w:p w14:paraId="43BB7F67"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目标</w:t>
      </w:r>
      <w:r>
        <w:rPr>
          <w:rFonts w:eastAsiaTheme="minorEastAsia" w:hint="eastAsia"/>
          <w:sz w:val="24"/>
        </w:rPr>
        <w:t>5</w:t>
      </w:r>
      <w:r>
        <w:rPr>
          <w:rFonts w:eastAsiaTheme="minorEastAsia" w:hint="eastAsia"/>
          <w:sz w:val="24"/>
        </w:rPr>
        <w:t>：借助体</w:t>
      </w:r>
      <w:r>
        <w:rPr>
          <w:rFonts w:eastAsiaTheme="minorEastAsia" w:hint="eastAsia"/>
          <w:sz w:val="24"/>
        </w:rPr>
        <w:t>育课程增强学生体魄，培养团队协作与坚韧意志；通过美育课程提升学生审美与人文素养；依靠社会实践和志愿服务强化学生劳动意识与责任感，全方位锻炼学生综合能力，推动其实现全面发展，各方面能力协同提升。</w:t>
      </w:r>
    </w:p>
    <w:p w14:paraId="0B137BEC" w14:textId="77777777" w:rsidR="00BF18B3" w:rsidRDefault="00F06333">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0585B6A0" w14:textId="77777777" w:rsidR="00BF18B3" w:rsidRDefault="00F06333">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w:t>
      </w:r>
      <w:r>
        <w:rPr>
          <w:rFonts w:asciiTheme="minorEastAsia" w:eastAsiaTheme="minorEastAsia" w:hAnsiTheme="minorEastAsia" w:cstheme="minorEastAsia" w:hint="eastAsia"/>
          <w:b/>
          <w:bCs/>
          <w:sz w:val="24"/>
        </w:rPr>
        <w:t>．知识要求</w:t>
      </w:r>
    </w:p>
    <w:p w14:paraId="75BBB9D7"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掌握扎实的专业</w:t>
      </w:r>
      <w:r>
        <w:rPr>
          <w:rFonts w:eastAsiaTheme="minorEastAsia" w:hint="eastAsia"/>
          <w:sz w:val="24"/>
        </w:rPr>
        <w:t>理论知识、数理方法知识、前沿与交叉知识、国际经济知识。</w:t>
      </w:r>
    </w:p>
    <w:p w14:paraId="3DD56345"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1.1</w:t>
      </w:r>
      <w:r>
        <w:rPr>
          <w:rFonts w:eastAsiaTheme="minorEastAsia"/>
          <w:sz w:val="24"/>
        </w:rPr>
        <w:t>专业理论知识：系统掌握</w:t>
      </w:r>
      <w:r>
        <w:rPr>
          <w:rFonts w:eastAsiaTheme="minorEastAsia" w:hint="eastAsia"/>
          <w:sz w:val="24"/>
        </w:rPr>
        <w:t>政治经济学、</w:t>
      </w:r>
      <w:r>
        <w:rPr>
          <w:rFonts w:eastAsiaTheme="minorEastAsia"/>
          <w:sz w:val="24"/>
        </w:rPr>
        <w:t>微观经济学、宏观经济学、计量经济学</w:t>
      </w:r>
      <w:r>
        <w:rPr>
          <w:rFonts w:eastAsiaTheme="minorEastAsia" w:hint="eastAsia"/>
          <w:sz w:val="24"/>
        </w:rPr>
        <w:t>、财政学、金融学、会计学、统计学</w:t>
      </w:r>
      <w:r>
        <w:rPr>
          <w:rFonts w:eastAsiaTheme="minorEastAsia"/>
          <w:sz w:val="24"/>
        </w:rPr>
        <w:t>等核心课程知识，理解经济学原理及模型构建，能解释经济现象与运行规律。</w:t>
      </w:r>
    </w:p>
    <w:p w14:paraId="3E4E12C7"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1.2</w:t>
      </w:r>
      <w:r>
        <w:rPr>
          <w:rFonts w:eastAsiaTheme="minorEastAsia"/>
          <w:sz w:val="24"/>
        </w:rPr>
        <w:t>数理</w:t>
      </w:r>
      <w:r>
        <w:rPr>
          <w:rFonts w:eastAsiaTheme="minorEastAsia" w:hint="eastAsia"/>
          <w:sz w:val="24"/>
        </w:rPr>
        <w:t>方法</w:t>
      </w:r>
      <w:r>
        <w:rPr>
          <w:rFonts w:eastAsiaTheme="minorEastAsia"/>
          <w:sz w:val="24"/>
        </w:rPr>
        <w:t>知识：精通高等数学、线性代数、概率论与数理统计等数学工具，熟练运用</w:t>
      </w:r>
      <w:r>
        <w:rPr>
          <w:rFonts w:eastAsiaTheme="minorEastAsia" w:hint="eastAsia"/>
          <w:sz w:val="24"/>
        </w:rPr>
        <w:t>计量经济学与</w:t>
      </w:r>
      <w:r>
        <w:rPr>
          <w:rFonts w:eastAsiaTheme="minorEastAsia"/>
          <w:sz w:val="24"/>
        </w:rPr>
        <w:t>统计学软件</w:t>
      </w:r>
      <w:r>
        <w:rPr>
          <w:rFonts w:eastAsiaTheme="minorEastAsia" w:hint="eastAsia"/>
          <w:sz w:val="24"/>
        </w:rPr>
        <w:t>，并能够融合利用大数据与人工智能技术，对</w:t>
      </w:r>
      <w:r>
        <w:rPr>
          <w:rFonts w:eastAsiaTheme="minorEastAsia"/>
          <w:sz w:val="24"/>
        </w:rPr>
        <w:t>经济数据</w:t>
      </w:r>
      <w:r>
        <w:rPr>
          <w:rFonts w:eastAsiaTheme="minorEastAsia" w:hint="eastAsia"/>
          <w:sz w:val="24"/>
        </w:rPr>
        <w:t>进行处理与分析</w:t>
      </w:r>
      <w:r>
        <w:rPr>
          <w:rFonts w:eastAsiaTheme="minorEastAsia"/>
          <w:sz w:val="24"/>
        </w:rPr>
        <w:t>。</w:t>
      </w:r>
    </w:p>
    <w:p w14:paraId="5433256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1.3</w:t>
      </w:r>
      <w:r>
        <w:rPr>
          <w:rFonts w:eastAsiaTheme="minorEastAsia"/>
          <w:sz w:val="24"/>
        </w:rPr>
        <w:t>前沿与交叉知识：了解经济学前沿研究成果，熟悉金融科技、数字经济等新兴领域知识，具备跨学科思维，融合经济学与计算机科学、管理学知识。</w:t>
      </w:r>
    </w:p>
    <w:p w14:paraId="492F84DD"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1.4</w:t>
      </w:r>
      <w:r>
        <w:rPr>
          <w:rFonts w:eastAsiaTheme="minorEastAsia"/>
          <w:sz w:val="24"/>
        </w:rPr>
        <w:t>国际经济知识：掌握国际经济与贸易</w:t>
      </w:r>
      <w:r>
        <w:rPr>
          <w:rFonts w:eastAsiaTheme="minorEastAsia" w:hint="eastAsia"/>
          <w:sz w:val="24"/>
        </w:rPr>
        <w:t>理论与应用知识，</w:t>
      </w:r>
      <w:r>
        <w:rPr>
          <w:rFonts w:eastAsiaTheme="minorEastAsia"/>
          <w:sz w:val="24"/>
        </w:rPr>
        <w:t>熟悉主要经济体经济政策与发展态势，具备国际视野。</w:t>
      </w:r>
    </w:p>
    <w:p w14:paraId="3F08E9F4" w14:textId="77777777" w:rsidR="00BF18B3" w:rsidRDefault="00F06333">
      <w:pPr>
        <w:numPr>
          <w:ilvl w:val="0"/>
          <w:numId w:val="2"/>
        </w:numPr>
        <w:adjustRightInd w:val="0"/>
        <w:snapToGrid w:val="0"/>
        <w:spacing w:line="480" w:lineRule="exact"/>
        <w:ind w:firstLineChars="200" w:firstLine="482"/>
        <w:rPr>
          <w:rFonts w:eastAsiaTheme="minorEastAsia"/>
          <w:b/>
          <w:bCs/>
          <w:sz w:val="24"/>
        </w:rPr>
      </w:pPr>
      <w:r>
        <w:rPr>
          <w:rFonts w:eastAsiaTheme="minorEastAsia"/>
          <w:b/>
          <w:bCs/>
          <w:sz w:val="24"/>
        </w:rPr>
        <w:t>能力要求</w:t>
      </w:r>
    </w:p>
    <w:p w14:paraId="5403FD0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lastRenderedPageBreak/>
        <w:t>具备过硬的自主学习能力、沟通表达能力、专业技术能力、学术创新能力</w:t>
      </w:r>
      <w:r>
        <w:rPr>
          <w:rFonts w:eastAsiaTheme="minorEastAsia" w:hint="eastAsia"/>
          <w:sz w:val="24"/>
        </w:rPr>
        <w:t>。</w:t>
      </w:r>
    </w:p>
    <w:p w14:paraId="380F932C"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 xml:space="preserve">2.1 </w:t>
      </w:r>
      <w:r>
        <w:rPr>
          <w:rFonts w:eastAsiaTheme="minorEastAsia"/>
          <w:sz w:val="24"/>
        </w:rPr>
        <w:t>自主学习能力</w:t>
      </w:r>
      <w:r>
        <w:rPr>
          <w:rFonts w:eastAsiaTheme="minorEastAsia" w:hint="eastAsia"/>
          <w:sz w:val="24"/>
        </w:rPr>
        <w:t>：</w:t>
      </w:r>
      <w:r>
        <w:rPr>
          <w:rFonts w:eastAsiaTheme="minorEastAsia"/>
          <w:sz w:val="24"/>
        </w:rPr>
        <w:t>保持对新知识、新</w:t>
      </w:r>
      <w:r>
        <w:rPr>
          <w:rFonts w:eastAsiaTheme="minorEastAsia" w:hint="eastAsia"/>
          <w:sz w:val="24"/>
        </w:rPr>
        <w:t>方法</w:t>
      </w:r>
      <w:r>
        <w:rPr>
          <w:rFonts w:eastAsiaTheme="minorEastAsia"/>
          <w:sz w:val="24"/>
        </w:rPr>
        <w:t>的敏锐感知，主动探索经济学领域前沿知识，能够独立制定学习计划，运用多种资源不断更新知识体系。</w:t>
      </w:r>
    </w:p>
    <w:p w14:paraId="488DC258"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 xml:space="preserve">2.2 </w:t>
      </w:r>
      <w:r>
        <w:rPr>
          <w:rFonts w:eastAsiaTheme="minorEastAsia"/>
          <w:sz w:val="24"/>
        </w:rPr>
        <w:t>沟通表达能力：具备出色的书面与口头表达技巧，能够精准、清晰地阐述复杂的经济观点与分析结果。在团队项目中有效沟通、分工协作，共同完成任务。</w:t>
      </w:r>
    </w:p>
    <w:p w14:paraId="01658F20"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 xml:space="preserve">2.3 </w:t>
      </w:r>
      <w:r>
        <w:rPr>
          <w:rFonts w:eastAsiaTheme="minorEastAsia"/>
          <w:sz w:val="24"/>
        </w:rPr>
        <w:t>专业技术能力：熟练掌握经济学各类分析工具与方法，</w:t>
      </w:r>
      <w:r>
        <w:rPr>
          <w:rFonts w:eastAsiaTheme="minorEastAsia" w:hint="eastAsia"/>
          <w:sz w:val="24"/>
        </w:rPr>
        <w:t>掌握如</w:t>
      </w:r>
      <w:r>
        <w:rPr>
          <w:rFonts w:eastAsiaTheme="minorEastAsia"/>
          <w:sz w:val="24"/>
        </w:rPr>
        <w:t>Python</w:t>
      </w:r>
      <w:r>
        <w:rPr>
          <w:rFonts w:eastAsiaTheme="minorEastAsia"/>
          <w:sz w:val="24"/>
        </w:rPr>
        <w:t>、</w:t>
      </w:r>
      <w:r>
        <w:rPr>
          <w:rFonts w:eastAsiaTheme="minorEastAsia"/>
          <w:sz w:val="24"/>
        </w:rPr>
        <w:t>R</w:t>
      </w:r>
      <w:r>
        <w:rPr>
          <w:rFonts w:eastAsiaTheme="minorEastAsia"/>
          <w:sz w:val="24"/>
        </w:rPr>
        <w:t>等编程</w:t>
      </w:r>
      <w:r>
        <w:rPr>
          <w:rFonts w:eastAsiaTheme="minorEastAsia" w:hint="eastAsia"/>
          <w:sz w:val="24"/>
        </w:rPr>
        <w:t>软件</w:t>
      </w:r>
      <w:r>
        <w:rPr>
          <w:rFonts w:eastAsiaTheme="minorEastAsia"/>
          <w:sz w:val="24"/>
        </w:rPr>
        <w:t>；精通计量经济学模型构建，能够</w:t>
      </w:r>
      <w:r>
        <w:rPr>
          <w:rFonts w:eastAsiaTheme="minorEastAsia" w:hint="eastAsia"/>
          <w:sz w:val="24"/>
        </w:rPr>
        <w:t>结合应用大数据、人工智能数智技术</w:t>
      </w:r>
      <w:r>
        <w:rPr>
          <w:rFonts w:eastAsiaTheme="minorEastAsia"/>
          <w:sz w:val="24"/>
        </w:rPr>
        <w:t>对宏观</w:t>
      </w:r>
      <w:r>
        <w:rPr>
          <w:rFonts w:eastAsiaTheme="minorEastAsia" w:hint="eastAsia"/>
          <w:sz w:val="24"/>
        </w:rPr>
        <w:t>或微观</w:t>
      </w:r>
      <w:r>
        <w:rPr>
          <w:rFonts w:eastAsiaTheme="minorEastAsia"/>
          <w:sz w:val="24"/>
        </w:rPr>
        <w:t>经济</w:t>
      </w:r>
      <w:r>
        <w:rPr>
          <w:rFonts w:eastAsiaTheme="minorEastAsia" w:hint="eastAsia"/>
          <w:sz w:val="24"/>
        </w:rPr>
        <w:t>规律、因果关系、政策效果、经济形势等</w:t>
      </w:r>
      <w:r>
        <w:rPr>
          <w:rFonts w:eastAsiaTheme="minorEastAsia"/>
          <w:sz w:val="24"/>
        </w:rPr>
        <w:t>进行量化分析。</w:t>
      </w:r>
    </w:p>
    <w:p w14:paraId="30307A58"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 xml:space="preserve">2.4 </w:t>
      </w:r>
      <w:r>
        <w:rPr>
          <w:rFonts w:eastAsiaTheme="minorEastAsia" w:hint="eastAsia"/>
          <w:sz w:val="24"/>
        </w:rPr>
        <w:t>学术创新能力：</w:t>
      </w:r>
      <w:r>
        <w:rPr>
          <w:rFonts w:eastAsiaTheme="minorEastAsia"/>
          <w:sz w:val="24"/>
        </w:rPr>
        <w:t>面对复杂多变的经济</w:t>
      </w:r>
      <w:r>
        <w:rPr>
          <w:rFonts w:eastAsiaTheme="minorEastAsia" w:hint="eastAsia"/>
          <w:sz w:val="24"/>
        </w:rPr>
        <w:t>环境</w:t>
      </w:r>
      <w:r>
        <w:rPr>
          <w:rFonts w:eastAsiaTheme="minorEastAsia"/>
          <w:sz w:val="24"/>
        </w:rPr>
        <w:t>，能够</w:t>
      </w:r>
      <w:r>
        <w:rPr>
          <w:rFonts w:eastAsiaTheme="minorEastAsia"/>
          <w:sz w:val="24"/>
        </w:rPr>
        <w:t>敏锐捕捉前沿热点，</w:t>
      </w:r>
      <w:r>
        <w:rPr>
          <w:rFonts w:eastAsiaTheme="minorEastAsia" w:hint="eastAsia"/>
          <w:sz w:val="24"/>
        </w:rPr>
        <w:t>并</w:t>
      </w:r>
      <w:r>
        <w:rPr>
          <w:rFonts w:eastAsiaTheme="minorEastAsia"/>
          <w:sz w:val="24"/>
        </w:rPr>
        <w:t>敢于突破传统思维定式，提出创新性的研究</w:t>
      </w:r>
      <w:r>
        <w:rPr>
          <w:rFonts w:eastAsiaTheme="minorEastAsia" w:hint="eastAsia"/>
          <w:sz w:val="24"/>
        </w:rPr>
        <w:t>视角与研究方案，</w:t>
      </w:r>
      <w:r>
        <w:rPr>
          <w:rFonts w:eastAsiaTheme="minorEastAsia"/>
          <w:sz w:val="24"/>
        </w:rPr>
        <w:t>开展具有一定深度与创新性的研究工作。</w:t>
      </w:r>
    </w:p>
    <w:p w14:paraId="4ED252E4" w14:textId="77777777" w:rsidR="00BF18B3" w:rsidRDefault="00F06333">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75C2E0C2"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具备过硬的</w:t>
      </w:r>
      <w:r>
        <w:rPr>
          <w:rFonts w:eastAsiaTheme="minorEastAsia" w:hint="eastAsia"/>
          <w:sz w:val="24"/>
        </w:rPr>
        <w:t>思想道德素质、科学文化素质</w:t>
      </w:r>
      <w:r>
        <w:rPr>
          <w:rFonts w:eastAsiaTheme="minorEastAsia"/>
          <w:sz w:val="24"/>
        </w:rPr>
        <w:t>、</w:t>
      </w:r>
      <w:r>
        <w:rPr>
          <w:rFonts w:eastAsiaTheme="minorEastAsia" w:hint="eastAsia"/>
          <w:sz w:val="24"/>
        </w:rPr>
        <w:t>身心素质、劳动与实践素质</w:t>
      </w:r>
      <w:r>
        <w:rPr>
          <w:rFonts w:eastAsiaTheme="minorEastAsia"/>
          <w:sz w:val="24"/>
        </w:rPr>
        <w:t>。</w:t>
      </w:r>
    </w:p>
    <w:p w14:paraId="50357899"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3.1</w:t>
      </w:r>
      <w:r>
        <w:rPr>
          <w:rFonts w:eastAsiaTheme="minorEastAsia"/>
          <w:sz w:val="24"/>
        </w:rPr>
        <w:t>思想道德素质：坚定政治立场，践行社会主义核心价值观，具有强烈的家国情怀、社会责任感与职业道德，诚实守信，廉洁奉公。</w:t>
      </w:r>
    </w:p>
    <w:p w14:paraId="2E6064D1" w14:textId="77777777" w:rsidR="00BF18B3" w:rsidRDefault="00F06333">
      <w:pPr>
        <w:adjustRightInd w:val="0"/>
        <w:snapToGrid w:val="0"/>
        <w:spacing w:line="480" w:lineRule="exact"/>
        <w:ind w:firstLineChars="200" w:firstLine="480"/>
        <w:rPr>
          <w:rFonts w:eastAsiaTheme="minorEastAsia"/>
          <w:sz w:val="24"/>
        </w:rPr>
      </w:pPr>
      <w:r>
        <w:rPr>
          <w:rFonts w:eastAsiaTheme="minorEastAsia" w:hint="eastAsia"/>
          <w:sz w:val="24"/>
        </w:rPr>
        <w:t>3.2</w:t>
      </w:r>
      <w:r>
        <w:rPr>
          <w:rFonts w:eastAsiaTheme="minorEastAsia"/>
          <w:sz w:val="24"/>
        </w:rPr>
        <w:t>科学文化素质：拥有科学精神，尊重客观事实与规律；具备较高的文化素养，理解多元文化，能够在跨文化环境中交流合作。</w:t>
      </w:r>
    </w:p>
    <w:p w14:paraId="43087A98" w14:textId="1B1C060F" w:rsidR="00BF18B3" w:rsidRDefault="00F06333" w:rsidP="00E867D3">
      <w:pPr>
        <w:adjustRightInd w:val="0"/>
        <w:snapToGrid w:val="0"/>
        <w:spacing w:line="480" w:lineRule="exact"/>
        <w:ind w:firstLineChars="200" w:firstLine="480"/>
        <w:rPr>
          <w:rFonts w:eastAsiaTheme="minorEastAsia"/>
          <w:sz w:val="24"/>
        </w:rPr>
      </w:pPr>
      <w:r>
        <w:rPr>
          <w:rFonts w:eastAsiaTheme="minorEastAsia" w:hint="eastAsia"/>
          <w:sz w:val="24"/>
        </w:rPr>
        <w:t>3.3</w:t>
      </w:r>
      <w:r>
        <w:rPr>
          <w:rFonts w:eastAsiaTheme="minorEastAsia"/>
          <w:sz w:val="24"/>
        </w:rPr>
        <w:t>身心素质：具备健康的体魄，通过体育课程锻炼，达到国家体育锻炼标准；拥有良好的心理素质，能应对学习、工作压力与挫折。</w:t>
      </w:r>
      <w:r w:rsidR="00E867D3" w:rsidRPr="00E867D3">
        <w:rPr>
          <w:rFonts w:eastAsiaTheme="minorEastAsia" w:hint="eastAsia"/>
          <w:sz w:val="24"/>
        </w:rPr>
        <w:t>通过学生体质健康测试是毕业条件之一。</w:t>
      </w:r>
    </w:p>
    <w:p w14:paraId="2C16074F" w14:textId="029ED349" w:rsidR="00BF18B3" w:rsidRDefault="00F06333" w:rsidP="00210100">
      <w:pPr>
        <w:adjustRightInd w:val="0"/>
        <w:snapToGrid w:val="0"/>
        <w:spacing w:line="480" w:lineRule="exact"/>
        <w:ind w:firstLineChars="200" w:firstLine="480"/>
        <w:rPr>
          <w:rFonts w:eastAsiaTheme="minorEastAsia"/>
          <w:sz w:val="24"/>
        </w:rPr>
      </w:pPr>
      <w:r>
        <w:rPr>
          <w:rFonts w:eastAsiaTheme="minorEastAsia" w:hint="eastAsia"/>
          <w:sz w:val="24"/>
        </w:rPr>
        <w:t>3.4</w:t>
      </w:r>
      <w:r>
        <w:rPr>
          <w:rFonts w:eastAsiaTheme="minorEastAsia"/>
          <w:sz w:val="24"/>
        </w:rPr>
        <w:t>劳动与实践素质：积极参与社会实践与志愿服务，尊重劳动，具备劳动技能，在实践中提升动手能力与问题解决能力。</w:t>
      </w:r>
    </w:p>
    <w:p w14:paraId="64233C6F" w14:textId="77777777" w:rsidR="00BF18B3" w:rsidRDefault="00F06333">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36D26D41" w14:textId="77777777" w:rsidR="00BF18B3" w:rsidRDefault="00F06333">
      <w:pPr>
        <w:adjustRightInd w:val="0"/>
        <w:snapToGrid w:val="0"/>
        <w:spacing w:line="480" w:lineRule="exact"/>
        <w:ind w:firstLineChars="200" w:firstLine="480"/>
        <w:rPr>
          <w:sz w:val="24"/>
        </w:rPr>
      </w:pPr>
      <w:r>
        <w:rPr>
          <w:rFonts w:eastAsiaTheme="minorEastAsia" w:hint="eastAsia"/>
          <w:sz w:val="24"/>
        </w:rPr>
        <w:t>（一）</w:t>
      </w:r>
      <w:r>
        <w:rPr>
          <w:rFonts w:eastAsiaTheme="minorEastAsia"/>
          <w:sz w:val="24"/>
        </w:rPr>
        <w:t>主干学科</w:t>
      </w:r>
      <w:r>
        <w:rPr>
          <w:rFonts w:eastAsiaTheme="minorEastAsia" w:hint="eastAsia"/>
          <w:sz w:val="24"/>
        </w:rPr>
        <w:t>：理论经济</w:t>
      </w:r>
      <w:r>
        <w:rPr>
          <w:sz w:val="24"/>
        </w:rPr>
        <w:t>学、</w:t>
      </w:r>
      <w:r>
        <w:rPr>
          <w:rFonts w:hint="eastAsia"/>
          <w:sz w:val="24"/>
        </w:rPr>
        <w:t>应用经济学、数学与计算机</w:t>
      </w:r>
    </w:p>
    <w:p w14:paraId="41B624EA" w14:textId="77777777" w:rsidR="00BF18B3" w:rsidRDefault="00F06333">
      <w:pPr>
        <w:numPr>
          <w:ilvl w:val="255"/>
          <w:numId w:val="0"/>
        </w:numPr>
        <w:adjustRightInd w:val="0"/>
        <w:snapToGrid w:val="0"/>
        <w:spacing w:line="480" w:lineRule="exact"/>
        <w:ind w:firstLineChars="200" w:firstLine="480"/>
        <w:rPr>
          <w:rFonts w:eastAsiaTheme="minorEastAsia"/>
          <w:sz w:val="24"/>
        </w:rPr>
      </w:pPr>
      <w:r>
        <w:rPr>
          <w:rFonts w:eastAsiaTheme="minorEastAsia" w:hint="eastAsia"/>
          <w:sz w:val="24"/>
        </w:rPr>
        <w:t>（二）</w:t>
      </w:r>
      <w:r>
        <w:rPr>
          <w:rFonts w:eastAsiaTheme="minorEastAsia"/>
          <w:sz w:val="24"/>
        </w:rPr>
        <w:t>核心课程：</w:t>
      </w:r>
    </w:p>
    <w:p w14:paraId="03B2F7BC" w14:textId="77777777" w:rsidR="00BF18B3" w:rsidRDefault="00F06333">
      <w:pPr>
        <w:numPr>
          <w:ilvl w:val="0"/>
          <w:numId w:val="3"/>
        </w:numPr>
        <w:adjustRightInd w:val="0"/>
        <w:snapToGrid w:val="0"/>
        <w:spacing w:line="480" w:lineRule="exact"/>
        <w:ind w:firstLineChars="200" w:firstLine="480"/>
        <w:rPr>
          <w:sz w:val="24"/>
        </w:rPr>
      </w:pPr>
      <w:r>
        <w:rPr>
          <w:rFonts w:eastAsiaTheme="minorEastAsia" w:hint="eastAsia"/>
          <w:sz w:val="24"/>
        </w:rPr>
        <w:t>通识基础课：包括《数学分析</w:t>
      </w:r>
      <w:r>
        <w:rPr>
          <w:rFonts w:eastAsiaTheme="minorEastAsia" w:hint="eastAsia"/>
          <w:sz w:val="24"/>
        </w:rPr>
        <w:t>I</w:t>
      </w:r>
      <w:r>
        <w:rPr>
          <w:rFonts w:eastAsiaTheme="minorEastAsia" w:hint="eastAsia"/>
          <w:sz w:val="24"/>
        </w:rPr>
        <w:t>》、《数学分析</w:t>
      </w:r>
      <w:r>
        <w:rPr>
          <w:rFonts w:eastAsiaTheme="minorEastAsia" w:hint="eastAsia"/>
          <w:sz w:val="24"/>
        </w:rPr>
        <w:t>II</w:t>
      </w:r>
      <w:r>
        <w:rPr>
          <w:rFonts w:eastAsiaTheme="minorEastAsia" w:hint="eastAsia"/>
          <w:sz w:val="24"/>
        </w:rPr>
        <w:t>》、《线性代数》、《概率</w:t>
      </w:r>
      <w:r>
        <w:rPr>
          <w:rFonts w:eastAsiaTheme="minorEastAsia" w:hint="eastAsia"/>
          <w:sz w:val="24"/>
        </w:rPr>
        <w:lastRenderedPageBreak/>
        <w:t>论与数理统计》、《人工智能导论》、《人工智能素养课》等基础课程。</w:t>
      </w:r>
    </w:p>
    <w:p w14:paraId="03D688CB" w14:textId="77777777" w:rsidR="00BF18B3" w:rsidRDefault="00F06333">
      <w:pPr>
        <w:numPr>
          <w:ilvl w:val="0"/>
          <w:numId w:val="3"/>
        </w:numPr>
        <w:adjustRightInd w:val="0"/>
        <w:snapToGrid w:val="0"/>
        <w:spacing w:line="480" w:lineRule="exact"/>
        <w:ind w:firstLineChars="200" w:firstLine="480"/>
        <w:rPr>
          <w:sz w:val="24"/>
        </w:rPr>
      </w:pPr>
      <w:r>
        <w:rPr>
          <w:rFonts w:eastAsiaTheme="minorEastAsia" w:hint="eastAsia"/>
          <w:sz w:val="24"/>
        </w:rPr>
        <w:t>专业必修课：包括《政治经济</w:t>
      </w:r>
      <w:r>
        <w:rPr>
          <w:sz w:val="24"/>
        </w:rPr>
        <w:t>学</w:t>
      </w:r>
      <w:r>
        <w:rPr>
          <w:rFonts w:hint="eastAsia"/>
          <w:sz w:val="24"/>
        </w:rPr>
        <w:t>》</w:t>
      </w:r>
      <w:r>
        <w:rPr>
          <w:sz w:val="24"/>
        </w:rPr>
        <w:t>、</w:t>
      </w:r>
      <w:r>
        <w:rPr>
          <w:rFonts w:hint="eastAsia"/>
          <w:sz w:val="24"/>
        </w:rPr>
        <w:t>《经济学原理》、《计量经济学》、《中级微观经济学》、《中级宏观经济学》、《中级计量经济学》、《博弈论》等专业课程；以及《财政学》、《金融学》、《会计学》、《统计学》、《国际经济学》等学科共同课。</w:t>
      </w:r>
    </w:p>
    <w:p w14:paraId="584A8EA3" w14:textId="77777777" w:rsidR="00BF18B3" w:rsidRDefault="00F06333">
      <w:pPr>
        <w:numPr>
          <w:ilvl w:val="0"/>
          <w:numId w:val="3"/>
        </w:numPr>
        <w:adjustRightInd w:val="0"/>
        <w:snapToGrid w:val="0"/>
        <w:spacing w:line="480" w:lineRule="exact"/>
        <w:ind w:firstLineChars="200" w:firstLine="480"/>
        <w:rPr>
          <w:sz w:val="24"/>
        </w:rPr>
      </w:pPr>
      <w:r>
        <w:rPr>
          <w:rFonts w:hint="eastAsia"/>
          <w:sz w:val="24"/>
        </w:rPr>
        <w:t>专业选修课：</w:t>
      </w:r>
    </w:p>
    <w:p w14:paraId="3F4EFA93" w14:textId="77777777" w:rsidR="00BF18B3" w:rsidRDefault="00F06333">
      <w:pPr>
        <w:adjustRightInd w:val="0"/>
        <w:snapToGrid w:val="0"/>
        <w:spacing w:line="480" w:lineRule="exact"/>
        <w:ind w:firstLineChars="200" w:firstLine="480"/>
        <w:rPr>
          <w:sz w:val="24"/>
        </w:rPr>
      </w:pPr>
      <w:r>
        <w:rPr>
          <w:rFonts w:hint="eastAsia"/>
          <w:sz w:val="24"/>
        </w:rPr>
        <w:t>3.1</w:t>
      </w:r>
      <w:r>
        <w:rPr>
          <w:rFonts w:hint="eastAsia"/>
          <w:sz w:val="24"/>
        </w:rPr>
        <w:t>《外国经济思想史》、《欧美经济史》、《中国经济思想史》、《中国经济史》等经济史学课程；</w:t>
      </w:r>
    </w:p>
    <w:p w14:paraId="53EFC0CD" w14:textId="77777777" w:rsidR="00BF18B3" w:rsidRDefault="00F06333">
      <w:pPr>
        <w:adjustRightInd w:val="0"/>
        <w:snapToGrid w:val="0"/>
        <w:spacing w:line="480" w:lineRule="exact"/>
        <w:ind w:firstLineChars="200" w:firstLine="480"/>
        <w:rPr>
          <w:sz w:val="24"/>
        </w:rPr>
      </w:pPr>
      <w:r>
        <w:rPr>
          <w:rFonts w:hint="eastAsia"/>
          <w:sz w:val="24"/>
        </w:rPr>
        <w:t>3.2</w:t>
      </w:r>
      <w:r>
        <w:rPr>
          <w:rFonts w:hint="eastAsia"/>
          <w:sz w:val="24"/>
        </w:rPr>
        <w:t>《发展经济学》、《新制度经济学》、《产业经济学》、《企业经济学》、《世界经济》、《环境经济学》、《行为经济学》等应用经济学基础选修课程；</w:t>
      </w:r>
    </w:p>
    <w:p w14:paraId="2FC46BCA" w14:textId="77777777" w:rsidR="00BF18B3" w:rsidRDefault="00F06333">
      <w:pPr>
        <w:adjustRightInd w:val="0"/>
        <w:snapToGrid w:val="0"/>
        <w:spacing w:line="480" w:lineRule="exact"/>
        <w:ind w:firstLineChars="200" w:firstLine="480"/>
        <w:rPr>
          <w:sz w:val="24"/>
        </w:rPr>
      </w:pPr>
      <w:r>
        <w:rPr>
          <w:rFonts w:hint="eastAsia"/>
          <w:sz w:val="24"/>
        </w:rPr>
        <w:t>3.3</w:t>
      </w:r>
      <w:r>
        <w:rPr>
          <w:rFonts w:hint="eastAsia"/>
          <w:sz w:val="24"/>
        </w:rPr>
        <w:t>《经济数学方法》、《计量经</w:t>
      </w:r>
      <w:r>
        <w:rPr>
          <w:rFonts w:hint="eastAsia"/>
          <w:sz w:val="24"/>
        </w:rPr>
        <w:t>济学实验》、《投入产出分析》、《经济预测》、《</w:t>
      </w:r>
      <w:r>
        <w:rPr>
          <w:rFonts w:hint="eastAsia"/>
          <w:sz w:val="24"/>
        </w:rPr>
        <w:t>Python</w:t>
      </w:r>
      <w:r>
        <w:rPr>
          <w:rFonts w:hint="eastAsia"/>
          <w:sz w:val="24"/>
        </w:rPr>
        <w:t>数据分析》、《机器学习》等现代经济学前沿方法选修课程；</w:t>
      </w:r>
    </w:p>
    <w:p w14:paraId="1D67ECC4" w14:textId="77777777" w:rsidR="00BF18B3" w:rsidRDefault="00F06333">
      <w:pPr>
        <w:adjustRightInd w:val="0"/>
        <w:snapToGrid w:val="0"/>
        <w:spacing w:line="480" w:lineRule="exact"/>
        <w:ind w:firstLineChars="200" w:firstLine="480"/>
        <w:rPr>
          <w:sz w:val="24"/>
        </w:rPr>
      </w:pPr>
      <w:r>
        <w:rPr>
          <w:rFonts w:hint="eastAsia"/>
          <w:sz w:val="24"/>
        </w:rPr>
        <w:t>3.4</w:t>
      </w:r>
      <w:r>
        <w:rPr>
          <w:rFonts w:hint="eastAsia"/>
          <w:sz w:val="24"/>
        </w:rPr>
        <w:t>《数字经济概论》、《人工智能经济学》、《平台经济学》等“数字经济”与“人工智能</w:t>
      </w:r>
      <w:r>
        <w:rPr>
          <w:rFonts w:hint="eastAsia"/>
          <w:sz w:val="24"/>
        </w:rPr>
        <w:t>+</w:t>
      </w:r>
      <w:r>
        <w:rPr>
          <w:rFonts w:hint="eastAsia"/>
          <w:sz w:val="24"/>
        </w:rPr>
        <w:t>”融合类课程。</w:t>
      </w:r>
    </w:p>
    <w:p w14:paraId="36F2E083" w14:textId="77777777" w:rsidR="00BF18B3" w:rsidRDefault="00F06333">
      <w:pPr>
        <w:rPr>
          <w:rFonts w:eastAsiaTheme="minorEastAsia"/>
          <w:sz w:val="24"/>
        </w:rPr>
      </w:pPr>
      <w:r>
        <w:rPr>
          <w:rFonts w:eastAsiaTheme="minorEastAsia"/>
          <w:sz w:val="24"/>
        </w:rPr>
        <w:br w:type="page"/>
      </w:r>
    </w:p>
    <w:p w14:paraId="1E9BDC1B" w14:textId="77777777" w:rsidR="00BF18B3" w:rsidRDefault="00F06333">
      <w:pPr>
        <w:numPr>
          <w:ilvl w:val="255"/>
          <w:numId w:val="0"/>
        </w:numPr>
        <w:adjustRightInd w:val="0"/>
        <w:snapToGrid w:val="0"/>
        <w:spacing w:line="480" w:lineRule="exact"/>
        <w:rPr>
          <w:rFonts w:eastAsiaTheme="minorEastAsia"/>
          <w:sz w:val="24"/>
        </w:rPr>
      </w:pPr>
      <w:r>
        <w:rPr>
          <w:rFonts w:eastAsiaTheme="minorEastAsia" w:hint="eastAsia"/>
          <w:sz w:val="24"/>
        </w:rPr>
        <w:lastRenderedPageBreak/>
        <w:t>（三）专业知识图谱</w:t>
      </w:r>
      <w:r>
        <w:rPr>
          <w:rFonts w:eastAsiaTheme="minorEastAsia"/>
          <w:sz w:val="24"/>
        </w:rPr>
        <w:t>：</w:t>
      </w:r>
    </w:p>
    <w:p w14:paraId="5C57BB78" w14:textId="77777777" w:rsidR="00BF18B3" w:rsidRDefault="00F06333">
      <w:pPr>
        <w:adjustRightInd w:val="0"/>
        <w:snapToGrid w:val="0"/>
        <w:spacing w:line="480" w:lineRule="exact"/>
        <w:jc w:val="center"/>
        <w:rPr>
          <w:rFonts w:eastAsiaTheme="minorEastAsia"/>
          <w:sz w:val="24"/>
          <w:highlight w:val="yellow"/>
        </w:rPr>
      </w:pPr>
      <w:r>
        <w:rPr>
          <w:noProof/>
        </w:rPr>
        <w:drawing>
          <wp:anchor distT="0" distB="0" distL="114300" distR="114300" simplePos="0" relativeHeight="251659264" behindDoc="0" locked="0" layoutInCell="1" allowOverlap="1" wp14:anchorId="17708BEE" wp14:editId="53B4DEBC">
            <wp:simplePos x="0" y="0"/>
            <wp:positionH relativeFrom="column">
              <wp:posOffset>124460</wp:posOffset>
            </wp:positionH>
            <wp:positionV relativeFrom="paragraph">
              <wp:posOffset>120015</wp:posOffset>
            </wp:positionV>
            <wp:extent cx="5281930" cy="4654550"/>
            <wp:effectExtent l="0" t="0" r="1270" b="6350"/>
            <wp:wrapSquare wrapText="bothSides"/>
            <wp:docPr id="2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
                    <pic:cNvPicPr>
                      <a:picLocks noChangeAspect="1"/>
                    </pic:cNvPicPr>
                  </pic:nvPicPr>
                  <pic:blipFill>
                    <a:blip r:embed="rId7"/>
                    <a:stretch>
                      <a:fillRect/>
                    </a:stretch>
                  </pic:blipFill>
                  <pic:spPr>
                    <a:xfrm>
                      <a:off x="0" y="0"/>
                      <a:ext cx="5281930" cy="4654550"/>
                    </a:xfrm>
                    <a:prstGeom prst="rect">
                      <a:avLst/>
                    </a:prstGeom>
                    <a:noFill/>
                    <a:ln>
                      <a:noFill/>
                    </a:ln>
                  </pic:spPr>
                </pic:pic>
              </a:graphicData>
            </a:graphic>
          </wp:anchor>
        </w:drawing>
      </w:r>
    </w:p>
    <w:p w14:paraId="2CBFC542" w14:textId="77777777" w:rsidR="00BF18B3" w:rsidRDefault="00F06333">
      <w:pPr>
        <w:adjustRightInd w:val="0"/>
        <w:snapToGrid w:val="0"/>
        <w:spacing w:beforeLines="50" w:before="120" w:line="480" w:lineRule="exact"/>
        <w:ind w:firstLineChars="200" w:firstLine="560"/>
        <w:rPr>
          <w:rFonts w:eastAsia="黑体"/>
          <w:sz w:val="28"/>
          <w:szCs w:val="28"/>
        </w:rPr>
      </w:pPr>
      <w:r>
        <w:rPr>
          <w:rFonts w:eastAsia="黑体"/>
          <w:sz w:val="28"/>
          <w:szCs w:val="28"/>
        </w:rPr>
        <w:t>五、学制、学位及毕业条件</w:t>
      </w:r>
    </w:p>
    <w:p w14:paraId="53FF4693" w14:textId="77777777" w:rsidR="00BF18B3" w:rsidRDefault="00F06333">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034347D4" w14:textId="77777777" w:rsidR="00BF18B3" w:rsidRDefault="00F06333">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符合学士学位授予条件者，授予经济学学士学位</w:t>
      </w:r>
      <w:r>
        <w:rPr>
          <w:rFonts w:eastAsiaTheme="minorEastAsia"/>
          <w:sz w:val="24"/>
        </w:rPr>
        <w:t>。</w:t>
      </w:r>
    </w:p>
    <w:p w14:paraId="47273C00" w14:textId="77777777" w:rsidR="00BF18B3" w:rsidRDefault="00F06333">
      <w:pPr>
        <w:adjustRightInd w:val="0"/>
        <w:snapToGrid w:val="0"/>
        <w:spacing w:line="480" w:lineRule="exact"/>
        <w:ind w:firstLineChars="200" w:firstLine="480"/>
        <w:rPr>
          <w:color w:val="000000" w:themeColor="text1"/>
          <w:sz w:val="24"/>
        </w:rPr>
      </w:pPr>
      <w:r>
        <w:rPr>
          <w:rFonts w:eastAsiaTheme="minorEastAsia"/>
          <w:sz w:val="24"/>
        </w:rPr>
        <w:t>毕业条件：学生在规定的学习年限内，</w:t>
      </w:r>
      <w:r>
        <w:rPr>
          <w:rFonts w:hint="eastAsia"/>
          <w:color w:val="000000" w:themeColor="text1"/>
          <w:sz w:val="24"/>
        </w:rPr>
        <w:t>完成</w:t>
      </w:r>
      <w:r>
        <w:rPr>
          <w:rFonts w:eastAsiaTheme="minorEastAsia"/>
          <w:color w:val="000000" w:themeColor="text1"/>
          <w:sz w:val="24"/>
        </w:rPr>
        <w:t>培养方案</w:t>
      </w:r>
      <w:r>
        <w:rPr>
          <w:rFonts w:hint="eastAsia"/>
          <w:color w:val="000000" w:themeColor="text1"/>
          <w:sz w:val="24"/>
        </w:rPr>
        <w:t>要求的最低</w:t>
      </w:r>
      <w:r>
        <w:rPr>
          <w:color w:val="000000" w:themeColor="text1"/>
          <w:sz w:val="24"/>
        </w:rPr>
        <w:t>总学分</w:t>
      </w:r>
      <w:r>
        <w:rPr>
          <w:rFonts w:hint="eastAsia"/>
          <w:color w:val="000000" w:themeColor="text1"/>
          <w:sz w:val="24"/>
        </w:rPr>
        <w:t>150</w:t>
      </w:r>
      <w:r>
        <w:rPr>
          <w:color w:val="000000" w:themeColor="text1"/>
          <w:sz w:val="24"/>
        </w:rPr>
        <w:t>学分</w:t>
      </w:r>
      <w:r>
        <w:rPr>
          <w:rFonts w:hint="eastAsia"/>
          <w:color w:val="000000" w:themeColor="text1"/>
          <w:sz w:val="24"/>
        </w:rPr>
        <w:t>。</w:t>
      </w:r>
      <w:r>
        <w:rPr>
          <w:color w:val="000000" w:themeColor="text1"/>
          <w:sz w:val="24"/>
        </w:rPr>
        <w:t>其中</w:t>
      </w:r>
      <w:r>
        <w:rPr>
          <w:rFonts w:hint="eastAsia"/>
          <w:color w:val="000000" w:themeColor="text1"/>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F18B3" w14:paraId="1C7EE42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47359761"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DFD4ABD"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29292115"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29E6F62D"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b/>
                <w:color w:val="000000" w:themeColor="text1"/>
                <w:sz w:val="24"/>
              </w:rPr>
              <w:t>学分</w:t>
            </w:r>
          </w:p>
        </w:tc>
      </w:tr>
      <w:tr w:rsidR="00BF18B3" w14:paraId="580C22FD"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4B02A047"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3ECB98E9" w14:textId="77777777" w:rsidR="00BF18B3" w:rsidRDefault="00F06333">
            <w:pPr>
              <w:jc w:val="center"/>
              <w:rPr>
                <w:rFonts w:asciiTheme="minorEastAsia" w:eastAsiaTheme="minorEastAsia" w:hAnsiTheme="minorEastAsia" w:cstheme="minorEastAsia"/>
                <w:b/>
                <w:color w:val="000000" w:themeColor="text1"/>
                <w:sz w:val="24"/>
              </w:rPr>
            </w:pPr>
            <w:r>
              <w:rPr>
                <w:rFonts w:asciiTheme="minorEastAsia" w:eastAsiaTheme="minorEastAsia" w:hAnsiTheme="minorEastAsia" w:cstheme="minorEastAsia" w:hint="eastAsia"/>
                <w:color w:val="000000" w:themeColor="text1"/>
                <w:sz w:val="24"/>
              </w:rPr>
              <w:t>通识教育必修课</w:t>
            </w:r>
          </w:p>
        </w:tc>
        <w:tc>
          <w:tcPr>
            <w:tcW w:w="1302" w:type="dxa"/>
            <w:tcBorders>
              <w:top w:val="single" w:sz="4" w:space="0" w:color="auto"/>
              <w:left w:val="single" w:sz="4" w:space="0" w:color="auto"/>
              <w:right w:val="single" w:sz="4" w:space="0" w:color="auto"/>
            </w:tcBorders>
            <w:vAlign w:val="center"/>
          </w:tcPr>
          <w:p w14:paraId="23B609AC"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23</w:t>
            </w:r>
          </w:p>
        </w:tc>
        <w:tc>
          <w:tcPr>
            <w:tcW w:w="1351" w:type="dxa"/>
            <w:tcBorders>
              <w:top w:val="single" w:sz="4" w:space="0" w:color="auto"/>
              <w:left w:val="single" w:sz="4" w:space="0" w:color="auto"/>
              <w:right w:val="single" w:sz="4" w:space="0" w:color="auto"/>
            </w:tcBorders>
            <w:vAlign w:val="center"/>
          </w:tcPr>
          <w:p w14:paraId="199DDBF6"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52</w:t>
            </w:r>
          </w:p>
        </w:tc>
      </w:tr>
      <w:tr w:rsidR="00BF18B3" w14:paraId="2594C9DD" w14:textId="77777777">
        <w:trPr>
          <w:cantSplit/>
          <w:trHeight w:val="567"/>
          <w:jc w:val="center"/>
        </w:trPr>
        <w:tc>
          <w:tcPr>
            <w:tcW w:w="2035" w:type="dxa"/>
            <w:vMerge/>
            <w:tcBorders>
              <w:left w:val="single" w:sz="4" w:space="0" w:color="auto"/>
              <w:right w:val="single" w:sz="4" w:space="0" w:color="auto"/>
            </w:tcBorders>
            <w:vAlign w:val="center"/>
          </w:tcPr>
          <w:p w14:paraId="64A72DB5" w14:textId="77777777" w:rsidR="00BF18B3" w:rsidRDefault="00BF18B3">
            <w:pPr>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7C9164DF" w14:textId="77777777" w:rsidR="00BF18B3" w:rsidRDefault="00F06333">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通识教育选修课</w:t>
            </w:r>
          </w:p>
        </w:tc>
        <w:tc>
          <w:tcPr>
            <w:tcW w:w="1302" w:type="dxa"/>
            <w:tcBorders>
              <w:top w:val="single" w:sz="4" w:space="0" w:color="auto"/>
              <w:left w:val="single" w:sz="4" w:space="0" w:color="auto"/>
              <w:right w:val="single" w:sz="4" w:space="0" w:color="auto"/>
            </w:tcBorders>
            <w:vAlign w:val="center"/>
          </w:tcPr>
          <w:p w14:paraId="70D7C355" w14:textId="77777777" w:rsidR="00BF18B3" w:rsidRDefault="00F06333">
            <w:pPr>
              <w:jc w:val="center"/>
              <w:rPr>
                <w:color w:val="000000" w:themeColor="text1"/>
                <w:sz w:val="24"/>
              </w:rPr>
            </w:pPr>
            <w:r>
              <w:rPr>
                <w:rFonts w:eastAsiaTheme="minorEastAsia" w:hint="eastAsia"/>
                <w:color w:val="000000" w:themeColor="text1"/>
                <w:sz w:val="24"/>
              </w:rPr>
              <w:t>—</w:t>
            </w:r>
          </w:p>
        </w:tc>
        <w:tc>
          <w:tcPr>
            <w:tcW w:w="1351" w:type="dxa"/>
            <w:tcBorders>
              <w:top w:val="single" w:sz="4" w:space="0" w:color="auto"/>
              <w:left w:val="single" w:sz="4" w:space="0" w:color="auto"/>
              <w:right w:val="single" w:sz="4" w:space="0" w:color="auto"/>
            </w:tcBorders>
            <w:vAlign w:val="center"/>
          </w:tcPr>
          <w:p w14:paraId="206D8BB1" w14:textId="77777777" w:rsidR="00BF18B3" w:rsidRDefault="00F06333">
            <w:pPr>
              <w:jc w:val="center"/>
              <w:rPr>
                <w:color w:val="000000" w:themeColor="text1"/>
                <w:sz w:val="24"/>
              </w:rPr>
            </w:pPr>
            <w:r>
              <w:rPr>
                <w:rFonts w:hint="eastAsia"/>
                <w:color w:val="000000" w:themeColor="text1"/>
                <w:sz w:val="24"/>
              </w:rPr>
              <w:t>10</w:t>
            </w:r>
          </w:p>
        </w:tc>
      </w:tr>
      <w:tr w:rsidR="00BF18B3" w14:paraId="7912BFE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810DE7A" w14:textId="77777777" w:rsidR="00BF18B3" w:rsidRDefault="00F06333">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1A33DB32" w14:textId="77777777" w:rsidR="00BF18B3" w:rsidRDefault="00F06333">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专业必修课</w:t>
            </w:r>
          </w:p>
        </w:tc>
        <w:tc>
          <w:tcPr>
            <w:tcW w:w="1302" w:type="dxa"/>
            <w:tcBorders>
              <w:top w:val="single" w:sz="4" w:space="0" w:color="auto"/>
              <w:left w:val="single" w:sz="4" w:space="0" w:color="auto"/>
              <w:right w:val="single" w:sz="4" w:space="0" w:color="auto"/>
            </w:tcBorders>
            <w:vAlign w:val="center"/>
          </w:tcPr>
          <w:p w14:paraId="526CBDB8"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13</w:t>
            </w:r>
          </w:p>
        </w:tc>
        <w:tc>
          <w:tcPr>
            <w:tcW w:w="1351" w:type="dxa"/>
            <w:tcBorders>
              <w:top w:val="single" w:sz="4" w:space="0" w:color="auto"/>
              <w:left w:val="single" w:sz="4" w:space="0" w:color="auto"/>
              <w:right w:val="single" w:sz="4" w:space="0" w:color="auto"/>
            </w:tcBorders>
            <w:vAlign w:val="center"/>
          </w:tcPr>
          <w:p w14:paraId="30B70A4C"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40</w:t>
            </w:r>
          </w:p>
        </w:tc>
      </w:tr>
      <w:tr w:rsidR="00BF18B3" w14:paraId="56378F0F" w14:textId="77777777">
        <w:trPr>
          <w:cantSplit/>
          <w:trHeight w:val="567"/>
          <w:jc w:val="center"/>
        </w:trPr>
        <w:tc>
          <w:tcPr>
            <w:tcW w:w="2035" w:type="dxa"/>
            <w:vMerge/>
            <w:tcBorders>
              <w:left w:val="single" w:sz="4" w:space="0" w:color="auto"/>
              <w:right w:val="single" w:sz="4" w:space="0" w:color="auto"/>
            </w:tcBorders>
            <w:vAlign w:val="center"/>
          </w:tcPr>
          <w:p w14:paraId="5F58E6E5" w14:textId="77777777" w:rsidR="00BF18B3" w:rsidRDefault="00BF18B3">
            <w:pPr>
              <w:widowControl/>
              <w:jc w:val="center"/>
              <w:rPr>
                <w:rFonts w:asciiTheme="minorEastAsia" w:eastAsiaTheme="minorEastAsia" w:hAnsiTheme="minorEastAsia" w:cstheme="minorEastAsia"/>
                <w:color w:val="000000" w:themeColor="text1"/>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709EC145" w14:textId="77777777" w:rsidR="00BF18B3" w:rsidRDefault="00F06333">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专业选修课</w:t>
            </w:r>
          </w:p>
        </w:tc>
        <w:tc>
          <w:tcPr>
            <w:tcW w:w="1302" w:type="dxa"/>
            <w:tcBorders>
              <w:left w:val="single" w:sz="4" w:space="0" w:color="auto"/>
              <w:right w:val="single" w:sz="4" w:space="0" w:color="auto"/>
            </w:tcBorders>
            <w:vAlign w:val="center"/>
          </w:tcPr>
          <w:p w14:paraId="15696B5B"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08483C22"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19</w:t>
            </w:r>
          </w:p>
        </w:tc>
      </w:tr>
      <w:tr w:rsidR="00BF18B3" w14:paraId="1ECB209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C7820D2" w14:textId="77777777" w:rsidR="00BF18B3" w:rsidRDefault="00F06333">
            <w:pPr>
              <w:jc w:val="center"/>
              <w:rPr>
                <w:rFonts w:asciiTheme="minorEastAsia" w:eastAsiaTheme="minorEastAsia" w:hAnsiTheme="minorEastAsia" w:cstheme="minorEastAsia"/>
                <w:color w:val="000000" w:themeColor="text1"/>
                <w:sz w:val="24"/>
              </w:rPr>
            </w:pPr>
            <w:r>
              <w:rPr>
                <w:rFonts w:asciiTheme="minorEastAsia" w:eastAsiaTheme="minorEastAsia" w:hAnsiTheme="minorEastAsia" w:cstheme="minorEastAsia" w:hint="eastAsia"/>
                <w:color w:val="000000" w:themeColor="text1"/>
                <w:sz w:val="24"/>
              </w:rPr>
              <w:t>实践教育（不含课堂实验学分）</w:t>
            </w:r>
          </w:p>
        </w:tc>
        <w:tc>
          <w:tcPr>
            <w:tcW w:w="1302" w:type="dxa"/>
            <w:tcBorders>
              <w:left w:val="single" w:sz="4" w:space="0" w:color="auto"/>
              <w:right w:val="single" w:sz="4" w:space="0" w:color="auto"/>
            </w:tcBorders>
            <w:vAlign w:val="center"/>
          </w:tcPr>
          <w:p w14:paraId="178FE11F"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right w:val="single" w:sz="4" w:space="0" w:color="auto"/>
            </w:tcBorders>
            <w:vAlign w:val="center"/>
          </w:tcPr>
          <w:p w14:paraId="05BC2B05"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29</w:t>
            </w:r>
          </w:p>
        </w:tc>
      </w:tr>
      <w:tr w:rsidR="00BF18B3" w14:paraId="243005CC"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1AEA037"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体质健康测试</w:t>
            </w:r>
          </w:p>
        </w:tc>
        <w:tc>
          <w:tcPr>
            <w:tcW w:w="2653" w:type="dxa"/>
            <w:gridSpan w:val="2"/>
            <w:tcBorders>
              <w:left w:val="single" w:sz="4" w:space="0" w:color="auto"/>
              <w:right w:val="single" w:sz="4" w:space="0" w:color="auto"/>
            </w:tcBorders>
            <w:vAlign w:val="center"/>
          </w:tcPr>
          <w:p w14:paraId="534549E0"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通过</w:t>
            </w:r>
          </w:p>
        </w:tc>
      </w:tr>
      <w:tr w:rsidR="00BF18B3" w14:paraId="346FD6DF"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615B1A68" w14:textId="77777777" w:rsidR="00BF18B3" w:rsidRDefault="00F06333">
            <w:pPr>
              <w:jc w:val="center"/>
              <w:rPr>
                <w:rFonts w:asciiTheme="minorEastAsia" w:eastAsiaTheme="minorEastAsia" w:hAnsiTheme="minorEastAsia" w:cstheme="minorEastAsia"/>
                <w:b/>
                <w:bCs/>
                <w:color w:val="000000" w:themeColor="text1"/>
                <w:sz w:val="24"/>
              </w:rPr>
            </w:pPr>
            <w:r>
              <w:rPr>
                <w:rFonts w:asciiTheme="minorEastAsia" w:eastAsiaTheme="minorEastAsia" w:hAnsiTheme="minorEastAsia" w:cstheme="minorEastAsia" w:hint="eastAsia"/>
                <w:b/>
                <w:bCs/>
                <w:color w:val="000000" w:themeColor="text1"/>
                <w:sz w:val="24"/>
              </w:rPr>
              <w:t>总计</w:t>
            </w:r>
          </w:p>
        </w:tc>
        <w:tc>
          <w:tcPr>
            <w:tcW w:w="1302" w:type="dxa"/>
            <w:tcBorders>
              <w:left w:val="single" w:sz="4" w:space="0" w:color="auto"/>
              <w:bottom w:val="single" w:sz="4" w:space="0" w:color="auto"/>
              <w:right w:val="single" w:sz="4" w:space="0" w:color="auto"/>
            </w:tcBorders>
            <w:vAlign w:val="center"/>
          </w:tcPr>
          <w:p w14:paraId="7F10E391"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w:t>
            </w:r>
          </w:p>
        </w:tc>
        <w:tc>
          <w:tcPr>
            <w:tcW w:w="1351" w:type="dxa"/>
            <w:tcBorders>
              <w:left w:val="single" w:sz="4" w:space="0" w:color="auto"/>
              <w:bottom w:val="single" w:sz="4" w:space="0" w:color="auto"/>
              <w:right w:val="single" w:sz="4" w:space="0" w:color="auto"/>
            </w:tcBorders>
            <w:vAlign w:val="center"/>
          </w:tcPr>
          <w:p w14:paraId="45F71F12" w14:textId="77777777" w:rsidR="00BF18B3" w:rsidRDefault="00F06333">
            <w:pPr>
              <w:jc w:val="center"/>
              <w:rPr>
                <w:rFonts w:eastAsiaTheme="minorEastAsia"/>
                <w:color w:val="000000" w:themeColor="text1"/>
                <w:sz w:val="24"/>
              </w:rPr>
            </w:pPr>
            <w:r>
              <w:rPr>
                <w:rFonts w:eastAsiaTheme="minorEastAsia" w:hint="eastAsia"/>
                <w:color w:val="000000" w:themeColor="text1"/>
                <w:sz w:val="24"/>
              </w:rPr>
              <w:t>150</w:t>
            </w:r>
          </w:p>
        </w:tc>
      </w:tr>
    </w:tbl>
    <w:p w14:paraId="419300FA" w14:textId="77777777" w:rsidR="00BF18B3" w:rsidRDefault="00BF18B3">
      <w:pPr>
        <w:spacing w:line="360" w:lineRule="auto"/>
        <w:rPr>
          <w:rFonts w:ascii="仿宋_GB2312" w:eastAsia="仿宋_GB2312"/>
          <w:sz w:val="32"/>
          <w:szCs w:val="32"/>
        </w:rPr>
      </w:pPr>
    </w:p>
    <w:p w14:paraId="3F995A1A" w14:textId="77777777" w:rsidR="00BF18B3" w:rsidRDefault="00F06333">
      <w:pPr>
        <w:numPr>
          <w:ilvl w:val="0"/>
          <w:numId w:val="4"/>
        </w:num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学分一览表</w:t>
      </w:r>
    </w:p>
    <w:p w14:paraId="792264C5" w14:textId="77777777" w:rsidR="00BF18B3" w:rsidRDefault="00BF18B3">
      <w:pPr>
        <w:adjustRightInd w:val="0"/>
        <w:snapToGrid w:val="0"/>
        <w:spacing w:beforeLines="50" w:before="120" w:line="480" w:lineRule="exact"/>
        <w:rPr>
          <w:rFonts w:eastAsia="黑体"/>
          <w:sz w:val="28"/>
          <w:szCs w:val="28"/>
        </w:rPr>
      </w:pPr>
    </w:p>
    <w:p w14:paraId="3780C4CA" w14:textId="77777777" w:rsidR="00BF18B3" w:rsidRDefault="00F06333">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F18B3" w14:paraId="1EA51C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620A5086" w14:textId="77777777" w:rsidR="00BF18B3" w:rsidRDefault="00F06333">
            <w:pPr>
              <w:widowControl/>
              <w:jc w:val="center"/>
              <w:rPr>
                <w:b/>
                <w:color w:val="000000" w:themeColor="text1"/>
                <w:kern w:val="0"/>
                <w:szCs w:val="21"/>
              </w:rPr>
            </w:pPr>
            <w:r>
              <w:rPr>
                <w:b/>
                <w:color w:val="000000" w:themeColor="text1"/>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shd w:val="clear" w:color="auto" w:fill="auto"/>
            <w:noWrap/>
            <w:vAlign w:val="center"/>
          </w:tcPr>
          <w:p w14:paraId="40C00809" w14:textId="77777777" w:rsidR="00BF18B3" w:rsidRDefault="00F06333">
            <w:pPr>
              <w:widowControl/>
              <w:jc w:val="center"/>
              <w:rPr>
                <w:b/>
                <w:color w:val="000000" w:themeColor="text1"/>
                <w:kern w:val="0"/>
                <w:szCs w:val="21"/>
              </w:rPr>
            </w:pPr>
            <w:r>
              <w:rPr>
                <w:b/>
                <w:color w:val="000000" w:themeColor="text1"/>
                <w:kern w:val="0"/>
                <w:szCs w:val="21"/>
              </w:rPr>
              <w:t>教学方式</w:t>
            </w:r>
          </w:p>
        </w:tc>
        <w:tc>
          <w:tcPr>
            <w:tcW w:w="2835" w:type="dxa"/>
            <w:gridSpan w:val="2"/>
            <w:tcBorders>
              <w:top w:val="single" w:sz="12" w:space="0" w:color="000000"/>
              <w:left w:val="single" w:sz="6" w:space="0" w:color="000000"/>
              <w:bottom w:val="single" w:sz="6" w:space="0" w:color="000000"/>
            </w:tcBorders>
            <w:shd w:val="clear" w:color="auto" w:fill="auto"/>
            <w:noWrap/>
            <w:vAlign w:val="center"/>
          </w:tcPr>
          <w:p w14:paraId="22011591" w14:textId="77777777" w:rsidR="00BF18B3" w:rsidRDefault="00F06333">
            <w:pPr>
              <w:widowControl/>
              <w:jc w:val="center"/>
              <w:rPr>
                <w:b/>
                <w:color w:val="000000" w:themeColor="text1"/>
                <w:kern w:val="0"/>
                <w:szCs w:val="21"/>
              </w:rPr>
            </w:pPr>
            <w:r>
              <w:rPr>
                <w:b/>
                <w:color w:val="000000" w:themeColor="text1"/>
                <w:kern w:val="0"/>
                <w:szCs w:val="21"/>
              </w:rPr>
              <w:t>理论与实践教学比例（</w:t>
            </w:r>
            <w:r>
              <w:rPr>
                <w:b/>
                <w:color w:val="000000" w:themeColor="text1"/>
                <w:kern w:val="0"/>
                <w:szCs w:val="21"/>
              </w:rPr>
              <w:t>%</w:t>
            </w:r>
            <w:r>
              <w:rPr>
                <w:b/>
                <w:color w:val="000000" w:themeColor="text1"/>
                <w:kern w:val="0"/>
                <w:szCs w:val="21"/>
              </w:rPr>
              <w:t>）</w:t>
            </w:r>
          </w:p>
        </w:tc>
      </w:tr>
      <w:tr w:rsidR="00BF18B3" w14:paraId="4E6C162B" w14:textId="77777777">
        <w:trPr>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3F3FE5F3" w14:textId="17FA28D7" w:rsidR="00BF18B3" w:rsidRDefault="00F06333">
            <w:pPr>
              <w:widowControl/>
              <w:jc w:val="center"/>
              <w:rPr>
                <w:color w:val="000000" w:themeColor="text1"/>
                <w:kern w:val="0"/>
                <w:szCs w:val="21"/>
              </w:rPr>
            </w:pPr>
            <w:r>
              <w:rPr>
                <w:rFonts w:hint="eastAsia"/>
                <w:color w:val="000000" w:themeColor="text1"/>
                <w:kern w:val="0"/>
                <w:szCs w:val="21"/>
              </w:rPr>
              <w:t>1</w:t>
            </w:r>
            <w:r w:rsidR="00A67FD1">
              <w:rPr>
                <w:rFonts w:hint="eastAsia"/>
                <w:color w:val="000000" w:themeColor="text1"/>
                <w:kern w:val="0"/>
                <w:szCs w:val="21"/>
              </w:rPr>
              <w:t>49.5</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11657425" w14:textId="77777777" w:rsidR="00BF18B3" w:rsidRDefault="00F06333">
            <w:pPr>
              <w:widowControl/>
              <w:jc w:val="center"/>
              <w:rPr>
                <w:color w:val="000000" w:themeColor="text1"/>
                <w:kern w:val="0"/>
                <w:szCs w:val="21"/>
              </w:rPr>
            </w:pPr>
            <w:r>
              <w:rPr>
                <w:color w:val="000000" w:themeColor="text1"/>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7C257340" w14:textId="65AF6A75" w:rsidR="00BF18B3" w:rsidRDefault="00F06333">
            <w:pPr>
              <w:widowControl/>
              <w:jc w:val="center"/>
              <w:rPr>
                <w:color w:val="000000" w:themeColor="text1"/>
                <w:kern w:val="0"/>
                <w:szCs w:val="21"/>
              </w:rPr>
            </w:pPr>
            <w:r>
              <w:rPr>
                <w:rFonts w:hint="eastAsia"/>
                <w:color w:val="000000" w:themeColor="text1"/>
                <w:kern w:val="0"/>
                <w:szCs w:val="21"/>
              </w:rPr>
              <w:t>12</w:t>
            </w:r>
            <w:r w:rsidR="00A67FD1">
              <w:rPr>
                <w:rFonts w:hint="eastAsia"/>
                <w:color w:val="000000" w:themeColor="text1"/>
                <w:kern w:val="0"/>
                <w:szCs w:val="21"/>
              </w:rPr>
              <w:t>0.5</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C346DA" w14:textId="77777777" w:rsidR="00BF18B3" w:rsidRDefault="00F06333">
            <w:pPr>
              <w:widowControl/>
              <w:jc w:val="center"/>
              <w:rPr>
                <w:color w:val="000000" w:themeColor="text1"/>
                <w:kern w:val="0"/>
                <w:szCs w:val="21"/>
              </w:rPr>
            </w:pPr>
            <w:r>
              <w:rPr>
                <w:color w:val="000000" w:themeColor="text1"/>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81E28D" w14:textId="77777777" w:rsidR="00BF18B3" w:rsidRDefault="00F06333">
            <w:pPr>
              <w:widowControl/>
              <w:jc w:val="center"/>
              <w:rPr>
                <w:color w:val="000000" w:themeColor="text1"/>
                <w:kern w:val="0"/>
                <w:szCs w:val="21"/>
              </w:rPr>
            </w:pPr>
            <w:r>
              <w:rPr>
                <w:rFonts w:hint="eastAsia"/>
                <w:color w:val="000000" w:themeColor="text1"/>
                <w:kern w:val="0"/>
                <w:szCs w:val="21"/>
              </w:rPr>
              <w:t>118.5</w:t>
            </w:r>
          </w:p>
        </w:tc>
        <w:tc>
          <w:tcPr>
            <w:tcW w:w="140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2DD0E64" w14:textId="77777777" w:rsidR="00BF18B3" w:rsidRDefault="00F06333">
            <w:pPr>
              <w:widowControl/>
              <w:jc w:val="center"/>
              <w:rPr>
                <w:color w:val="000000" w:themeColor="text1"/>
                <w:kern w:val="0"/>
                <w:szCs w:val="21"/>
              </w:rPr>
            </w:pPr>
            <w:r>
              <w:rPr>
                <w:color w:val="000000" w:themeColor="text1"/>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057E0400" w14:textId="17863F41" w:rsidR="00BF18B3" w:rsidRDefault="00F06333">
            <w:pPr>
              <w:widowControl/>
              <w:jc w:val="center"/>
              <w:rPr>
                <w:color w:val="000000" w:themeColor="text1"/>
                <w:kern w:val="0"/>
                <w:szCs w:val="21"/>
              </w:rPr>
            </w:pPr>
            <w:r>
              <w:rPr>
                <w:rFonts w:hint="eastAsia"/>
                <w:color w:val="000000" w:themeColor="text1"/>
                <w:kern w:val="0"/>
                <w:szCs w:val="21"/>
              </w:rPr>
              <w:t>79</w:t>
            </w:r>
            <w:r w:rsidR="00A67FD1">
              <w:rPr>
                <w:rFonts w:hint="eastAsia"/>
                <w:color w:val="000000" w:themeColor="text1"/>
                <w:kern w:val="0"/>
                <w:szCs w:val="21"/>
              </w:rPr>
              <w:t>.26</w:t>
            </w:r>
          </w:p>
        </w:tc>
      </w:tr>
      <w:tr w:rsidR="00BF18B3" w14:paraId="04F52CDB"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239B42DE" w14:textId="77777777" w:rsidR="00BF18B3" w:rsidRDefault="00BF18B3">
            <w:pPr>
              <w:widowControl/>
              <w:jc w:val="left"/>
              <w:rPr>
                <w:color w:val="000000" w:themeColor="text1"/>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166110EC" w14:textId="77777777" w:rsidR="00BF18B3" w:rsidRDefault="00BF18B3">
            <w:pPr>
              <w:widowControl/>
              <w:jc w:val="left"/>
              <w:rPr>
                <w:color w:val="000000" w:themeColor="text1"/>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4D2F225" w14:textId="77777777" w:rsidR="00BF18B3" w:rsidRDefault="00BF18B3">
            <w:pPr>
              <w:widowControl/>
              <w:jc w:val="left"/>
              <w:rPr>
                <w:color w:val="000000" w:themeColor="text1"/>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A04910" w14:textId="77777777" w:rsidR="00BF18B3" w:rsidRDefault="00F06333">
            <w:pPr>
              <w:widowControl/>
              <w:jc w:val="center"/>
              <w:rPr>
                <w:color w:val="000000" w:themeColor="text1"/>
                <w:kern w:val="0"/>
                <w:szCs w:val="21"/>
              </w:rPr>
            </w:pPr>
            <w:r>
              <w:rPr>
                <w:color w:val="000000" w:themeColor="text1"/>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1FB990" w14:textId="675DAF86" w:rsidR="00BF18B3" w:rsidRDefault="00F06333">
            <w:pPr>
              <w:widowControl/>
              <w:jc w:val="center"/>
              <w:rPr>
                <w:color w:val="000000" w:themeColor="text1"/>
                <w:kern w:val="0"/>
                <w:szCs w:val="21"/>
              </w:rPr>
            </w:pPr>
            <w:r>
              <w:rPr>
                <w:rFonts w:hint="eastAsia"/>
                <w:color w:val="000000" w:themeColor="text1"/>
                <w:kern w:val="0"/>
                <w:szCs w:val="21"/>
              </w:rPr>
              <w:t>2</w:t>
            </w:r>
          </w:p>
        </w:tc>
        <w:tc>
          <w:tcPr>
            <w:tcW w:w="1407"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F1E9F7A" w14:textId="77777777" w:rsidR="00BF18B3" w:rsidRDefault="00F06333">
            <w:pPr>
              <w:widowControl/>
              <w:jc w:val="center"/>
              <w:rPr>
                <w:color w:val="000000" w:themeColor="text1"/>
                <w:kern w:val="0"/>
                <w:szCs w:val="21"/>
              </w:rPr>
            </w:pPr>
            <w:r>
              <w:rPr>
                <w:color w:val="000000" w:themeColor="text1"/>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34D9072E" w14:textId="188D4AEB" w:rsidR="00BF18B3" w:rsidRDefault="00F06333">
            <w:pPr>
              <w:widowControl/>
              <w:jc w:val="center"/>
              <w:rPr>
                <w:color w:val="000000" w:themeColor="text1"/>
                <w:kern w:val="0"/>
                <w:szCs w:val="21"/>
              </w:rPr>
            </w:pPr>
            <w:r>
              <w:rPr>
                <w:rFonts w:hint="eastAsia"/>
                <w:color w:val="000000" w:themeColor="text1"/>
                <w:kern w:val="0"/>
                <w:szCs w:val="21"/>
              </w:rPr>
              <w:t>2</w:t>
            </w:r>
            <w:r w:rsidR="00A67FD1">
              <w:rPr>
                <w:rFonts w:hint="eastAsia"/>
                <w:color w:val="000000" w:themeColor="text1"/>
                <w:kern w:val="0"/>
                <w:szCs w:val="21"/>
              </w:rPr>
              <w:t>0.74</w:t>
            </w:r>
            <w:bookmarkStart w:id="0" w:name="_GoBack"/>
            <w:bookmarkEnd w:id="0"/>
          </w:p>
        </w:tc>
      </w:tr>
      <w:tr w:rsidR="00BF18B3" w14:paraId="3B0708E7"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4CC6896D" w14:textId="77777777" w:rsidR="00BF18B3" w:rsidRDefault="00BF18B3">
            <w:pPr>
              <w:widowControl/>
              <w:spacing w:line="560" w:lineRule="exact"/>
              <w:jc w:val="left"/>
              <w:rPr>
                <w:color w:val="000000" w:themeColor="text1"/>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7792F974" w14:textId="77777777" w:rsidR="00BF18B3" w:rsidRDefault="00F06333">
            <w:pPr>
              <w:widowControl/>
              <w:spacing w:line="560" w:lineRule="exact"/>
              <w:jc w:val="center"/>
              <w:rPr>
                <w:color w:val="000000" w:themeColor="text1"/>
                <w:kern w:val="0"/>
                <w:szCs w:val="21"/>
              </w:rPr>
            </w:pPr>
            <w:r>
              <w:rPr>
                <w:color w:val="000000" w:themeColor="text1"/>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C78D5B1" w14:textId="77777777" w:rsidR="00BF18B3" w:rsidRDefault="00F06333">
            <w:pPr>
              <w:spacing w:line="560" w:lineRule="exact"/>
              <w:jc w:val="center"/>
              <w:rPr>
                <w:color w:val="000000" w:themeColor="text1"/>
                <w:kern w:val="0"/>
                <w:szCs w:val="21"/>
              </w:rPr>
            </w:pPr>
            <w:r>
              <w:rPr>
                <w:rFonts w:ascii="宋体" w:hAnsi="宋体" w:hint="eastAsia"/>
                <w:color w:val="000000" w:themeColor="text1"/>
                <w:kern w:val="0"/>
                <w:szCs w:val="21"/>
              </w:rPr>
              <w:t>29</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2AADF90" w14:textId="77777777" w:rsidR="00BF18B3" w:rsidRDefault="00F06333">
            <w:pPr>
              <w:widowControl/>
              <w:spacing w:line="560" w:lineRule="exact"/>
              <w:jc w:val="center"/>
              <w:rPr>
                <w:color w:val="000000" w:themeColor="text1"/>
                <w:kern w:val="0"/>
                <w:szCs w:val="21"/>
              </w:rPr>
            </w:pPr>
            <w:r>
              <w:rPr>
                <w:color w:val="000000" w:themeColor="text1"/>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104F5F3F" w14:textId="77777777" w:rsidR="00BF18B3" w:rsidRDefault="00F06333">
            <w:pPr>
              <w:widowControl/>
              <w:spacing w:line="560" w:lineRule="exact"/>
              <w:jc w:val="center"/>
              <w:rPr>
                <w:color w:val="000000" w:themeColor="text1"/>
                <w:kern w:val="0"/>
                <w:szCs w:val="21"/>
              </w:rPr>
            </w:pPr>
            <w:r>
              <w:rPr>
                <w:rFonts w:ascii="宋体" w:hAnsi="宋体" w:hint="eastAsia"/>
                <w:color w:val="000000" w:themeColor="text1"/>
                <w:kern w:val="0"/>
                <w:szCs w:val="21"/>
              </w:rPr>
              <w:t>29</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5005B5BF" w14:textId="77777777" w:rsidR="00BF18B3" w:rsidRDefault="00BF18B3">
            <w:pPr>
              <w:widowControl/>
              <w:spacing w:line="560" w:lineRule="exact"/>
              <w:jc w:val="left"/>
              <w:rPr>
                <w:color w:val="000000" w:themeColor="text1"/>
                <w:kern w:val="0"/>
                <w:szCs w:val="21"/>
              </w:rPr>
            </w:pPr>
          </w:p>
        </w:tc>
        <w:tc>
          <w:tcPr>
            <w:tcW w:w="1428" w:type="dxa"/>
            <w:vMerge/>
            <w:tcBorders>
              <w:top w:val="single" w:sz="8" w:space="0" w:color="000000"/>
              <w:left w:val="single" w:sz="6" w:space="0" w:color="000000"/>
              <w:bottom w:val="single" w:sz="12" w:space="0" w:color="000000"/>
            </w:tcBorders>
            <w:vAlign w:val="center"/>
          </w:tcPr>
          <w:p w14:paraId="061A53A1" w14:textId="77777777" w:rsidR="00BF18B3" w:rsidRDefault="00BF18B3">
            <w:pPr>
              <w:widowControl/>
              <w:spacing w:line="560" w:lineRule="exact"/>
              <w:jc w:val="left"/>
              <w:rPr>
                <w:color w:val="000000" w:themeColor="text1"/>
                <w:kern w:val="0"/>
                <w:szCs w:val="21"/>
              </w:rPr>
            </w:pPr>
          </w:p>
        </w:tc>
      </w:tr>
    </w:tbl>
    <w:p w14:paraId="17ED4F5A" w14:textId="77777777" w:rsidR="00BF18B3" w:rsidRDefault="00BF18B3">
      <w:pPr>
        <w:pStyle w:val="af"/>
        <w:tabs>
          <w:tab w:val="left" w:pos="1380"/>
        </w:tabs>
        <w:spacing w:before="0" w:after="0" w:line="560" w:lineRule="exact"/>
        <w:rPr>
          <w:rFonts w:ascii="Times New Roman" w:eastAsia="仿宋_GB2312" w:hAnsi="Times New Roman" w:cs="Times New Roman"/>
          <w:bCs/>
          <w:color w:val="000000" w:themeColor="text1"/>
          <w:sz w:val="32"/>
          <w:szCs w:val="32"/>
        </w:rPr>
      </w:pPr>
    </w:p>
    <w:p w14:paraId="0609E37A" w14:textId="77777777" w:rsidR="00BF18B3" w:rsidRDefault="00F06333">
      <w:pPr>
        <w:pStyle w:val="af8"/>
        <w:widowControl/>
        <w:numPr>
          <w:ilvl w:val="0"/>
          <w:numId w:val="5"/>
        </w:numPr>
        <w:spacing w:line="360" w:lineRule="auto"/>
        <w:ind w:firstLineChars="0" w:firstLine="0"/>
        <w:jc w:val="center"/>
        <w:rPr>
          <w:rFonts w:ascii="仿宋_GB2312" w:eastAsia="仿宋_GB2312" w:hAnsi="仿宋"/>
          <w:bCs/>
          <w:color w:val="000000" w:themeColor="text1"/>
          <w:sz w:val="32"/>
          <w:szCs w:val="32"/>
        </w:rPr>
      </w:pPr>
      <w:r>
        <w:rPr>
          <w:rFonts w:ascii="宋体" w:hAnsi="宋体" w:hint="eastAsia"/>
          <w:b/>
          <w:bCs/>
          <w:color w:val="000000" w:themeColor="text1"/>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F18B3" w14:paraId="6CD8A05D" w14:textId="77777777">
        <w:trPr>
          <w:cantSplit/>
          <w:trHeight w:val="454"/>
          <w:jc w:val="center"/>
        </w:trPr>
        <w:tc>
          <w:tcPr>
            <w:tcW w:w="2115" w:type="dxa"/>
          </w:tcPr>
          <w:p w14:paraId="44686024"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教学环节</w:t>
            </w:r>
          </w:p>
        </w:tc>
        <w:tc>
          <w:tcPr>
            <w:tcW w:w="2762" w:type="dxa"/>
          </w:tcPr>
          <w:p w14:paraId="733D0DFB"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课程类别</w:t>
            </w:r>
          </w:p>
        </w:tc>
        <w:tc>
          <w:tcPr>
            <w:tcW w:w="1592" w:type="dxa"/>
          </w:tcPr>
          <w:p w14:paraId="084E4C46"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门数</w:t>
            </w:r>
          </w:p>
        </w:tc>
        <w:tc>
          <w:tcPr>
            <w:tcW w:w="1696" w:type="dxa"/>
          </w:tcPr>
          <w:p w14:paraId="3ED0D719"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BF18B3" w14:paraId="2F8DF01D" w14:textId="77777777">
        <w:trPr>
          <w:cantSplit/>
          <w:trHeight w:val="454"/>
          <w:jc w:val="center"/>
        </w:trPr>
        <w:tc>
          <w:tcPr>
            <w:tcW w:w="2115" w:type="dxa"/>
            <w:vMerge w:val="restart"/>
            <w:vAlign w:val="center"/>
          </w:tcPr>
          <w:p w14:paraId="4D8CF829"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w:t>
            </w:r>
          </w:p>
        </w:tc>
        <w:tc>
          <w:tcPr>
            <w:tcW w:w="2762" w:type="dxa"/>
          </w:tcPr>
          <w:p w14:paraId="341917C9"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通识教育必修课</w:t>
            </w:r>
          </w:p>
        </w:tc>
        <w:tc>
          <w:tcPr>
            <w:tcW w:w="1592" w:type="dxa"/>
            <w:vAlign w:val="center"/>
          </w:tcPr>
          <w:p w14:paraId="41B23A29" w14:textId="77777777" w:rsidR="00BF18B3" w:rsidRDefault="00F06333">
            <w:pPr>
              <w:jc w:val="center"/>
              <w:rPr>
                <w:rFonts w:eastAsiaTheme="minorEastAsia"/>
                <w:color w:val="000000" w:themeColor="text1"/>
                <w:szCs w:val="21"/>
              </w:rPr>
            </w:pPr>
            <w:r>
              <w:rPr>
                <w:rFonts w:eastAsiaTheme="minorEastAsia" w:hint="eastAsia"/>
                <w:color w:val="000000" w:themeColor="text1"/>
                <w:szCs w:val="21"/>
              </w:rPr>
              <w:t>23</w:t>
            </w:r>
          </w:p>
        </w:tc>
        <w:tc>
          <w:tcPr>
            <w:tcW w:w="1696" w:type="dxa"/>
            <w:vAlign w:val="center"/>
          </w:tcPr>
          <w:p w14:paraId="6D6DFCF3" w14:textId="77777777" w:rsidR="00BF18B3" w:rsidRDefault="00F06333">
            <w:pPr>
              <w:jc w:val="center"/>
              <w:rPr>
                <w:rFonts w:eastAsiaTheme="minorEastAsia"/>
                <w:color w:val="000000" w:themeColor="text1"/>
                <w:szCs w:val="21"/>
              </w:rPr>
            </w:pPr>
            <w:r>
              <w:rPr>
                <w:rFonts w:eastAsiaTheme="minorEastAsia" w:hint="eastAsia"/>
                <w:color w:val="000000" w:themeColor="text1"/>
                <w:szCs w:val="21"/>
              </w:rPr>
              <w:t>52</w:t>
            </w:r>
          </w:p>
        </w:tc>
      </w:tr>
      <w:tr w:rsidR="00BF18B3" w14:paraId="473FC459" w14:textId="77777777">
        <w:trPr>
          <w:cantSplit/>
          <w:trHeight w:val="454"/>
          <w:jc w:val="center"/>
        </w:trPr>
        <w:tc>
          <w:tcPr>
            <w:tcW w:w="2115" w:type="dxa"/>
            <w:vMerge/>
            <w:vAlign w:val="center"/>
          </w:tcPr>
          <w:p w14:paraId="7341497F" w14:textId="77777777" w:rsidR="00BF18B3" w:rsidRDefault="00BF18B3">
            <w:pPr>
              <w:adjustRightInd w:val="0"/>
              <w:snapToGrid w:val="0"/>
              <w:spacing w:line="360" w:lineRule="exact"/>
              <w:jc w:val="center"/>
              <w:rPr>
                <w:rFonts w:ascii="宋体" w:hAnsi="宋体"/>
                <w:color w:val="000000" w:themeColor="text1"/>
                <w:szCs w:val="21"/>
              </w:rPr>
            </w:pPr>
          </w:p>
        </w:tc>
        <w:tc>
          <w:tcPr>
            <w:tcW w:w="2762" w:type="dxa"/>
          </w:tcPr>
          <w:p w14:paraId="2AAD797C"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通识教育选修课</w:t>
            </w:r>
          </w:p>
        </w:tc>
        <w:tc>
          <w:tcPr>
            <w:tcW w:w="1592" w:type="dxa"/>
          </w:tcPr>
          <w:p w14:paraId="5C1A56B2" w14:textId="77777777" w:rsidR="00BF18B3" w:rsidRDefault="00F06333">
            <w:pPr>
              <w:adjustRightInd w:val="0"/>
              <w:snapToGrid w:val="0"/>
              <w:spacing w:line="360" w:lineRule="exact"/>
              <w:jc w:val="center"/>
              <w:rPr>
                <w:color w:val="000000" w:themeColor="text1"/>
                <w:szCs w:val="21"/>
              </w:rPr>
            </w:pPr>
            <w:r>
              <w:rPr>
                <w:rFonts w:eastAsiaTheme="minorEastAsia" w:hint="eastAsia"/>
                <w:color w:val="000000" w:themeColor="text1"/>
                <w:sz w:val="24"/>
              </w:rPr>
              <w:t>—</w:t>
            </w:r>
          </w:p>
        </w:tc>
        <w:tc>
          <w:tcPr>
            <w:tcW w:w="1696" w:type="dxa"/>
          </w:tcPr>
          <w:p w14:paraId="797CE3E5" w14:textId="77777777" w:rsidR="00BF18B3" w:rsidRDefault="00F06333">
            <w:pPr>
              <w:adjustRightInd w:val="0"/>
              <w:snapToGrid w:val="0"/>
              <w:spacing w:line="360" w:lineRule="exact"/>
              <w:jc w:val="center"/>
              <w:rPr>
                <w:color w:val="000000" w:themeColor="text1"/>
                <w:szCs w:val="21"/>
              </w:rPr>
            </w:pPr>
            <w:r>
              <w:rPr>
                <w:rFonts w:ascii="宋体" w:hAnsi="宋体" w:hint="eastAsia"/>
                <w:color w:val="000000" w:themeColor="text1"/>
                <w:szCs w:val="21"/>
              </w:rPr>
              <w:t>10</w:t>
            </w:r>
          </w:p>
        </w:tc>
      </w:tr>
      <w:tr w:rsidR="00BF18B3" w14:paraId="454760EE" w14:textId="77777777">
        <w:trPr>
          <w:cantSplit/>
          <w:trHeight w:val="454"/>
          <w:jc w:val="center"/>
        </w:trPr>
        <w:tc>
          <w:tcPr>
            <w:tcW w:w="2115" w:type="dxa"/>
            <w:vMerge w:val="restart"/>
            <w:vAlign w:val="center"/>
          </w:tcPr>
          <w:p w14:paraId="745C636B" w14:textId="77777777" w:rsidR="00BF18B3" w:rsidRDefault="00F06333">
            <w:pPr>
              <w:tabs>
                <w:tab w:val="center" w:pos="832"/>
              </w:tabs>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专业教育</w:t>
            </w:r>
          </w:p>
        </w:tc>
        <w:tc>
          <w:tcPr>
            <w:tcW w:w="2762" w:type="dxa"/>
          </w:tcPr>
          <w:p w14:paraId="175EFEF4"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专业必修课</w:t>
            </w:r>
          </w:p>
        </w:tc>
        <w:tc>
          <w:tcPr>
            <w:tcW w:w="1592" w:type="dxa"/>
            <w:vAlign w:val="center"/>
          </w:tcPr>
          <w:p w14:paraId="32678C84" w14:textId="77777777" w:rsidR="00BF18B3" w:rsidRDefault="00F06333">
            <w:pPr>
              <w:jc w:val="center"/>
              <w:rPr>
                <w:rFonts w:eastAsiaTheme="minorEastAsia"/>
                <w:color w:val="000000" w:themeColor="text1"/>
                <w:szCs w:val="21"/>
              </w:rPr>
            </w:pPr>
            <w:r>
              <w:rPr>
                <w:rFonts w:eastAsiaTheme="minorEastAsia" w:hint="eastAsia"/>
                <w:color w:val="000000" w:themeColor="text1"/>
                <w:szCs w:val="21"/>
              </w:rPr>
              <w:t>13</w:t>
            </w:r>
          </w:p>
        </w:tc>
        <w:tc>
          <w:tcPr>
            <w:tcW w:w="1696" w:type="dxa"/>
            <w:vAlign w:val="center"/>
          </w:tcPr>
          <w:p w14:paraId="49866E6E" w14:textId="77777777" w:rsidR="00BF18B3" w:rsidRDefault="00F06333">
            <w:pPr>
              <w:jc w:val="center"/>
              <w:rPr>
                <w:rFonts w:eastAsiaTheme="minorEastAsia"/>
                <w:color w:val="000000" w:themeColor="text1"/>
                <w:szCs w:val="21"/>
              </w:rPr>
            </w:pPr>
            <w:r>
              <w:rPr>
                <w:rFonts w:eastAsiaTheme="minorEastAsia" w:hint="eastAsia"/>
                <w:color w:val="000000" w:themeColor="text1"/>
                <w:szCs w:val="21"/>
              </w:rPr>
              <w:t>40</w:t>
            </w:r>
          </w:p>
        </w:tc>
      </w:tr>
      <w:tr w:rsidR="00BF18B3" w14:paraId="2F036168" w14:textId="77777777">
        <w:trPr>
          <w:cantSplit/>
          <w:trHeight w:val="454"/>
          <w:jc w:val="center"/>
        </w:trPr>
        <w:tc>
          <w:tcPr>
            <w:tcW w:w="2115" w:type="dxa"/>
            <w:vMerge/>
          </w:tcPr>
          <w:p w14:paraId="5E5E64AC" w14:textId="77777777" w:rsidR="00BF18B3" w:rsidRDefault="00BF18B3">
            <w:pPr>
              <w:adjustRightInd w:val="0"/>
              <w:snapToGrid w:val="0"/>
              <w:spacing w:line="360" w:lineRule="exact"/>
              <w:rPr>
                <w:rFonts w:ascii="宋体" w:hAnsi="宋体"/>
                <w:color w:val="000000" w:themeColor="text1"/>
                <w:szCs w:val="21"/>
              </w:rPr>
            </w:pPr>
          </w:p>
        </w:tc>
        <w:tc>
          <w:tcPr>
            <w:tcW w:w="2762" w:type="dxa"/>
          </w:tcPr>
          <w:p w14:paraId="66490EFF"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专业选修课</w:t>
            </w:r>
          </w:p>
        </w:tc>
        <w:tc>
          <w:tcPr>
            <w:tcW w:w="1592" w:type="dxa"/>
            <w:vAlign w:val="center"/>
          </w:tcPr>
          <w:p w14:paraId="1BD137C9" w14:textId="77777777" w:rsidR="00BF18B3" w:rsidRDefault="00F06333">
            <w:pPr>
              <w:jc w:val="center"/>
              <w:rPr>
                <w:rFonts w:eastAsiaTheme="minorEastAsia"/>
                <w:color w:val="000000" w:themeColor="text1"/>
                <w:szCs w:val="21"/>
              </w:rPr>
            </w:pPr>
            <w:r>
              <w:rPr>
                <w:rFonts w:eastAsiaTheme="minorEastAsia" w:hint="eastAsia"/>
                <w:color w:val="000000" w:themeColor="text1"/>
                <w:sz w:val="24"/>
              </w:rPr>
              <w:t>—</w:t>
            </w:r>
          </w:p>
        </w:tc>
        <w:tc>
          <w:tcPr>
            <w:tcW w:w="1696" w:type="dxa"/>
            <w:vAlign w:val="center"/>
          </w:tcPr>
          <w:p w14:paraId="4455EA1E" w14:textId="77777777" w:rsidR="00BF18B3" w:rsidRDefault="00F06333">
            <w:pPr>
              <w:jc w:val="center"/>
              <w:rPr>
                <w:rFonts w:eastAsiaTheme="minorEastAsia"/>
                <w:color w:val="000000" w:themeColor="text1"/>
                <w:szCs w:val="21"/>
              </w:rPr>
            </w:pPr>
            <w:r>
              <w:rPr>
                <w:rFonts w:eastAsiaTheme="minorEastAsia" w:hint="eastAsia"/>
                <w:color w:val="000000" w:themeColor="text1"/>
                <w:szCs w:val="21"/>
              </w:rPr>
              <w:t>19</w:t>
            </w:r>
          </w:p>
        </w:tc>
      </w:tr>
      <w:tr w:rsidR="00BF18B3" w14:paraId="2F1FE486" w14:textId="77777777">
        <w:trPr>
          <w:cantSplit/>
          <w:trHeight w:val="454"/>
          <w:jc w:val="center"/>
        </w:trPr>
        <w:tc>
          <w:tcPr>
            <w:tcW w:w="2115" w:type="dxa"/>
          </w:tcPr>
          <w:p w14:paraId="2FBCAAD3" w14:textId="77777777" w:rsidR="00BF18B3" w:rsidRDefault="00F06333">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2762" w:type="dxa"/>
          </w:tcPr>
          <w:p w14:paraId="73F22489" w14:textId="77777777" w:rsidR="00BF18B3" w:rsidRDefault="00BF18B3">
            <w:pPr>
              <w:adjustRightInd w:val="0"/>
              <w:snapToGrid w:val="0"/>
              <w:spacing w:line="360" w:lineRule="exact"/>
              <w:jc w:val="center"/>
              <w:rPr>
                <w:rFonts w:ascii="宋体" w:hAnsi="宋体"/>
                <w:color w:val="000000" w:themeColor="text1"/>
                <w:szCs w:val="21"/>
              </w:rPr>
            </w:pPr>
          </w:p>
        </w:tc>
        <w:tc>
          <w:tcPr>
            <w:tcW w:w="1592" w:type="dxa"/>
          </w:tcPr>
          <w:p w14:paraId="2B708B57" w14:textId="77777777" w:rsidR="00BF18B3" w:rsidRDefault="00F06333">
            <w:pPr>
              <w:adjustRightInd w:val="0"/>
              <w:snapToGrid w:val="0"/>
              <w:spacing w:line="360" w:lineRule="exact"/>
              <w:jc w:val="center"/>
              <w:rPr>
                <w:color w:val="000000" w:themeColor="text1"/>
                <w:szCs w:val="21"/>
              </w:rPr>
            </w:pPr>
            <w:r>
              <w:rPr>
                <w:rFonts w:eastAsiaTheme="minorEastAsia" w:hint="eastAsia"/>
                <w:color w:val="000000" w:themeColor="text1"/>
                <w:sz w:val="24"/>
              </w:rPr>
              <w:t>—</w:t>
            </w:r>
          </w:p>
        </w:tc>
        <w:tc>
          <w:tcPr>
            <w:tcW w:w="1696" w:type="dxa"/>
          </w:tcPr>
          <w:p w14:paraId="179E4DEB"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121</w:t>
            </w:r>
          </w:p>
        </w:tc>
      </w:tr>
    </w:tbl>
    <w:p w14:paraId="758EAC56" w14:textId="77777777" w:rsidR="00BF18B3" w:rsidRDefault="00BF18B3">
      <w:pPr>
        <w:pStyle w:val="af8"/>
        <w:widowControl/>
        <w:tabs>
          <w:tab w:val="left" w:pos="360"/>
        </w:tabs>
        <w:spacing w:line="360" w:lineRule="auto"/>
        <w:ind w:firstLineChars="0" w:firstLine="0"/>
        <w:jc w:val="center"/>
        <w:rPr>
          <w:rFonts w:ascii="宋体" w:hAnsi="宋体"/>
          <w:b/>
          <w:bCs/>
          <w:color w:val="000000" w:themeColor="text1"/>
          <w:kern w:val="0"/>
          <w:sz w:val="24"/>
          <w:szCs w:val="32"/>
        </w:rPr>
      </w:pPr>
    </w:p>
    <w:p w14:paraId="7D766044" w14:textId="77777777" w:rsidR="00BF18B3" w:rsidRDefault="00BF18B3">
      <w:pPr>
        <w:pStyle w:val="af8"/>
        <w:widowControl/>
        <w:tabs>
          <w:tab w:val="left" w:pos="360"/>
        </w:tabs>
        <w:spacing w:line="360" w:lineRule="auto"/>
        <w:ind w:firstLineChars="0" w:firstLine="0"/>
        <w:jc w:val="center"/>
        <w:rPr>
          <w:rFonts w:ascii="宋体" w:hAnsi="宋体"/>
          <w:b/>
          <w:bCs/>
          <w:color w:val="000000" w:themeColor="text1"/>
          <w:kern w:val="0"/>
          <w:sz w:val="24"/>
          <w:szCs w:val="32"/>
        </w:rPr>
      </w:pPr>
    </w:p>
    <w:p w14:paraId="415808D0" w14:textId="77777777" w:rsidR="00BF18B3" w:rsidRDefault="00F06333">
      <w:pPr>
        <w:pStyle w:val="af8"/>
        <w:widowControl/>
        <w:numPr>
          <w:ilvl w:val="0"/>
          <w:numId w:val="5"/>
        </w:numPr>
        <w:spacing w:line="360" w:lineRule="auto"/>
        <w:ind w:firstLineChars="0" w:firstLine="0"/>
        <w:jc w:val="center"/>
        <w:rPr>
          <w:rFonts w:ascii="仿宋_GB2312" w:eastAsia="仿宋_GB2312" w:hAnsi="宋体"/>
          <w:b/>
          <w:bCs/>
          <w:color w:val="000000" w:themeColor="text1"/>
          <w:kern w:val="0"/>
          <w:sz w:val="32"/>
          <w:szCs w:val="32"/>
        </w:rPr>
      </w:pPr>
      <w:r>
        <w:rPr>
          <w:rFonts w:ascii="宋体" w:hAnsi="宋体" w:hint="eastAsia"/>
          <w:b/>
          <w:bCs/>
          <w:color w:val="000000" w:themeColor="text1"/>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824"/>
        <w:gridCol w:w="3120"/>
        <w:gridCol w:w="1176"/>
        <w:gridCol w:w="876"/>
        <w:gridCol w:w="1079"/>
      </w:tblGrid>
      <w:tr w:rsidR="00BF18B3" w14:paraId="697A9942" w14:textId="77777777">
        <w:trPr>
          <w:cantSplit/>
          <w:trHeight w:val="454"/>
          <w:jc w:val="center"/>
        </w:trPr>
        <w:tc>
          <w:tcPr>
            <w:tcW w:w="1824" w:type="dxa"/>
            <w:tcBorders>
              <w:bottom w:val="single" w:sz="4" w:space="0" w:color="auto"/>
            </w:tcBorders>
          </w:tcPr>
          <w:p w14:paraId="6956F3FE"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3120" w:type="dxa"/>
            <w:tcBorders>
              <w:bottom w:val="single" w:sz="4" w:space="0" w:color="auto"/>
            </w:tcBorders>
          </w:tcPr>
          <w:p w14:paraId="47DB4EB5"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176" w:type="dxa"/>
            <w:tcBorders>
              <w:bottom w:val="single" w:sz="4" w:space="0" w:color="auto"/>
            </w:tcBorders>
          </w:tcPr>
          <w:p w14:paraId="43676420"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1955" w:type="dxa"/>
            <w:gridSpan w:val="2"/>
            <w:tcBorders>
              <w:bottom w:val="single" w:sz="4" w:space="0" w:color="auto"/>
            </w:tcBorders>
          </w:tcPr>
          <w:p w14:paraId="7078E874" w14:textId="77777777" w:rsidR="00BF18B3" w:rsidRDefault="00F06333">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BF18B3" w14:paraId="4461892D" w14:textId="77777777">
        <w:trPr>
          <w:cantSplit/>
          <w:trHeight w:val="454"/>
          <w:jc w:val="center"/>
        </w:trPr>
        <w:tc>
          <w:tcPr>
            <w:tcW w:w="1824" w:type="dxa"/>
            <w:vMerge w:val="restart"/>
            <w:tcBorders>
              <w:top w:val="single" w:sz="4" w:space="0" w:color="auto"/>
            </w:tcBorders>
            <w:vAlign w:val="center"/>
          </w:tcPr>
          <w:p w14:paraId="1F566134"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3120" w:type="dxa"/>
            <w:tcBorders>
              <w:top w:val="single" w:sz="4" w:space="0" w:color="auto"/>
            </w:tcBorders>
          </w:tcPr>
          <w:p w14:paraId="4FDBD4C4"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176" w:type="dxa"/>
            <w:tcBorders>
              <w:top w:val="single" w:sz="4" w:space="0" w:color="auto"/>
            </w:tcBorders>
          </w:tcPr>
          <w:p w14:paraId="3F7E4AFB" w14:textId="77777777" w:rsidR="00BF18B3" w:rsidRDefault="00F06333">
            <w:pPr>
              <w:adjustRightInd w:val="0"/>
              <w:snapToGrid w:val="0"/>
              <w:spacing w:line="360" w:lineRule="exact"/>
              <w:jc w:val="center"/>
              <w:rPr>
                <w:color w:val="000000" w:themeColor="text1"/>
                <w:szCs w:val="21"/>
              </w:rPr>
            </w:pPr>
            <w:r>
              <w:rPr>
                <w:color w:val="000000" w:themeColor="text1"/>
                <w:szCs w:val="21"/>
              </w:rPr>
              <w:t>1</w:t>
            </w:r>
          </w:p>
        </w:tc>
        <w:tc>
          <w:tcPr>
            <w:tcW w:w="1955" w:type="dxa"/>
            <w:gridSpan w:val="2"/>
            <w:tcBorders>
              <w:top w:val="single" w:sz="4" w:space="0" w:color="auto"/>
            </w:tcBorders>
          </w:tcPr>
          <w:p w14:paraId="6B0F489C" w14:textId="77777777" w:rsidR="00BF18B3" w:rsidRDefault="00F06333">
            <w:pPr>
              <w:adjustRightInd w:val="0"/>
              <w:snapToGrid w:val="0"/>
              <w:spacing w:line="360" w:lineRule="exact"/>
              <w:jc w:val="center"/>
              <w:rPr>
                <w:color w:val="000000" w:themeColor="text1"/>
                <w:szCs w:val="21"/>
              </w:rPr>
            </w:pPr>
            <w:r>
              <w:rPr>
                <w:color w:val="000000" w:themeColor="text1"/>
                <w:szCs w:val="21"/>
              </w:rPr>
              <w:t>2</w:t>
            </w:r>
          </w:p>
        </w:tc>
      </w:tr>
      <w:tr w:rsidR="00BF18B3" w14:paraId="3932E328" w14:textId="77777777">
        <w:trPr>
          <w:cantSplit/>
          <w:trHeight w:val="454"/>
          <w:jc w:val="center"/>
        </w:trPr>
        <w:tc>
          <w:tcPr>
            <w:tcW w:w="1824" w:type="dxa"/>
            <w:vMerge/>
          </w:tcPr>
          <w:p w14:paraId="6CD84A9A"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40B2EC2F"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176" w:type="dxa"/>
          </w:tcPr>
          <w:p w14:paraId="2B1B92D4"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4</w:t>
            </w:r>
          </w:p>
        </w:tc>
        <w:tc>
          <w:tcPr>
            <w:tcW w:w="1955" w:type="dxa"/>
            <w:gridSpan w:val="2"/>
          </w:tcPr>
          <w:p w14:paraId="5BDC9AF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2</w:t>
            </w:r>
          </w:p>
        </w:tc>
      </w:tr>
      <w:tr w:rsidR="00BF18B3" w14:paraId="27A002F3" w14:textId="77777777">
        <w:trPr>
          <w:cantSplit/>
          <w:trHeight w:val="454"/>
          <w:jc w:val="center"/>
        </w:trPr>
        <w:tc>
          <w:tcPr>
            <w:tcW w:w="1824" w:type="dxa"/>
            <w:vMerge/>
          </w:tcPr>
          <w:p w14:paraId="70414A0C"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13C2AA5E"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176" w:type="dxa"/>
          </w:tcPr>
          <w:p w14:paraId="2E0EA34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6</w:t>
            </w:r>
          </w:p>
        </w:tc>
        <w:tc>
          <w:tcPr>
            <w:tcW w:w="1955" w:type="dxa"/>
            <w:gridSpan w:val="2"/>
          </w:tcPr>
          <w:p w14:paraId="029BA1EF"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4</w:t>
            </w:r>
          </w:p>
        </w:tc>
      </w:tr>
      <w:tr w:rsidR="00BF18B3" w14:paraId="2A15A37C" w14:textId="77777777">
        <w:trPr>
          <w:cantSplit/>
          <w:trHeight w:val="454"/>
          <w:jc w:val="center"/>
        </w:trPr>
        <w:tc>
          <w:tcPr>
            <w:tcW w:w="1824" w:type="dxa"/>
            <w:vMerge/>
          </w:tcPr>
          <w:p w14:paraId="409DF5CD"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06EB9BEF"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176" w:type="dxa"/>
          </w:tcPr>
          <w:p w14:paraId="17C9C6DD"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8</w:t>
            </w:r>
          </w:p>
        </w:tc>
        <w:tc>
          <w:tcPr>
            <w:tcW w:w="1955" w:type="dxa"/>
            <w:gridSpan w:val="2"/>
          </w:tcPr>
          <w:p w14:paraId="32DED81D" w14:textId="77777777" w:rsidR="00BF18B3" w:rsidRDefault="00F06333">
            <w:pPr>
              <w:adjustRightInd w:val="0"/>
              <w:snapToGrid w:val="0"/>
              <w:spacing w:line="360" w:lineRule="exact"/>
              <w:jc w:val="center"/>
              <w:rPr>
                <w:color w:val="000000" w:themeColor="text1"/>
                <w:szCs w:val="21"/>
              </w:rPr>
            </w:pPr>
            <w:r>
              <w:rPr>
                <w:color w:val="000000" w:themeColor="text1"/>
                <w:szCs w:val="21"/>
              </w:rPr>
              <w:t>4</w:t>
            </w:r>
          </w:p>
        </w:tc>
      </w:tr>
      <w:tr w:rsidR="00BF18B3" w14:paraId="6509247C" w14:textId="77777777">
        <w:trPr>
          <w:cantSplit/>
          <w:trHeight w:val="454"/>
          <w:jc w:val="center"/>
        </w:trPr>
        <w:tc>
          <w:tcPr>
            <w:tcW w:w="1824" w:type="dxa"/>
            <w:vMerge/>
          </w:tcPr>
          <w:p w14:paraId="1B2D8273"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3BF2244F"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176" w:type="dxa"/>
          </w:tcPr>
          <w:p w14:paraId="5367BCD2"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8</w:t>
            </w:r>
          </w:p>
        </w:tc>
        <w:tc>
          <w:tcPr>
            <w:tcW w:w="1955" w:type="dxa"/>
            <w:gridSpan w:val="2"/>
          </w:tcPr>
          <w:p w14:paraId="4DC3A120" w14:textId="77777777" w:rsidR="00BF18B3" w:rsidRDefault="00F06333">
            <w:pPr>
              <w:adjustRightInd w:val="0"/>
              <w:snapToGrid w:val="0"/>
              <w:spacing w:line="360" w:lineRule="exact"/>
              <w:jc w:val="center"/>
              <w:rPr>
                <w:color w:val="000000" w:themeColor="text1"/>
                <w:szCs w:val="21"/>
              </w:rPr>
            </w:pPr>
            <w:r>
              <w:rPr>
                <w:color w:val="000000" w:themeColor="text1"/>
                <w:szCs w:val="21"/>
              </w:rPr>
              <w:t>4</w:t>
            </w:r>
          </w:p>
        </w:tc>
      </w:tr>
      <w:tr w:rsidR="00BF18B3" w14:paraId="232BC5D0" w14:textId="77777777">
        <w:trPr>
          <w:cantSplit/>
          <w:trHeight w:val="454"/>
          <w:jc w:val="center"/>
        </w:trPr>
        <w:tc>
          <w:tcPr>
            <w:tcW w:w="1824" w:type="dxa"/>
            <w:vMerge/>
          </w:tcPr>
          <w:p w14:paraId="2CBB5A0A"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2A79F718"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176" w:type="dxa"/>
          </w:tcPr>
          <w:p w14:paraId="240915CF" w14:textId="77777777" w:rsidR="00BF18B3" w:rsidRDefault="00BF18B3">
            <w:pPr>
              <w:adjustRightInd w:val="0"/>
              <w:snapToGrid w:val="0"/>
              <w:spacing w:line="360" w:lineRule="exact"/>
              <w:jc w:val="center"/>
              <w:rPr>
                <w:color w:val="000000" w:themeColor="text1"/>
                <w:szCs w:val="21"/>
              </w:rPr>
            </w:pPr>
          </w:p>
        </w:tc>
        <w:tc>
          <w:tcPr>
            <w:tcW w:w="1955" w:type="dxa"/>
            <w:gridSpan w:val="2"/>
            <w:vAlign w:val="center"/>
          </w:tcPr>
          <w:p w14:paraId="0B96619F" w14:textId="77777777" w:rsidR="00BF18B3" w:rsidRDefault="00F06333">
            <w:pPr>
              <w:adjustRightInd w:val="0"/>
              <w:snapToGrid w:val="0"/>
              <w:spacing w:line="360" w:lineRule="exact"/>
              <w:jc w:val="center"/>
              <w:rPr>
                <w:color w:val="000000" w:themeColor="text1"/>
                <w:szCs w:val="21"/>
              </w:rPr>
            </w:pPr>
            <w:r>
              <w:rPr>
                <w:color w:val="000000" w:themeColor="text1"/>
                <w:szCs w:val="21"/>
              </w:rPr>
              <w:t>2</w:t>
            </w:r>
          </w:p>
        </w:tc>
      </w:tr>
      <w:tr w:rsidR="00BF18B3" w14:paraId="5FD6EA83" w14:textId="77777777">
        <w:trPr>
          <w:cantSplit/>
          <w:trHeight w:val="454"/>
          <w:jc w:val="center"/>
        </w:trPr>
        <w:tc>
          <w:tcPr>
            <w:tcW w:w="1824" w:type="dxa"/>
            <w:vMerge/>
          </w:tcPr>
          <w:p w14:paraId="6150871D"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695C5978"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176" w:type="dxa"/>
          </w:tcPr>
          <w:p w14:paraId="16E14D0D" w14:textId="77777777" w:rsidR="00BF18B3" w:rsidRDefault="00BF18B3">
            <w:pPr>
              <w:adjustRightInd w:val="0"/>
              <w:snapToGrid w:val="0"/>
              <w:spacing w:line="360" w:lineRule="exact"/>
              <w:jc w:val="center"/>
              <w:rPr>
                <w:color w:val="000000" w:themeColor="text1"/>
                <w:szCs w:val="21"/>
              </w:rPr>
            </w:pPr>
          </w:p>
        </w:tc>
        <w:tc>
          <w:tcPr>
            <w:tcW w:w="1955" w:type="dxa"/>
            <w:gridSpan w:val="2"/>
          </w:tcPr>
          <w:p w14:paraId="5C55BA3F" w14:textId="77777777" w:rsidR="00BF18B3" w:rsidRDefault="00F06333">
            <w:pPr>
              <w:adjustRightInd w:val="0"/>
              <w:snapToGrid w:val="0"/>
              <w:spacing w:line="360" w:lineRule="exact"/>
              <w:jc w:val="center"/>
              <w:rPr>
                <w:color w:val="000000" w:themeColor="text1"/>
                <w:szCs w:val="21"/>
              </w:rPr>
            </w:pPr>
            <w:r>
              <w:rPr>
                <w:color w:val="000000" w:themeColor="text1"/>
                <w:szCs w:val="21"/>
              </w:rPr>
              <w:t>2</w:t>
            </w:r>
          </w:p>
        </w:tc>
      </w:tr>
      <w:tr w:rsidR="00BF18B3" w14:paraId="2B4AFBFD" w14:textId="77777777">
        <w:trPr>
          <w:cantSplit/>
          <w:trHeight w:val="454"/>
          <w:jc w:val="center"/>
        </w:trPr>
        <w:tc>
          <w:tcPr>
            <w:tcW w:w="1824" w:type="dxa"/>
            <w:vMerge/>
          </w:tcPr>
          <w:p w14:paraId="52EF8572"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tcPr>
          <w:p w14:paraId="49DF48CB"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176" w:type="dxa"/>
          </w:tcPr>
          <w:p w14:paraId="15F8808B" w14:textId="77777777" w:rsidR="00BF18B3" w:rsidRDefault="00BF18B3">
            <w:pPr>
              <w:adjustRightInd w:val="0"/>
              <w:snapToGrid w:val="0"/>
              <w:spacing w:line="360" w:lineRule="exact"/>
              <w:jc w:val="center"/>
              <w:rPr>
                <w:color w:val="000000" w:themeColor="text1"/>
                <w:szCs w:val="21"/>
              </w:rPr>
            </w:pPr>
          </w:p>
        </w:tc>
        <w:tc>
          <w:tcPr>
            <w:tcW w:w="1955" w:type="dxa"/>
            <w:gridSpan w:val="2"/>
          </w:tcPr>
          <w:p w14:paraId="79682471"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2</w:t>
            </w:r>
          </w:p>
        </w:tc>
      </w:tr>
      <w:tr w:rsidR="00BF18B3" w14:paraId="3A6EDCC7" w14:textId="77777777">
        <w:trPr>
          <w:cantSplit/>
          <w:trHeight w:val="454"/>
          <w:jc w:val="center"/>
        </w:trPr>
        <w:tc>
          <w:tcPr>
            <w:tcW w:w="1824" w:type="dxa"/>
            <w:vMerge w:val="restart"/>
            <w:vAlign w:val="center"/>
          </w:tcPr>
          <w:p w14:paraId="76B1D2FA"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思想政治类</w:t>
            </w:r>
          </w:p>
        </w:tc>
        <w:tc>
          <w:tcPr>
            <w:tcW w:w="3120" w:type="dxa"/>
          </w:tcPr>
          <w:p w14:paraId="1EF7B842"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176" w:type="dxa"/>
          </w:tcPr>
          <w:p w14:paraId="20648422"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c>
          <w:tcPr>
            <w:tcW w:w="1955" w:type="dxa"/>
            <w:gridSpan w:val="2"/>
          </w:tcPr>
          <w:p w14:paraId="4B2DE31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r>
      <w:tr w:rsidR="00BF18B3" w14:paraId="3B788CB3" w14:textId="77777777">
        <w:trPr>
          <w:cantSplit/>
          <w:trHeight w:val="454"/>
          <w:jc w:val="center"/>
        </w:trPr>
        <w:tc>
          <w:tcPr>
            <w:tcW w:w="1824" w:type="dxa"/>
            <w:vMerge/>
            <w:vAlign w:val="center"/>
          </w:tcPr>
          <w:p w14:paraId="4A1880D4"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29132A3F"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176" w:type="dxa"/>
          </w:tcPr>
          <w:p w14:paraId="5F487592"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2</w:t>
            </w:r>
          </w:p>
        </w:tc>
        <w:tc>
          <w:tcPr>
            <w:tcW w:w="1955" w:type="dxa"/>
            <w:gridSpan w:val="2"/>
          </w:tcPr>
          <w:p w14:paraId="79D35533" w14:textId="77777777" w:rsidR="00BF18B3" w:rsidRDefault="00F06333">
            <w:pPr>
              <w:adjustRightInd w:val="0"/>
              <w:snapToGrid w:val="0"/>
              <w:spacing w:line="360" w:lineRule="exact"/>
              <w:jc w:val="center"/>
              <w:rPr>
                <w:color w:val="000000" w:themeColor="text1"/>
                <w:szCs w:val="21"/>
              </w:rPr>
            </w:pPr>
            <w:r>
              <w:rPr>
                <w:color w:val="000000" w:themeColor="text1"/>
                <w:szCs w:val="21"/>
              </w:rPr>
              <w:t>1</w:t>
            </w:r>
          </w:p>
        </w:tc>
      </w:tr>
      <w:tr w:rsidR="00BF18B3" w14:paraId="1B68454C" w14:textId="77777777">
        <w:trPr>
          <w:cantSplit/>
          <w:trHeight w:val="454"/>
          <w:jc w:val="center"/>
        </w:trPr>
        <w:tc>
          <w:tcPr>
            <w:tcW w:w="1824" w:type="dxa"/>
            <w:vMerge/>
          </w:tcPr>
          <w:p w14:paraId="1ABA7C95" w14:textId="77777777" w:rsidR="00BF18B3" w:rsidRDefault="00BF18B3">
            <w:pPr>
              <w:adjustRightInd w:val="0"/>
              <w:snapToGrid w:val="0"/>
              <w:spacing w:line="360" w:lineRule="exact"/>
              <w:rPr>
                <w:rFonts w:ascii="宋体" w:hAnsi="宋体"/>
                <w:color w:val="000000" w:themeColor="text1"/>
                <w:szCs w:val="21"/>
              </w:rPr>
            </w:pPr>
          </w:p>
        </w:tc>
        <w:tc>
          <w:tcPr>
            <w:tcW w:w="3120" w:type="dxa"/>
            <w:vAlign w:val="center"/>
          </w:tcPr>
          <w:p w14:paraId="7F4A1387"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176" w:type="dxa"/>
          </w:tcPr>
          <w:p w14:paraId="57DC131C"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c>
          <w:tcPr>
            <w:tcW w:w="1955" w:type="dxa"/>
            <w:gridSpan w:val="2"/>
            <w:vAlign w:val="center"/>
          </w:tcPr>
          <w:p w14:paraId="30D5F6C2" w14:textId="77777777" w:rsidR="00BF18B3" w:rsidRDefault="00F06333">
            <w:pPr>
              <w:adjustRightInd w:val="0"/>
              <w:snapToGrid w:val="0"/>
              <w:spacing w:line="360" w:lineRule="exact"/>
              <w:jc w:val="center"/>
              <w:rPr>
                <w:color w:val="000000" w:themeColor="text1"/>
                <w:szCs w:val="21"/>
              </w:rPr>
            </w:pPr>
            <w:r>
              <w:rPr>
                <w:color w:val="000000" w:themeColor="text1"/>
                <w:szCs w:val="21"/>
              </w:rPr>
              <w:t>1</w:t>
            </w:r>
          </w:p>
        </w:tc>
      </w:tr>
      <w:tr w:rsidR="00BF18B3" w14:paraId="74C6BB42" w14:textId="77777777">
        <w:trPr>
          <w:cantSplit/>
          <w:trHeight w:val="454"/>
          <w:jc w:val="center"/>
        </w:trPr>
        <w:tc>
          <w:tcPr>
            <w:tcW w:w="1824" w:type="dxa"/>
            <w:vMerge/>
          </w:tcPr>
          <w:p w14:paraId="0A373FC4" w14:textId="77777777" w:rsidR="00BF18B3" w:rsidRDefault="00BF18B3">
            <w:pPr>
              <w:adjustRightInd w:val="0"/>
              <w:snapToGrid w:val="0"/>
              <w:spacing w:line="360" w:lineRule="exact"/>
              <w:rPr>
                <w:rFonts w:ascii="宋体" w:hAnsi="宋体"/>
                <w:color w:val="000000" w:themeColor="text1"/>
                <w:szCs w:val="21"/>
              </w:rPr>
            </w:pPr>
          </w:p>
        </w:tc>
        <w:tc>
          <w:tcPr>
            <w:tcW w:w="3120" w:type="dxa"/>
            <w:vAlign w:val="center"/>
          </w:tcPr>
          <w:p w14:paraId="0495FCCD"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176" w:type="dxa"/>
          </w:tcPr>
          <w:p w14:paraId="090FF99A"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3</w:t>
            </w:r>
          </w:p>
        </w:tc>
        <w:tc>
          <w:tcPr>
            <w:tcW w:w="1955" w:type="dxa"/>
            <w:gridSpan w:val="2"/>
            <w:vAlign w:val="center"/>
          </w:tcPr>
          <w:p w14:paraId="44E7341B"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r>
      <w:tr w:rsidR="00BF18B3" w14:paraId="6434FE20" w14:textId="77777777">
        <w:trPr>
          <w:cantSplit/>
          <w:trHeight w:val="454"/>
          <w:jc w:val="center"/>
        </w:trPr>
        <w:tc>
          <w:tcPr>
            <w:tcW w:w="1824" w:type="dxa"/>
            <w:vMerge/>
          </w:tcPr>
          <w:p w14:paraId="070ACFD0" w14:textId="77777777" w:rsidR="00BF18B3" w:rsidRDefault="00BF18B3">
            <w:pPr>
              <w:adjustRightInd w:val="0"/>
              <w:snapToGrid w:val="0"/>
              <w:spacing w:line="360" w:lineRule="exact"/>
              <w:rPr>
                <w:rFonts w:ascii="宋体" w:hAnsi="宋体"/>
                <w:color w:val="000000" w:themeColor="text1"/>
                <w:szCs w:val="21"/>
              </w:rPr>
            </w:pPr>
          </w:p>
        </w:tc>
        <w:tc>
          <w:tcPr>
            <w:tcW w:w="3120" w:type="dxa"/>
            <w:vAlign w:val="center"/>
          </w:tcPr>
          <w:p w14:paraId="44D3035A"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176" w:type="dxa"/>
          </w:tcPr>
          <w:p w14:paraId="6E3474A6"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4</w:t>
            </w:r>
          </w:p>
        </w:tc>
        <w:tc>
          <w:tcPr>
            <w:tcW w:w="1955" w:type="dxa"/>
            <w:gridSpan w:val="2"/>
            <w:vAlign w:val="center"/>
          </w:tcPr>
          <w:p w14:paraId="6D6C0627"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r>
      <w:tr w:rsidR="00BF18B3" w14:paraId="7162B6C3" w14:textId="77777777">
        <w:trPr>
          <w:cantSplit/>
          <w:trHeight w:val="454"/>
          <w:jc w:val="center"/>
        </w:trPr>
        <w:tc>
          <w:tcPr>
            <w:tcW w:w="1824" w:type="dxa"/>
            <w:vMerge/>
          </w:tcPr>
          <w:p w14:paraId="60060A7C"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62CD105C"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大学生心理健康实践课</w:t>
            </w:r>
          </w:p>
        </w:tc>
        <w:tc>
          <w:tcPr>
            <w:tcW w:w="1176" w:type="dxa"/>
            <w:vAlign w:val="center"/>
          </w:tcPr>
          <w:p w14:paraId="6FF9870A"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2</w:t>
            </w:r>
          </w:p>
        </w:tc>
        <w:tc>
          <w:tcPr>
            <w:tcW w:w="1955" w:type="dxa"/>
            <w:gridSpan w:val="2"/>
            <w:vAlign w:val="center"/>
          </w:tcPr>
          <w:p w14:paraId="52BE80D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r>
      <w:tr w:rsidR="00BF18B3" w14:paraId="4E511295" w14:textId="77777777">
        <w:trPr>
          <w:cantSplit/>
          <w:trHeight w:val="454"/>
          <w:jc w:val="center"/>
        </w:trPr>
        <w:tc>
          <w:tcPr>
            <w:tcW w:w="1824" w:type="dxa"/>
            <w:vMerge/>
          </w:tcPr>
          <w:p w14:paraId="730A492D"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6CA64ABE"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176" w:type="dxa"/>
            <w:vAlign w:val="center"/>
          </w:tcPr>
          <w:p w14:paraId="428E3D8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1</w:t>
            </w:r>
          </w:p>
        </w:tc>
        <w:tc>
          <w:tcPr>
            <w:tcW w:w="1955" w:type="dxa"/>
            <w:gridSpan w:val="2"/>
            <w:vAlign w:val="center"/>
          </w:tcPr>
          <w:p w14:paraId="65DC4507" w14:textId="77777777" w:rsidR="00BF18B3" w:rsidRDefault="00F06333">
            <w:pPr>
              <w:adjustRightInd w:val="0"/>
              <w:snapToGrid w:val="0"/>
              <w:spacing w:line="360" w:lineRule="exact"/>
              <w:jc w:val="center"/>
              <w:rPr>
                <w:color w:val="000000" w:themeColor="text1"/>
                <w:szCs w:val="21"/>
              </w:rPr>
            </w:pPr>
            <w:r>
              <w:rPr>
                <w:color w:val="000000" w:themeColor="text1"/>
                <w:szCs w:val="21"/>
              </w:rPr>
              <w:t>0.25</w:t>
            </w:r>
          </w:p>
        </w:tc>
      </w:tr>
      <w:tr w:rsidR="00BF18B3" w14:paraId="039CB1A5" w14:textId="77777777">
        <w:trPr>
          <w:cantSplit/>
          <w:trHeight w:val="454"/>
          <w:jc w:val="center"/>
        </w:trPr>
        <w:tc>
          <w:tcPr>
            <w:tcW w:w="1824" w:type="dxa"/>
            <w:vMerge/>
          </w:tcPr>
          <w:p w14:paraId="1742AD55"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74004921"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176" w:type="dxa"/>
          </w:tcPr>
          <w:p w14:paraId="4A025A1E"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2</w:t>
            </w:r>
          </w:p>
        </w:tc>
        <w:tc>
          <w:tcPr>
            <w:tcW w:w="1955" w:type="dxa"/>
            <w:gridSpan w:val="2"/>
          </w:tcPr>
          <w:p w14:paraId="574816BA"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BF18B3" w14:paraId="57BEBD91" w14:textId="77777777">
        <w:trPr>
          <w:cantSplit/>
          <w:trHeight w:val="454"/>
          <w:jc w:val="center"/>
        </w:trPr>
        <w:tc>
          <w:tcPr>
            <w:tcW w:w="1824" w:type="dxa"/>
            <w:vMerge/>
          </w:tcPr>
          <w:p w14:paraId="2D57B2C7"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187239BD"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176" w:type="dxa"/>
          </w:tcPr>
          <w:p w14:paraId="711DB909"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5</w:t>
            </w:r>
          </w:p>
        </w:tc>
        <w:tc>
          <w:tcPr>
            <w:tcW w:w="1955" w:type="dxa"/>
            <w:gridSpan w:val="2"/>
          </w:tcPr>
          <w:p w14:paraId="1C508303"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BF18B3" w14:paraId="55B5F03E" w14:textId="77777777">
        <w:trPr>
          <w:cantSplit/>
          <w:trHeight w:val="454"/>
          <w:jc w:val="center"/>
        </w:trPr>
        <w:tc>
          <w:tcPr>
            <w:tcW w:w="1824" w:type="dxa"/>
            <w:vMerge/>
          </w:tcPr>
          <w:p w14:paraId="4B7B3559" w14:textId="77777777" w:rsidR="00BF18B3" w:rsidRDefault="00BF18B3">
            <w:pPr>
              <w:adjustRightInd w:val="0"/>
              <w:snapToGrid w:val="0"/>
              <w:spacing w:line="360" w:lineRule="exact"/>
              <w:rPr>
                <w:rFonts w:ascii="宋体" w:hAnsi="宋体"/>
                <w:color w:val="000000" w:themeColor="text1"/>
                <w:szCs w:val="21"/>
              </w:rPr>
            </w:pPr>
          </w:p>
        </w:tc>
        <w:tc>
          <w:tcPr>
            <w:tcW w:w="3120" w:type="dxa"/>
          </w:tcPr>
          <w:p w14:paraId="50BA70B9"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176" w:type="dxa"/>
          </w:tcPr>
          <w:p w14:paraId="1B83376F"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6</w:t>
            </w:r>
          </w:p>
        </w:tc>
        <w:tc>
          <w:tcPr>
            <w:tcW w:w="1955" w:type="dxa"/>
            <w:gridSpan w:val="2"/>
          </w:tcPr>
          <w:p w14:paraId="13F26914" w14:textId="77777777" w:rsidR="00BF18B3" w:rsidRDefault="00F06333">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BF18B3" w14:paraId="1CE7AE50" w14:textId="77777777">
        <w:trPr>
          <w:cantSplit/>
          <w:trHeight w:val="454"/>
          <w:jc w:val="center"/>
        </w:trPr>
        <w:tc>
          <w:tcPr>
            <w:tcW w:w="1824" w:type="dxa"/>
            <w:vMerge w:val="restart"/>
            <w:vAlign w:val="center"/>
          </w:tcPr>
          <w:p w14:paraId="3FCE5B68"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3120" w:type="dxa"/>
            <w:vAlign w:val="center"/>
          </w:tcPr>
          <w:p w14:paraId="6A95794C"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w:t>
            </w:r>
          </w:p>
        </w:tc>
        <w:tc>
          <w:tcPr>
            <w:tcW w:w="1176" w:type="dxa"/>
          </w:tcPr>
          <w:p w14:paraId="035B549F" w14:textId="77777777" w:rsidR="00BF18B3" w:rsidRDefault="00F06333">
            <w:pPr>
              <w:adjustRightInd w:val="0"/>
              <w:snapToGrid w:val="0"/>
              <w:spacing w:line="360" w:lineRule="exact"/>
              <w:jc w:val="center"/>
              <w:rPr>
                <w:color w:val="000000" w:themeColor="text1"/>
                <w:szCs w:val="21"/>
              </w:rPr>
            </w:pPr>
            <w:r>
              <w:rPr>
                <w:rFonts w:ascii="宋体" w:hAnsi="宋体" w:hint="eastAsia"/>
                <w:color w:val="000000" w:themeColor="text1"/>
                <w:szCs w:val="21"/>
              </w:rPr>
              <w:t>4</w:t>
            </w:r>
          </w:p>
        </w:tc>
        <w:tc>
          <w:tcPr>
            <w:tcW w:w="1955" w:type="dxa"/>
            <w:gridSpan w:val="2"/>
          </w:tcPr>
          <w:p w14:paraId="61C9FC7A" w14:textId="77777777" w:rsidR="00BF18B3" w:rsidRDefault="00F06333">
            <w:pPr>
              <w:adjustRightInd w:val="0"/>
              <w:snapToGrid w:val="0"/>
              <w:spacing w:line="360" w:lineRule="exact"/>
              <w:jc w:val="center"/>
              <w:rPr>
                <w:color w:val="000000" w:themeColor="text1"/>
                <w:szCs w:val="21"/>
              </w:rPr>
            </w:pPr>
            <w:r>
              <w:rPr>
                <w:rFonts w:ascii="宋体" w:hAnsi="宋体" w:hint="eastAsia"/>
                <w:color w:val="000000" w:themeColor="text1"/>
                <w:szCs w:val="21"/>
              </w:rPr>
              <w:t>1</w:t>
            </w:r>
          </w:p>
        </w:tc>
      </w:tr>
      <w:tr w:rsidR="00BF18B3" w14:paraId="0BAF3CAB" w14:textId="77777777">
        <w:trPr>
          <w:cantSplit/>
          <w:trHeight w:val="454"/>
          <w:jc w:val="center"/>
        </w:trPr>
        <w:tc>
          <w:tcPr>
            <w:tcW w:w="1824" w:type="dxa"/>
            <w:vMerge/>
            <w:vAlign w:val="center"/>
          </w:tcPr>
          <w:p w14:paraId="7F16EC4E"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2D7463D9"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中级计量经济学</w:t>
            </w:r>
          </w:p>
        </w:tc>
        <w:tc>
          <w:tcPr>
            <w:tcW w:w="1176" w:type="dxa"/>
          </w:tcPr>
          <w:p w14:paraId="65274AE1"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1955" w:type="dxa"/>
            <w:gridSpan w:val="2"/>
          </w:tcPr>
          <w:p w14:paraId="2F708BC8"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r>
      <w:tr w:rsidR="00BF18B3" w14:paraId="029A301D" w14:textId="77777777">
        <w:trPr>
          <w:cantSplit/>
          <w:trHeight w:val="454"/>
          <w:jc w:val="center"/>
        </w:trPr>
        <w:tc>
          <w:tcPr>
            <w:tcW w:w="1824" w:type="dxa"/>
            <w:vMerge/>
            <w:vAlign w:val="center"/>
          </w:tcPr>
          <w:p w14:paraId="5CB72AC2"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79F04EFB"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计量经济学实验</w:t>
            </w:r>
          </w:p>
        </w:tc>
        <w:tc>
          <w:tcPr>
            <w:tcW w:w="1176" w:type="dxa"/>
          </w:tcPr>
          <w:p w14:paraId="1312F2B7"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876" w:type="dxa"/>
            <w:vAlign w:val="center"/>
          </w:tcPr>
          <w:p w14:paraId="58F60FF3"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79" w:type="dxa"/>
            <w:vMerge w:val="restart"/>
            <w:vAlign w:val="center"/>
          </w:tcPr>
          <w:p w14:paraId="0128567F" w14:textId="77777777" w:rsidR="00BF18B3" w:rsidRDefault="00BF18B3"/>
          <w:p w14:paraId="038AE5B0" w14:textId="77777777" w:rsidR="00BF18B3" w:rsidRDefault="00F06333">
            <w:pPr>
              <w:jc w:val="left"/>
            </w:pPr>
            <w:r>
              <w:rPr>
                <w:rFonts w:hint="eastAsia"/>
              </w:rPr>
              <w:t>（选修）</w:t>
            </w:r>
          </w:p>
        </w:tc>
      </w:tr>
      <w:tr w:rsidR="00BF18B3" w14:paraId="6E1819F5" w14:textId="77777777">
        <w:trPr>
          <w:cantSplit/>
          <w:trHeight w:val="454"/>
          <w:jc w:val="center"/>
        </w:trPr>
        <w:tc>
          <w:tcPr>
            <w:tcW w:w="1824" w:type="dxa"/>
            <w:vMerge/>
            <w:vAlign w:val="center"/>
          </w:tcPr>
          <w:p w14:paraId="703476B9"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27BB7BE4"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投入产出分析</w:t>
            </w:r>
          </w:p>
        </w:tc>
        <w:tc>
          <w:tcPr>
            <w:tcW w:w="1176" w:type="dxa"/>
          </w:tcPr>
          <w:p w14:paraId="5E8CA953"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5</w:t>
            </w:r>
          </w:p>
        </w:tc>
        <w:tc>
          <w:tcPr>
            <w:tcW w:w="876" w:type="dxa"/>
          </w:tcPr>
          <w:p w14:paraId="5548CAA4"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79" w:type="dxa"/>
            <w:vMerge/>
          </w:tcPr>
          <w:p w14:paraId="6492C839" w14:textId="77777777" w:rsidR="00BF18B3" w:rsidRDefault="00BF18B3">
            <w:pPr>
              <w:adjustRightInd w:val="0"/>
              <w:snapToGrid w:val="0"/>
              <w:spacing w:line="360" w:lineRule="exact"/>
              <w:jc w:val="center"/>
              <w:rPr>
                <w:rFonts w:ascii="宋体" w:hAnsi="宋体"/>
                <w:color w:val="000000" w:themeColor="text1"/>
                <w:szCs w:val="21"/>
              </w:rPr>
            </w:pPr>
          </w:p>
        </w:tc>
      </w:tr>
      <w:tr w:rsidR="00BF18B3" w14:paraId="214014CF" w14:textId="77777777">
        <w:trPr>
          <w:cantSplit/>
          <w:trHeight w:val="454"/>
          <w:jc w:val="center"/>
        </w:trPr>
        <w:tc>
          <w:tcPr>
            <w:tcW w:w="1824" w:type="dxa"/>
            <w:vMerge/>
            <w:vAlign w:val="center"/>
          </w:tcPr>
          <w:p w14:paraId="2DA8B162"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3BA9CD4D"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Python</w:t>
            </w:r>
            <w:r>
              <w:rPr>
                <w:rFonts w:ascii="宋体" w:hAnsi="宋体" w:hint="eastAsia"/>
                <w:color w:val="000000" w:themeColor="text1"/>
                <w:szCs w:val="21"/>
              </w:rPr>
              <w:t>数据分析</w:t>
            </w:r>
          </w:p>
        </w:tc>
        <w:tc>
          <w:tcPr>
            <w:tcW w:w="1176" w:type="dxa"/>
          </w:tcPr>
          <w:p w14:paraId="7C35CE7F"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4</w:t>
            </w:r>
          </w:p>
        </w:tc>
        <w:tc>
          <w:tcPr>
            <w:tcW w:w="876" w:type="dxa"/>
          </w:tcPr>
          <w:p w14:paraId="373FE1F0"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2</w:t>
            </w:r>
          </w:p>
        </w:tc>
        <w:tc>
          <w:tcPr>
            <w:tcW w:w="1079" w:type="dxa"/>
            <w:vMerge/>
          </w:tcPr>
          <w:p w14:paraId="28CB7B25" w14:textId="77777777" w:rsidR="00BF18B3" w:rsidRDefault="00BF18B3">
            <w:pPr>
              <w:adjustRightInd w:val="0"/>
              <w:snapToGrid w:val="0"/>
              <w:spacing w:line="360" w:lineRule="exact"/>
              <w:jc w:val="center"/>
              <w:rPr>
                <w:rFonts w:ascii="宋体" w:hAnsi="宋体"/>
                <w:color w:val="000000" w:themeColor="text1"/>
                <w:szCs w:val="21"/>
              </w:rPr>
            </w:pPr>
          </w:p>
        </w:tc>
      </w:tr>
      <w:tr w:rsidR="00BF18B3" w14:paraId="4288C45C" w14:textId="77777777">
        <w:trPr>
          <w:cantSplit/>
          <w:trHeight w:val="454"/>
          <w:jc w:val="center"/>
        </w:trPr>
        <w:tc>
          <w:tcPr>
            <w:tcW w:w="1824" w:type="dxa"/>
            <w:vMerge/>
            <w:vAlign w:val="center"/>
          </w:tcPr>
          <w:p w14:paraId="326AFEED"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4DC286A4"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机器学习</w:t>
            </w:r>
          </w:p>
        </w:tc>
        <w:tc>
          <w:tcPr>
            <w:tcW w:w="1176" w:type="dxa"/>
          </w:tcPr>
          <w:p w14:paraId="3AB4126D"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876" w:type="dxa"/>
          </w:tcPr>
          <w:p w14:paraId="2933B910"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79" w:type="dxa"/>
            <w:vMerge/>
          </w:tcPr>
          <w:p w14:paraId="404F7002" w14:textId="77777777" w:rsidR="00BF18B3" w:rsidRDefault="00BF18B3">
            <w:pPr>
              <w:adjustRightInd w:val="0"/>
              <w:snapToGrid w:val="0"/>
              <w:spacing w:line="360" w:lineRule="exact"/>
              <w:jc w:val="center"/>
              <w:rPr>
                <w:rFonts w:ascii="宋体" w:hAnsi="宋体"/>
                <w:color w:val="000000" w:themeColor="text1"/>
                <w:szCs w:val="21"/>
              </w:rPr>
            </w:pPr>
          </w:p>
        </w:tc>
      </w:tr>
      <w:tr w:rsidR="00BF18B3" w14:paraId="0A2866E0" w14:textId="77777777">
        <w:trPr>
          <w:cantSplit/>
          <w:trHeight w:val="454"/>
          <w:jc w:val="center"/>
        </w:trPr>
        <w:tc>
          <w:tcPr>
            <w:tcW w:w="1824" w:type="dxa"/>
            <w:vMerge/>
            <w:vAlign w:val="center"/>
          </w:tcPr>
          <w:p w14:paraId="13E1C9C7" w14:textId="77777777" w:rsidR="00BF18B3" w:rsidRDefault="00BF18B3">
            <w:pPr>
              <w:adjustRightInd w:val="0"/>
              <w:snapToGrid w:val="0"/>
              <w:spacing w:line="360" w:lineRule="exact"/>
              <w:jc w:val="center"/>
              <w:rPr>
                <w:rFonts w:ascii="宋体" w:hAnsi="宋体"/>
                <w:color w:val="000000" w:themeColor="text1"/>
                <w:szCs w:val="21"/>
              </w:rPr>
            </w:pPr>
          </w:p>
        </w:tc>
        <w:tc>
          <w:tcPr>
            <w:tcW w:w="3120" w:type="dxa"/>
            <w:vAlign w:val="center"/>
          </w:tcPr>
          <w:p w14:paraId="58068E4A" w14:textId="77777777" w:rsidR="00BF18B3" w:rsidRDefault="00F06333">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经济预测</w:t>
            </w:r>
          </w:p>
        </w:tc>
        <w:tc>
          <w:tcPr>
            <w:tcW w:w="1176" w:type="dxa"/>
          </w:tcPr>
          <w:p w14:paraId="0E8D932A"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6</w:t>
            </w:r>
          </w:p>
        </w:tc>
        <w:tc>
          <w:tcPr>
            <w:tcW w:w="876" w:type="dxa"/>
          </w:tcPr>
          <w:p w14:paraId="68536369" w14:textId="77777777" w:rsidR="00BF18B3" w:rsidRDefault="00F06333">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1</w:t>
            </w:r>
          </w:p>
        </w:tc>
        <w:tc>
          <w:tcPr>
            <w:tcW w:w="1079" w:type="dxa"/>
            <w:vMerge/>
          </w:tcPr>
          <w:p w14:paraId="621992FA" w14:textId="77777777" w:rsidR="00BF18B3" w:rsidRDefault="00BF18B3">
            <w:pPr>
              <w:adjustRightInd w:val="0"/>
              <w:snapToGrid w:val="0"/>
              <w:spacing w:line="360" w:lineRule="exact"/>
              <w:jc w:val="center"/>
              <w:rPr>
                <w:rFonts w:ascii="宋体" w:hAnsi="宋体"/>
                <w:color w:val="000000" w:themeColor="text1"/>
                <w:szCs w:val="21"/>
              </w:rPr>
            </w:pPr>
          </w:p>
        </w:tc>
      </w:tr>
      <w:tr w:rsidR="00BF18B3" w14:paraId="61C972D1" w14:textId="77777777">
        <w:trPr>
          <w:cantSplit/>
          <w:trHeight w:val="454"/>
          <w:jc w:val="center"/>
        </w:trPr>
        <w:tc>
          <w:tcPr>
            <w:tcW w:w="4944" w:type="dxa"/>
            <w:gridSpan w:val="2"/>
          </w:tcPr>
          <w:p w14:paraId="4AFF61FC" w14:textId="77777777" w:rsidR="00BF18B3" w:rsidRDefault="00F06333">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176" w:type="dxa"/>
          </w:tcPr>
          <w:p w14:paraId="425EECBE" w14:textId="77777777" w:rsidR="00BF18B3" w:rsidRDefault="00BF18B3">
            <w:pPr>
              <w:adjustRightInd w:val="0"/>
              <w:snapToGrid w:val="0"/>
              <w:spacing w:line="360" w:lineRule="exact"/>
              <w:jc w:val="center"/>
              <w:rPr>
                <w:b/>
                <w:color w:val="000000" w:themeColor="text1"/>
                <w:szCs w:val="21"/>
              </w:rPr>
            </w:pPr>
          </w:p>
        </w:tc>
        <w:tc>
          <w:tcPr>
            <w:tcW w:w="1955" w:type="dxa"/>
            <w:gridSpan w:val="2"/>
          </w:tcPr>
          <w:p w14:paraId="4EAD19F4" w14:textId="00450CEF" w:rsidR="00BF18B3" w:rsidRDefault="00F06333">
            <w:pPr>
              <w:adjustRightInd w:val="0"/>
              <w:snapToGrid w:val="0"/>
              <w:spacing w:line="360" w:lineRule="exact"/>
              <w:jc w:val="center"/>
              <w:rPr>
                <w:b/>
                <w:color w:val="000000" w:themeColor="text1"/>
                <w:szCs w:val="21"/>
              </w:rPr>
            </w:pPr>
            <w:r>
              <w:rPr>
                <w:rFonts w:hint="eastAsia"/>
                <w:b/>
                <w:color w:val="000000" w:themeColor="text1"/>
                <w:szCs w:val="21"/>
              </w:rPr>
              <w:t>31</w:t>
            </w:r>
          </w:p>
        </w:tc>
      </w:tr>
    </w:tbl>
    <w:p w14:paraId="08469937" w14:textId="77777777" w:rsidR="00BF18B3" w:rsidRDefault="00BF18B3">
      <w:pPr>
        <w:spacing w:line="560" w:lineRule="exact"/>
        <w:jc w:val="left"/>
        <w:rPr>
          <w:rFonts w:ascii="仿宋_GB2312" w:eastAsia="仿宋_GB2312" w:hAnsi="宋体"/>
          <w:spacing w:val="-4"/>
          <w:sz w:val="32"/>
        </w:rPr>
      </w:pPr>
    </w:p>
    <w:sectPr w:rsidR="00BF18B3">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10896" w14:textId="77777777" w:rsidR="00F06333" w:rsidRDefault="00F06333">
      <w:r>
        <w:separator/>
      </w:r>
    </w:p>
  </w:endnote>
  <w:endnote w:type="continuationSeparator" w:id="0">
    <w:p w14:paraId="51CA4C02" w14:textId="77777777" w:rsidR="00F06333" w:rsidRDefault="00F06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1684C" w14:textId="77777777" w:rsidR="00BF18B3" w:rsidRDefault="00F06333">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0B1B2705" w14:textId="77777777" w:rsidR="00BF18B3" w:rsidRDefault="00BF18B3">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80A2F" w14:textId="77777777" w:rsidR="00BF18B3" w:rsidRDefault="00F06333">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514B89AF" w14:textId="77777777" w:rsidR="00BF18B3" w:rsidRDefault="00BF18B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ED882" w14:textId="77777777" w:rsidR="00F06333" w:rsidRDefault="00F06333">
      <w:r>
        <w:separator/>
      </w:r>
    </w:p>
  </w:footnote>
  <w:footnote w:type="continuationSeparator" w:id="0">
    <w:p w14:paraId="5E854E42" w14:textId="77777777" w:rsidR="00F06333" w:rsidRDefault="00F06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12BB3" w14:textId="77777777" w:rsidR="00BF18B3" w:rsidRDefault="00BF18B3">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FD26" w14:textId="77777777" w:rsidR="00BF18B3" w:rsidRDefault="00BF18B3">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2F60153"/>
    <w:multiLevelType w:val="singleLevel"/>
    <w:tmpl w:val="D2F60153"/>
    <w:lvl w:ilvl="0">
      <w:start w:val="2"/>
      <w:numFmt w:val="chineseCounting"/>
      <w:suff w:val="nothing"/>
      <w:lvlText w:val="%1、"/>
      <w:lvlJc w:val="left"/>
      <w:rPr>
        <w:rFonts w:hint="eastAsia"/>
      </w:rPr>
    </w:lvl>
  </w:abstractNum>
  <w:abstractNum w:abstractNumId="1" w15:restartNumberingAfterBreak="0">
    <w:nsid w:val="0E6FD45D"/>
    <w:multiLevelType w:val="singleLevel"/>
    <w:tmpl w:val="0E6FD45D"/>
    <w:lvl w:ilvl="0">
      <w:start w:val="6"/>
      <w:numFmt w:val="chineseCounting"/>
      <w:suff w:val="nothing"/>
      <w:lvlText w:val="%1、"/>
      <w:lvlJc w:val="left"/>
      <w:rPr>
        <w:rFonts w:hint="eastAsia"/>
      </w:rPr>
    </w:lvl>
  </w:abstractNum>
  <w:abstractNum w:abstractNumId="2" w15:restartNumberingAfterBreak="0">
    <w:nsid w:val="3803E042"/>
    <w:multiLevelType w:val="singleLevel"/>
    <w:tmpl w:val="3803E042"/>
    <w:lvl w:ilvl="0">
      <w:start w:val="1"/>
      <w:numFmt w:val="decimal"/>
      <w:lvlText w:val="%1."/>
      <w:lvlJc w:val="left"/>
      <w:pPr>
        <w:tabs>
          <w:tab w:val="left" w:pos="312"/>
        </w:tabs>
      </w:pPr>
    </w:lvl>
  </w:abstractNum>
  <w:abstractNum w:abstractNumId="3" w15:restartNumberingAfterBreak="0">
    <w:nsid w:val="448458A7"/>
    <w:multiLevelType w:val="singleLevel"/>
    <w:tmpl w:val="448458A7"/>
    <w:lvl w:ilvl="0">
      <w:start w:val="2"/>
      <w:numFmt w:val="decimal"/>
      <w:suff w:val="nothing"/>
      <w:lvlText w:val="%1．"/>
      <w:lvlJc w:val="left"/>
    </w:lvl>
  </w:abstractNum>
  <w:abstractNum w:abstractNumId="4"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diNTE1MjNjYWNiOWI3ZDNmNTNmMDRjNTNhOTAzMmEifQ=="/>
    <w:docVar w:name="KSO_WPS_MARK_KEY" w:val="e3559fef-1ed2-4d2e-8c16-78dee140abe6"/>
  </w:docVars>
  <w:rsids>
    <w:rsidRoot w:val="00E76617"/>
    <w:rsid w:val="00000A69"/>
    <w:rsid w:val="000047F7"/>
    <w:rsid w:val="000064A4"/>
    <w:rsid w:val="00010987"/>
    <w:rsid w:val="0001156E"/>
    <w:rsid w:val="00013621"/>
    <w:rsid w:val="000155D3"/>
    <w:rsid w:val="000174CA"/>
    <w:rsid w:val="00020E9D"/>
    <w:rsid w:val="00022C8F"/>
    <w:rsid w:val="00027C4E"/>
    <w:rsid w:val="00031751"/>
    <w:rsid w:val="00032372"/>
    <w:rsid w:val="000347EF"/>
    <w:rsid w:val="00040592"/>
    <w:rsid w:val="000443E9"/>
    <w:rsid w:val="00046438"/>
    <w:rsid w:val="00047124"/>
    <w:rsid w:val="00047758"/>
    <w:rsid w:val="00051A84"/>
    <w:rsid w:val="000520A8"/>
    <w:rsid w:val="00055C54"/>
    <w:rsid w:val="00055CE2"/>
    <w:rsid w:val="00060965"/>
    <w:rsid w:val="000619BA"/>
    <w:rsid w:val="000622D5"/>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4E61"/>
    <w:rsid w:val="000B5AFA"/>
    <w:rsid w:val="000B728D"/>
    <w:rsid w:val="000B76F7"/>
    <w:rsid w:val="000C0638"/>
    <w:rsid w:val="000C27AC"/>
    <w:rsid w:val="000C306C"/>
    <w:rsid w:val="000C45F6"/>
    <w:rsid w:val="000D42E9"/>
    <w:rsid w:val="000D49D4"/>
    <w:rsid w:val="000E04AF"/>
    <w:rsid w:val="000E33B9"/>
    <w:rsid w:val="000E4051"/>
    <w:rsid w:val="000E4134"/>
    <w:rsid w:val="000E72C8"/>
    <w:rsid w:val="000F05A6"/>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30CB"/>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58"/>
    <w:rsid w:val="001E34D8"/>
    <w:rsid w:val="001E5115"/>
    <w:rsid w:val="001E5CB4"/>
    <w:rsid w:val="001F0A0D"/>
    <w:rsid w:val="001F5136"/>
    <w:rsid w:val="001F6315"/>
    <w:rsid w:val="001F6720"/>
    <w:rsid w:val="002038B4"/>
    <w:rsid w:val="002060A0"/>
    <w:rsid w:val="00207139"/>
    <w:rsid w:val="00210100"/>
    <w:rsid w:val="00215F57"/>
    <w:rsid w:val="0022064C"/>
    <w:rsid w:val="00221386"/>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254"/>
    <w:rsid w:val="002B1677"/>
    <w:rsid w:val="002B31F4"/>
    <w:rsid w:val="002B46CF"/>
    <w:rsid w:val="002B60A3"/>
    <w:rsid w:val="002B6DF9"/>
    <w:rsid w:val="002B6F0C"/>
    <w:rsid w:val="002B754E"/>
    <w:rsid w:val="002C0959"/>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4FE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6697"/>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1D03"/>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464E"/>
    <w:rsid w:val="004F48C7"/>
    <w:rsid w:val="00501054"/>
    <w:rsid w:val="005030C3"/>
    <w:rsid w:val="00505BF9"/>
    <w:rsid w:val="005060A6"/>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CBB"/>
    <w:rsid w:val="005F6FE5"/>
    <w:rsid w:val="005F7781"/>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40663"/>
    <w:rsid w:val="00642DB8"/>
    <w:rsid w:val="00643DEC"/>
    <w:rsid w:val="00647F98"/>
    <w:rsid w:val="0065294E"/>
    <w:rsid w:val="0065478F"/>
    <w:rsid w:val="00654B53"/>
    <w:rsid w:val="00655761"/>
    <w:rsid w:val="00655F1F"/>
    <w:rsid w:val="006610EB"/>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1031"/>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E40"/>
    <w:rsid w:val="00750FCB"/>
    <w:rsid w:val="00757589"/>
    <w:rsid w:val="00765BE3"/>
    <w:rsid w:val="0077169F"/>
    <w:rsid w:val="007758ED"/>
    <w:rsid w:val="00775D9A"/>
    <w:rsid w:val="007779CF"/>
    <w:rsid w:val="00780507"/>
    <w:rsid w:val="00781151"/>
    <w:rsid w:val="00785FE4"/>
    <w:rsid w:val="00790369"/>
    <w:rsid w:val="0079090B"/>
    <w:rsid w:val="0079581C"/>
    <w:rsid w:val="007972BA"/>
    <w:rsid w:val="007A2EE5"/>
    <w:rsid w:val="007A455D"/>
    <w:rsid w:val="007A7A18"/>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E7E3A"/>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5007"/>
    <w:rsid w:val="008B6A1D"/>
    <w:rsid w:val="008B7240"/>
    <w:rsid w:val="008C022F"/>
    <w:rsid w:val="008C089A"/>
    <w:rsid w:val="008C498B"/>
    <w:rsid w:val="008D2A25"/>
    <w:rsid w:val="008D2E34"/>
    <w:rsid w:val="008D538F"/>
    <w:rsid w:val="008D712A"/>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5720"/>
    <w:rsid w:val="00A657CB"/>
    <w:rsid w:val="00A65EBF"/>
    <w:rsid w:val="00A67FD1"/>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55A9"/>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5245"/>
    <w:rsid w:val="00BA55E5"/>
    <w:rsid w:val="00BA6D18"/>
    <w:rsid w:val="00BA7881"/>
    <w:rsid w:val="00BB30CE"/>
    <w:rsid w:val="00BB6F7E"/>
    <w:rsid w:val="00BB75C2"/>
    <w:rsid w:val="00BC00FD"/>
    <w:rsid w:val="00BC0A46"/>
    <w:rsid w:val="00BC2301"/>
    <w:rsid w:val="00BD00E7"/>
    <w:rsid w:val="00BD1C1D"/>
    <w:rsid w:val="00BD6793"/>
    <w:rsid w:val="00BE029D"/>
    <w:rsid w:val="00BE7A4C"/>
    <w:rsid w:val="00BF15C6"/>
    <w:rsid w:val="00BF18B3"/>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11CC"/>
    <w:rsid w:val="00DB383F"/>
    <w:rsid w:val="00DB4A25"/>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867D3"/>
    <w:rsid w:val="00E90960"/>
    <w:rsid w:val="00E92520"/>
    <w:rsid w:val="00E92B4D"/>
    <w:rsid w:val="00E97318"/>
    <w:rsid w:val="00EA1A09"/>
    <w:rsid w:val="00EA2E33"/>
    <w:rsid w:val="00EA7E36"/>
    <w:rsid w:val="00EB1D3E"/>
    <w:rsid w:val="00EC0D07"/>
    <w:rsid w:val="00EC3C52"/>
    <w:rsid w:val="00EC6A52"/>
    <w:rsid w:val="00EC6D53"/>
    <w:rsid w:val="00ED2686"/>
    <w:rsid w:val="00ED63E5"/>
    <w:rsid w:val="00EE01E4"/>
    <w:rsid w:val="00EE21AA"/>
    <w:rsid w:val="00EE2987"/>
    <w:rsid w:val="00EE43EE"/>
    <w:rsid w:val="00EE61D6"/>
    <w:rsid w:val="00EE7AD8"/>
    <w:rsid w:val="00EF5884"/>
    <w:rsid w:val="00F03551"/>
    <w:rsid w:val="00F03571"/>
    <w:rsid w:val="00F04509"/>
    <w:rsid w:val="00F05C29"/>
    <w:rsid w:val="00F06333"/>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655FF3"/>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0335FB"/>
    <w:rsid w:val="0BF64289"/>
    <w:rsid w:val="0C573467"/>
    <w:rsid w:val="0CA77331"/>
    <w:rsid w:val="0CC9374C"/>
    <w:rsid w:val="0CFF53BF"/>
    <w:rsid w:val="0DB00467"/>
    <w:rsid w:val="0DD9780D"/>
    <w:rsid w:val="0DF742E8"/>
    <w:rsid w:val="0E0B60AF"/>
    <w:rsid w:val="0E121122"/>
    <w:rsid w:val="0E3E0C11"/>
    <w:rsid w:val="0E8F2773"/>
    <w:rsid w:val="0E972D83"/>
    <w:rsid w:val="0EA53D44"/>
    <w:rsid w:val="0EE026FD"/>
    <w:rsid w:val="0EE94A6F"/>
    <w:rsid w:val="0F781459"/>
    <w:rsid w:val="0F96368D"/>
    <w:rsid w:val="0FA369B9"/>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4F54EB9"/>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A17AB6"/>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94745E"/>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912359"/>
    <w:rsid w:val="20A55352"/>
    <w:rsid w:val="20C718F8"/>
    <w:rsid w:val="21052421"/>
    <w:rsid w:val="2127683B"/>
    <w:rsid w:val="21821CC3"/>
    <w:rsid w:val="21B72F49"/>
    <w:rsid w:val="21D316B4"/>
    <w:rsid w:val="2201708C"/>
    <w:rsid w:val="22460F43"/>
    <w:rsid w:val="22525B39"/>
    <w:rsid w:val="2272713F"/>
    <w:rsid w:val="22813D29"/>
    <w:rsid w:val="22A31EF1"/>
    <w:rsid w:val="22B91715"/>
    <w:rsid w:val="22C07E1E"/>
    <w:rsid w:val="22D60519"/>
    <w:rsid w:val="22DB6E27"/>
    <w:rsid w:val="233C502B"/>
    <w:rsid w:val="23BF2D5B"/>
    <w:rsid w:val="23CE7442"/>
    <w:rsid w:val="243A5319"/>
    <w:rsid w:val="24555AEC"/>
    <w:rsid w:val="245D2BC0"/>
    <w:rsid w:val="24745581"/>
    <w:rsid w:val="24B14D99"/>
    <w:rsid w:val="251175E6"/>
    <w:rsid w:val="25253091"/>
    <w:rsid w:val="255319AC"/>
    <w:rsid w:val="255732E2"/>
    <w:rsid w:val="257007B0"/>
    <w:rsid w:val="25797331"/>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445ECF"/>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5C5E36"/>
    <w:rsid w:val="336631F3"/>
    <w:rsid w:val="337F0696"/>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9D257E"/>
    <w:rsid w:val="36A04C6E"/>
    <w:rsid w:val="36B3674F"/>
    <w:rsid w:val="37563AA2"/>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90021D"/>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267D34"/>
    <w:rsid w:val="42823479"/>
    <w:rsid w:val="42A11B51"/>
    <w:rsid w:val="42FA5706"/>
    <w:rsid w:val="430F2F5F"/>
    <w:rsid w:val="432509D4"/>
    <w:rsid w:val="432F1853"/>
    <w:rsid w:val="43515CE6"/>
    <w:rsid w:val="435272F0"/>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1382A"/>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B02516"/>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334479"/>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06AC2"/>
    <w:rsid w:val="53222E14"/>
    <w:rsid w:val="533240E9"/>
    <w:rsid w:val="534A3B3F"/>
    <w:rsid w:val="536F7A4A"/>
    <w:rsid w:val="53A926B2"/>
    <w:rsid w:val="54117FF5"/>
    <w:rsid w:val="542645AC"/>
    <w:rsid w:val="54442C85"/>
    <w:rsid w:val="547F1F0F"/>
    <w:rsid w:val="5512275A"/>
    <w:rsid w:val="551C06EC"/>
    <w:rsid w:val="553113BB"/>
    <w:rsid w:val="554D4EE1"/>
    <w:rsid w:val="5570364A"/>
    <w:rsid w:val="5598638D"/>
    <w:rsid w:val="55B54224"/>
    <w:rsid w:val="55D829CA"/>
    <w:rsid w:val="560C332E"/>
    <w:rsid w:val="56101070"/>
    <w:rsid w:val="56186177"/>
    <w:rsid w:val="56195EB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7D66BC"/>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11DB2"/>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5A0768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F16423"/>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19C4BA64"/>
  <w15:docId w15:val="{A93C2EEE-28C3-4C2B-89B6-F82E749C5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uiPriority w:val="9"/>
    <w:semiHidden/>
    <w:unhideWhenUsed/>
    <w:qFormat/>
    <w:pPr>
      <w:spacing w:beforeAutospacing="1" w:afterAutospacing="1"/>
      <w:jc w:val="left"/>
      <w:outlineLvl w:val="2"/>
    </w:pPr>
    <w:rPr>
      <w:rFonts w:ascii="宋体" w:hAnsi="宋体"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font41">
    <w:name w:val="font41"/>
    <w:basedOn w:val="a0"/>
    <w:qFormat/>
    <w:rPr>
      <w:rFonts w:ascii="宋体" w:eastAsia="宋体" w:hAnsi="宋体" w:cs="宋体" w:hint="eastAsia"/>
      <w:color w:val="000000"/>
      <w:sz w:val="18"/>
      <w:szCs w:val="18"/>
      <w:u w:val="none"/>
    </w:rPr>
  </w:style>
  <w:style w:type="character" w:customStyle="1" w:styleId="font31">
    <w:name w:val="font31"/>
    <w:basedOn w:val="a0"/>
    <w:qFormat/>
    <w:rPr>
      <w:rFonts w:ascii="Times New Roman" w:hAnsi="Times New Roman" w:cs="Times New Roman" w:hint="default"/>
      <w:color w:val="000000"/>
      <w:sz w:val="18"/>
      <w:szCs w:val="1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8037402">
      <w:bodyDiv w:val="1"/>
      <w:marLeft w:val="0"/>
      <w:marRight w:val="0"/>
      <w:marTop w:val="0"/>
      <w:marBottom w:val="0"/>
      <w:divBdr>
        <w:top w:val="none" w:sz="0" w:space="0" w:color="auto"/>
        <w:left w:val="none" w:sz="0" w:space="0" w:color="auto"/>
        <w:bottom w:val="none" w:sz="0" w:space="0" w:color="auto"/>
        <w:right w:val="none" w:sz="0" w:space="0" w:color="auto"/>
      </w:divBdr>
    </w:div>
    <w:div w:id="1501237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522</Words>
  <Characters>2979</Characters>
  <Application>Microsoft Office Word</Application>
  <DocSecurity>0</DocSecurity>
  <Lines>24</Lines>
  <Paragraphs>6</Paragraphs>
  <ScaleCrop>false</ScaleCrop>
  <Company/>
  <LinksUpToDate>false</LinksUpToDate>
  <CharactersWithSpaces>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10</cp:revision>
  <cp:lastPrinted>2024-11-20T08:55:00Z</cp:lastPrinted>
  <dcterms:created xsi:type="dcterms:W3CDTF">2025-04-08T02:27:00Z</dcterms:created>
  <dcterms:modified xsi:type="dcterms:W3CDTF">2025-10-20T02:44:00Z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D25CC9BEE7804387A87DCF25AB2ED4CD_13</vt:lpwstr>
  </property>
  <property fmtid="{D5CDD505-2E9C-101B-9397-08002B2CF9AE}" pid="4" name="KSOTemplateDocerSaveRecord">
    <vt:lpwstr>eyJoZGlkIjoiMzg1NjI1MjUzZWY5ZmJlNTY4MmI5MDJjNzFjOGQ3YTEiLCJ1c2VySWQiOiI4OTc5MDY4NTAifQ==</vt:lpwstr>
  </property>
</Properties>
</file>