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11D7" w:rsidRDefault="00E1207F">
      <w:pPr>
        <w:widowControl/>
        <w:spacing w:line="360" w:lineRule="auto"/>
        <w:jc w:val="left"/>
        <w:rPr>
          <w:rFonts w:eastAsia="仿宋_GB2312"/>
          <w:sz w:val="32"/>
          <w:szCs w:val="32"/>
        </w:rPr>
      </w:pPr>
      <w:r>
        <w:rPr>
          <w:rFonts w:eastAsia="黑体"/>
          <w:sz w:val="32"/>
          <w:szCs w:val="32"/>
        </w:rPr>
        <w:t>附件一</w:t>
      </w:r>
    </w:p>
    <w:p w:rsidR="00D411D7" w:rsidRDefault="00E1207F">
      <w:pPr>
        <w:spacing w:line="360" w:lineRule="auto"/>
        <w:jc w:val="center"/>
        <w:rPr>
          <w:rFonts w:eastAsia="黑体"/>
          <w:bCs/>
          <w:sz w:val="36"/>
          <w:szCs w:val="36"/>
        </w:rPr>
      </w:pPr>
      <w:r>
        <w:rPr>
          <w:rFonts w:eastAsia="黑体"/>
          <w:bCs/>
          <w:sz w:val="36"/>
          <w:szCs w:val="36"/>
        </w:rPr>
        <w:t>资产评估</w:t>
      </w:r>
      <w:r>
        <w:rPr>
          <w:rFonts w:eastAsia="黑体"/>
          <w:bCs/>
          <w:sz w:val="36"/>
          <w:szCs w:val="36"/>
        </w:rPr>
        <w:t>（</w:t>
      </w:r>
      <w:r>
        <w:rPr>
          <w:rFonts w:eastAsia="黑体"/>
          <w:bCs/>
          <w:sz w:val="36"/>
          <w:szCs w:val="36"/>
        </w:rPr>
        <w:t>评估师</w:t>
      </w:r>
      <w:r>
        <w:rPr>
          <w:rFonts w:eastAsia="黑体"/>
          <w:bCs/>
          <w:sz w:val="36"/>
          <w:szCs w:val="36"/>
        </w:rPr>
        <w:t>）</w:t>
      </w:r>
      <w:r>
        <w:rPr>
          <w:rFonts w:eastAsia="黑体"/>
          <w:bCs/>
          <w:sz w:val="36"/>
          <w:szCs w:val="36"/>
        </w:rPr>
        <w:t>专业学分制本科人才培养方案</w:t>
      </w:r>
    </w:p>
    <w:p w:rsidR="00D411D7" w:rsidRDefault="00E1207F">
      <w:pPr>
        <w:spacing w:line="360" w:lineRule="auto"/>
        <w:jc w:val="center"/>
        <w:rPr>
          <w:rFonts w:eastAsia="黑体"/>
          <w:bCs/>
          <w:sz w:val="36"/>
          <w:szCs w:val="36"/>
        </w:rPr>
      </w:pPr>
      <w:r>
        <w:rPr>
          <w:rFonts w:eastAsia="黑体"/>
          <w:bCs/>
          <w:sz w:val="36"/>
          <w:szCs w:val="36"/>
        </w:rPr>
        <w:t>（专业代码</w:t>
      </w:r>
      <w:r>
        <w:rPr>
          <w:rFonts w:eastAsia="黑体"/>
          <w:bCs/>
          <w:sz w:val="36"/>
          <w:szCs w:val="36"/>
        </w:rPr>
        <w:t>：</w:t>
      </w:r>
      <w:r>
        <w:rPr>
          <w:rFonts w:eastAsia="黑体"/>
          <w:bCs/>
          <w:sz w:val="36"/>
          <w:szCs w:val="36"/>
        </w:rPr>
        <w:t>120208</w:t>
      </w:r>
      <w:r>
        <w:rPr>
          <w:rFonts w:eastAsia="黑体"/>
          <w:bCs/>
          <w:sz w:val="36"/>
          <w:szCs w:val="36"/>
        </w:rPr>
        <w:t>）</w:t>
      </w:r>
    </w:p>
    <w:p w:rsidR="00D411D7" w:rsidRDefault="00E1207F">
      <w:pPr>
        <w:spacing w:before="120" w:line="360" w:lineRule="auto"/>
        <w:ind w:firstLine="560"/>
        <w:rPr>
          <w:rFonts w:eastAsia="黑体"/>
          <w:sz w:val="28"/>
          <w:szCs w:val="28"/>
        </w:rPr>
      </w:pPr>
      <w:r>
        <w:rPr>
          <w:rFonts w:eastAsia="黑体"/>
          <w:sz w:val="28"/>
          <w:szCs w:val="28"/>
        </w:rPr>
        <w:t>一、专业介绍</w:t>
      </w:r>
    </w:p>
    <w:p w:rsidR="00D411D7" w:rsidRDefault="00E1207F">
      <w:pPr>
        <w:spacing w:line="360" w:lineRule="auto"/>
        <w:ind w:firstLine="480"/>
        <w:rPr>
          <w:sz w:val="24"/>
        </w:rPr>
      </w:pPr>
      <w:r>
        <w:rPr>
          <w:sz w:val="24"/>
        </w:rPr>
        <w:t>首都经济贸易大学</w:t>
      </w:r>
      <w:r>
        <w:rPr>
          <w:sz w:val="24"/>
        </w:rPr>
        <w:t>于</w:t>
      </w:r>
      <w:r>
        <w:rPr>
          <w:sz w:val="24"/>
        </w:rPr>
        <w:t>2001</w:t>
      </w:r>
      <w:r>
        <w:rPr>
          <w:sz w:val="24"/>
        </w:rPr>
        <w:t>年</w:t>
      </w:r>
      <w:r>
        <w:rPr>
          <w:sz w:val="24"/>
        </w:rPr>
        <w:t>首次招收资产评估专业方向本科生</w:t>
      </w:r>
      <w:r>
        <w:rPr>
          <w:sz w:val="24"/>
        </w:rPr>
        <w:t>，</w:t>
      </w:r>
      <w:r>
        <w:rPr>
          <w:sz w:val="24"/>
        </w:rPr>
        <w:t>2008</w:t>
      </w:r>
      <w:r>
        <w:rPr>
          <w:sz w:val="24"/>
        </w:rPr>
        <w:t>年</w:t>
      </w:r>
      <w:r>
        <w:rPr>
          <w:sz w:val="24"/>
        </w:rPr>
        <w:t>获批资产评估本科专业</w:t>
      </w:r>
      <w:r>
        <w:rPr>
          <w:sz w:val="24"/>
        </w:rPr>
        <w:t>，</w:t>
      </w:r>
      <w:r>
        <w:rPr>
          <w:sz w:val="24"/>
        </w:rPr>
        <w:t>是全国最早开设资产评估方向的本科招生院校之一，是北京市首家获批资产评估本科专业院校，全国首家获批国家级一流本科专业建设点</w:t>
      </w:r>
      <w:r>
        <w:rPr>
          <w:sz w:val="24"/>
        </w:rPr>
        <w:t>，</w:t>
      </w:r>
      <w:r>
        <w:rPr>
          <w:sz w:val="24"/>
        </w:rPr>
        <w:t>现已</w:t>
      </w:r>
      <w:r>
        <w:rPr>
          <w:sz w:val="24"/>
        </w:rPr>
        <w:t>形成完整的</w:t>
      </w:r>
      <w:r>
        <w:rPr>
          <w:sz w:val="24"/>
        </w:rPr>
        <w:t>“</w:t>
      </w:r>
      <w:r>
        <w:rPr>
          <w:sz w:val="24"/>
        </w:rPr>
        <w:t>本</w:t>
      </w:r>
      <w:r>
        <w:rPr>
          <w:sz w:val="24"/>
        </w:rPr>
        <w:t>-</w:t>
      </w:r>
      <w:r>
        <w:rPr>
          <w:sz w:val="24"/>
        </w:rPr>
        <w:t>硕</w:t>
      </w:r>
      <w:r>
        <w:rPr>
          <w:sz w:val="24"/>
        </w:rPr>
        <w:t>-</w:t>
      </w:r>
      <w:r>
        <w:rPr>
          <w:sz w:val="24"/>
        </w:rPr>
        <w:t>博</w:t>
      </w:r>
      <w:r>
        <w:rPr>
          <w:sz w:val="24"/>
        </w:rPr>
        <w:t>”</w:t>
      </w:r>
      <w:r>
        <w:rPr>
          <w:sz w:val="24"/>
        </w:rPr>
        <w:t>资产评估人才培养体系</w:t>
      </w:r>
      <w:r>
        <w:rPr>
          <w:sz w:val="24"/>
        </w:rPr>
        <w:t>。专业</w:t>
      </w:r>
      <w:r>
        <w:rPr>
          <w:sz w:val="24"/>
        </w:rPr>
        <w:t>师资队伍包括</w:t>
      </w:r>
      <w:r>
        <w:rPr>
          <w:sz w:val="24"/>
        </w:rPr>
        <w:t>18</w:t>
      </w:r>
      <w:r>
        <w:rPr>
          <w:sz w:val="24"/>
        </w:rPr>
        <w:t>名校内导师及</w:t>
      </w:r>
      <w:r>
        <w:rPr>
          <w:sz w:val="24"/>
        </w:rPr>
        <w:t>34</w:t>
      </w:r>
      <w:r>
        <w:rPr>
          <w:sz w:val="24"/>
        </w:rPr>
        <w:t>名</w:t>
      </w:r>
      <w:r>
        <w:rPr>
          <w:sz w:val="24"/>
        </w:rPr>
        <w:t>行业资深专家担任</w:t>
      </w:r>
      <w:r>
        <w:rPr>
          <w:sz w:val="24"/>
        </w:rPr>
        <w:t>的</w:t>
      </w:r>
      <w:r>
        <w:rPr>
          <w:sz w:val="24"/>
        </w:rPr>
        <w:t>校外指导教师</w:t>
      </w:r>
      <w:r>
        <w:rPr>
          <w:sz w:val="24"/>
        </w:rPr>
        <w:t>，</w:t>
      </w:r>
      <w:r>
        <w:rPr>
          <w:sz w:val="24"/>
        </w:rPr>
        <w:t>学缘结构合理</w:t>
      </w:r>
      <w:r>
        <w:rPr>
          <w:sz w:val="24"/>
        </w:rPr>
        <w:t>、</w:t>
      </w:r>
      <w:r>
        <w:rPr>
          <w:sz w:val="24"/>
        </w:rPr>
        <w:t>教学经验丰富。</w:t>
      </w:r>
    </w:p>
    <w:p w:rsidR="00D411D7" w:rsidRDefault="00E1207F">
      <w:pPr>
        <w:spacing w:line="360" w:lineRule="auto"/>
        <w:ind w:firstLine="480"/>
        <w:rPr>
          <w:sz w:val="24"/>
        </w:rPr>
      </w:pPr>
      <w:r>
        <w:rPr>
          <w:sz w:val="24"/>
        </w:rPr>
        <w:t>资产评估专业高度重视科研反哺教学，</w:t>
      </w:r>
      <w:r>
        <w:rPr>
          <w:sz w:val="24"/>
        </w:rPr>
        <w:t>迅速推动教学变革以适应数智化转型发展挑战，</w:t>
      </w:r>
      <w:r>
        <w:rPr>
          <w:sz w:val="24"/>
        </w:rPr>
        <w:t>持续</w:t>
      </w:r>
      <w:r>
        <w:rPr>
          <w:sz w:val="24"/>
        </w:rPr>
        <w:t>围绕资产评估专业的学术前沿和重大现实问题开展基础性、开创性、前瞻性研究，</w:t>
      </w:r>
      <w:r>
        <w:rPr>
          <w:sz w:val="24"/>
        </w:rPr>
        <w:t>科研</w:t>
      </w:r>
      <w:r>
        <w:rPr>
          <w:sz w:val="24"/>
        </w:rPr>
        <w:t>队伍创新能力和竞争实力</w:t>
      </w:r>
      <w:r>
        <w:rPr>
          <w:sz w:val="24"/>
        </w:rPr>
        <w:t>稳步提高，</w:t>
      </w:r>
      <w:r>
        <w:rPr>
          <w:sz w:val="24"/>
        </w:rPr>
        <w:t>高水平科研成果</w:t>
      </w:r>
      <w:r>
        <w:rPr>
          <w:sz w:val="24"/>
        </w:rPr>
        <w:t>与高质量课堂教学量质齐升。秉持</w:t>
      </w:r>
      <w:r>
        <w:rPr>
          <w:sz w:val="24"/>
        </w:rPr>
        <w:t>“</w:t>
      </w:r>
      <w:r>
        <w:rPr>
          <w:sz w:val="24"/>
        </w:rPr>
        <w:t>理实并举、与时俱进、校企联合、产学研结合</w:t>
      </w:r>
      <w:r>
        <w:rPr>
          <w:sz w:val="24"/>
        </w:rPr>
        <w:t>”</w:t>
      </w:r>
      <w:r>
        <w:rPr>
          <w:sz w:val="24"/>
        </w:rPr>
        <w:t>的办学理念，以理论与实践结合为根本，以校企联合为基础，以产学研结合为核心，</w:t>
      </w:r>
      <w:r>
        <w:rPr>
          <w:sz w:val="24"/>
        </w:rPr>
        <w:t>资产评估专业不断输出兼具扎实</w:t>
      </w:r>
      <w:r>
        <w:rPr>
          <w:sz w:val="24"/>
        </w:rPr>
        <w:t>资产评估理论与</w:t>
      </w:r>
      <w:r>
        <w:rPr>
          <w:sz w:val="24"/>
        </w:rPr>
        <w:t>前沿</w:t>
      </w:r>
      <w:r>
        <w:rPr>
          <w:sz w:val="24"/>
        </w:rPr>
        <w:t>数智技术方法的高素质资产评估专业人才</w:t>
      </w:r>
      <w:r>
        <w:rPr>
          <w:sz w:val="24"/>
        </w:rPr>
        <w:t>，</w:t>
      </w:r>
      <w:r>
        <w:rPr>
          <w:sz w:val="24"/>
        </w:rPr>
        <w:t>毕业生职业发展路径多元广泛</w:t>
      </w:r>
      <w:r>
        <w:rPr>
          <w:sz w:val="24"/>
        </w:rPr>
        <w:t>，</w:t>
      </w:r>
      <w:r>
        <w:rPr>
          <w:sz w:val="24"/>
        </w:rPr>
        <w:t>就业</w:t>
      </w:r>
      <w:r>
        <w:rPr>
          <w:sz w:val="24"/>
        </w:rPr>
        <w:t>情况持续保持优异</w:t>
      </w:r>
      <w:r>
        <w:rPr>
          <w:sz w:val="24"/>
        </w:rPr>
        <w:t>。</w:t>
      </w:r>
      <w:r>
        <w:rPr>
          <w:sz w:val="24"/>
        </w:rPr>
        <w:t>凭借</w:t>
      </w:r>
      <w:r>
        <w:rPr>
          <w:sz w:val="24"/>
        </w:rPr>
        <w:t>鲜明</w:t>
      </w:r>
      <w:r>
        <w:rPr>
          <w:sz w:val="24"/>
        </w:rPr>
        <w:t>的</w:t>
      </w:r>
      <w:r>
        <w:rPr>
          <w:sz w:val="24"/>
        </w:rPr>
        <w:t>办学特色</w:t>
      </w:r>
      <w:r>
        <w:rPr>
          <w:sz w:val="24"/>
        </w:rPr>
        <w:t>、</w:t>
      </w:r>
      <w:r>
        <w:rPr>
          <w:sz w:val="24"/>
        </w:rPr>
        <w:t>扎实的</w:t>
      </w:r>
      <w:r>
        <w:rPr>
          <w:sz w:val="24"/>
        </w:rPr>
        <w:t>专业建设基础</w:t>
      </w:r>
      <w:r>
        <w:rPr>
          <w:sz w:val="24"/>
        </w:rPr>
        <w:t>以及</w:t>
      </w:r>
      <w:r>
        <w:rPr>
          <w:sz w:val="24"/>
        </w:rPr>
        <w:t>丰硕</w:t>
      </w:r>
      <w:r>
        <w:rPr>
          <w:sz w:val="24"/>
        </w:rPr>
        <w:t>的</w:t>
      </w:r>
      <w:r>
        <w:rPr>
          <w:sz w:val="24"/>
        </w:rPr>
        <w:t>教学科研成果，资产评估专业在国内高校的资产评估专业中享有较高声誉，在艾瑞深校友会</w:t>
      </w:r>
      <w:r>
        <w:rPr>
          <w:sz w:val="24"/>
        </w:rPr>
        <w:t>、</w:t>
      </w:r>
      <w:r>
        <w:rPr>
          <w:sz w:val="24"/>
        </w:rPr>
        <w:t>软科排名</w:t>
      </w:r>
      <w:r>
        <w:rPr>
          <w:sz w:val="24"/>
        </w:rPr>
        <w:t>中连年领先，</w:t>
      </w:r>
      <w:r>
        <w:rPr>
          <w:sz w:val="24"/>
        </w:rPr>
        <w:t>办学</w:t>
      </w:r>
      <w:r>
        <w:rPr>
          <w:sz w:val="24"/>
        </w:rPr>
        <w:t>质量广受社会认可</w:t>
      </w:r>
      <w:r>
        <w:rPr>
          <w:sz w:val="24"/>
        </w:rPr>
        <w:t>。</w:t>
      </w:r>
    </w:p>
    <w:p w:rsidR="00D411D7" w:rsidRDefault="00E1207F">
      <w:pPr>
        <w:spacing w:before="120" w:line="360" w:lineRule="auto"/>
        <w:ind w:firstLine="560"/>
        <w:rPr>
          <w:rFonts w:eastAsia="黑体"/>
          <w:sz w:val="28"/>
          <w:szCs w:val="28"/>
        </w:rPr>
      </w:pPr>
      <w:r>
        <w:rPr>
          <w:rFonts w:eastAsia="黑体"/>
          <w:sz w:val="28"/>
          <w:szCs w:val="28"/>
        </w:rPr>
        <w:t>二、培养目标</w:t>
      </w:r>
    </w:p>
    <w:p w:rsidR="00D411D7" w:rsidRDefault="00E1207F">
      <w:pPr>
        <w:spacing w:line="360" w:lineRule="auto"/>
        <w:ind w:firstLine="480"/>
        <w:rPr>
          <w:sz w:val="24"/>
        </w:rPr>
      </w:pPr>
      <w:r>
        <w:rPr>
          <w:b/>
          <w:bCs/>
          <w:sz w:val="24"/>
        </w:rPr>
        <w:t>目标</w:t>
      </w:r>
      <w:r>
        <w:rPr>
          <w:b/>
          <w:bCs/>
          <w:sz w:val="24"/>
        </w:rPr>
        <w:t>1</w:t>
      </w:r>
      <w:r>
        <w:rPr>
          <w:b/>
          <w:bCs/>
          <w:sz w:val="24"/>
        </w:rPr>
        <w:t>：</w:t>
      </w:r>
      <w:r>
        <w:rPr>
          <w:sz w:val="24"/>
        </w:rPr>
        <w:t>培养</w:t>
      </w:r>
      <w:r>
        <w:rPr>
          <w:sz w:val="24"/>
        </w:rPr>
        <w:t>正确社会主义核心价值观，符合新时代中国特色社会主义经济建设需求，致力于促进国家与地方经济社会发展</w:t>
      </w:r>
      <w:r>
        <w:rPr>
          <w:sz w:val="24"/>
        </w:rPr>
        <w:t>；</w:t>
      </w:r>
    </w:p>
    <w:p w:rsidR="00D411D7" w:rsidRDefault="00E1207F">
      <w:pPr>
        <w:spacing w:line="360" w:lineRule="auto"/>
        <w:ind w:firstLine="480"/>
        <w:rPr>
          <w:sz w:val="24"/>
        </w:rPr>
      </w:pPr>
      <w:r>
        <w:rPr>
          <w:b/>
          <w:bCs/>
          <w:sz w:val="24"/>
        </w:rPr>
        <w:t>目标</w:t>
      </w:r>
      <w:r>
        <w:rPr>
          <w:b/>
          <w:bCs/>
          <w:sz w:val="24"/>
        </w:rPr>
        <w:t>2</w:t>
      </w:r>
      <w:r>
        <w:rPr>
          <w:b/>
          <w:bCs/>
          <w:sz w:val="24"/>
        </w:rPr>
        <w:t>：</w:t>
      </w:r>
      <w:r>
        <w:rPr>
          <w:sz w:val="24"/>
        </w:rPr>
        <w:t>培养</w:t>
      </w:r>
      <w:r>
        <w:rPr>
          <w:sz w:val="24"/>
        </w:rPr>
        <w:t>人文精神和诚信品质，兼具高尚品德与专业能力，能够坚守诚信原则，公正、客观地进行资产评估</w:t>
      </w:r>
      <w:r>
        <w:rPr>
          <w:sz w:val="24"/>
        </w:rPr>
        <w:t>，</w:t>
      </w:r>
      <w:r>
        <w:rPr>
          <w:sz w:val="24"/>
        </w:rPr>
        <w:t>理解并践行可持续发展理念</w:t>
      </w:r>
      <w:r>
        <w:rPr>
          <w:sz w:val="24"/>
        </w:rPr>
        <w:t>；</w:t>
      </w:r>
    </w:p>
    <w:p w:rsidR="00D411D7" w:rsidRDefault="00E1207F">
      <w:pPr>
        <w:spacing w:line="360" w:lineRule="auto"/>
        <w:ind w:firstLine="480"/>
        <w:rPr>
          <w:sz w:val="24"/>
        </w:rPr>
      </w:pPr>
      <w:r>
        <w:rPr>
          <w:b/>
          <w:bCs/>
          <w:sz w:val="24"/>
        </w:rPr>
        <w:t>目标</w:t>
      </w:r>
      <w:r>
        <w:rPr>
          <w:b/>
          <w:bCs/>
          <w:sz w:val="24"/>
        </w:rPr>
        <w:t>3</w:t>
      </w:r>
      <w:r>
        <w:rPr>
          <w:b/>
          <w:bCs/>
          <w:sz w:val="24"/>
        </w:rPr>
        <w:t>：</w:t>
      </w:r>
      <w:r>
        <w:rPr>
          <w:sz w:val="24"/>
        </w:rPr>
        <w:t>注重</w:t>
      </w:r>
      <w:r>
        <w:rPr>
          <w:sz w:val="24"/>
        </w:rPr>
        <w:t>德智体美劳全面发展，注重培养沟通协调能力、团队合作精神、</w:t>
      </w:r>
      <w:r>
        <w:rPr>
          <w:sz w:val="24"/>
        </w:rPr>
        <w:lastRenderedPageBreak/>
        <w:t>领导力以及良好的心理素质和身体素质</w:t>
      </w:r>
      <w:r>
        <w:rPr>
          <w:sz w:val="24"/>
        </w:rPr>
        <w:t>；</w:t>
      </w:r>
    </w:p>
    <w:p w:rsidR="00D411D7" w:rsidRDefault="00E1207F">
      <w:pPr>
        <w:spacing w:line="360" w:lineRule="auto"/>
        <w:ind w:firstLine="480"/>
        <w:rPr>
          <w:sz w:val="24"/>
        </w:rPr>
      </w:pPr>
      <w:r>
        <w:rPr>
          <w:b/>
          <w:bCs/>
          <w:sz w:val="24"/>
        </w:rPr>
        <w:t>目标</w:t>
      </w:r>
      <w:r>
        <w:rPr>
          <w:b/>
          <w:bCs/>
          <w:sz w:val="24"/>
        </w:rPr>
        <w:t>4</w:t>
      </w:r>
      <w:r>
        <w:rPr>
          <w:b/>
          <w:bCs/>
          <w:sz w:val="24"/>
        </w:rPr>
        <w:t>：</w:t>
      </w:r>
      <w:r>
        <w:rPr>
          <w:sz w:val="24"/>
        </w:rPr>
        <w:t>熟练掌握资产评估的基本理论、方法和技术，了解国内外资产评估行业的法律法规、准则规范及最新动态，具备国际视野和跨文化交流能力；</w:t>
      </w:r>
    </w:p>
    <w:p w:rsidR="00D411D7" w:rsidRDefault="00E1207F">
      <w:pPr>
        <w:spacing w:line="360" w:lineRule="auto"/>
        <w:ind w:firstLine="480"/>
        <w:rPr>
          <w:sz w:val="24"/>
        </w:rPr>
      </w:pPr>
      <w:r>
        <w:rPr>
          <w:b/>
          <w:bCs/>
          <w:sz w:val="24"/>
        </w:rPr>
        <w:t>目标</w:t>
      </w:r>
      <w:r>
        <w:rPr>
          <w:b/>
          <w:bCs/>
          <w:sz w:val="24"/>
        </w:rPr>
        <w:t>5</w:t>
      </w:r>
      <w:r>
        <w:rPr>
          <w:b/>
          <w:bCs/>
          <w:sz w:val="24"/>
        </w:rPr>
        <w:t>：</w:t>
      </w:r>
      <w:r>
        <w:rPr>
          <w:sz w:val="24"/>
        </w:rPr>
        <w:t>适应</w:t>
      </w:r>
      <w:r>
        <w:rPr>
          <w:sz w:val="24"/>
        </w:rPr>
        <w:t>资产评估行业发展</w:t>
      </w:r>
      <w:r>
        <w:rPr>
          <w:sz w:val="24"/>
        </w:rPr>
        <w:t>需要，</w:t>
      </w:r>
      <w:r>
        <w:rPr>
          <w:sz w:val="24"/>
        </w:rPr>
        <w:t>培养</w:t>
      </w:r>
      <w:r>
        <w:rPr>
          <w:sz w:val="24"/>
        </w:rPr>
        <w:t>扎实的资产评估理论基础和实践能力，兼懂资产评估理论与数智技术方法</w:t>
      </w:r>
      <w:r>
        <w:rPr>
          <w:sz w:val="24"/>
        </w:rPr>
        <w:t>，</w:t>
      </w:r>
      <w:r>
        <w:rPr>
          <w:sz w:val="24"/>
        </w:rPr>
        <w:t>可以在中外资产评估机构、会计师事务所等鉴证类中介机构以及政府资产管理部门、企事业单位、金融机构从事资产评估及相关工作</w:t>
      </w:r>
      <w:r>
        <w:rPr>
          <w:sz w:val="24"/>
        </w:rPr>
        <w:t>。</w:t>
      </w:r>
    </w:p>
    <w:p w:rsidR="00D411D7" w:rsidRDefault="00E1207F">
      <w:pPr>
        <w:spacing w:before="120" w:line="360" w:lineRule="auto"/>
        <w:ind w:firstLine="560"/>
        <w:rPr>
          <w:rFonts w:eastAsia="黑体"/>
          <w:sz w:val="28"/>
          <w:szCs w:val="28"/>
        </w:rPr>
      </w:pPr>
      <w:r>
        <w:rPr>
          <w:rFonts w:eastAsia="黑体"/>
          <w:sz w:val="28"/>
          <w:szCs w:val="28"/>
        </w:rPr>
        <w:t>三、毕业要求</w:t>
      </w:r>
    </w:p>
    <w:p w:rsidR="00D411D7" w:rsidRDefault="00E1207F">
      <w:pPr>
        <w:spacing w:line="360" w:lineRule="auto"/>
        <w:ind w:firstLine="482"/>
        <w:rPr>
          <w:rFonts w:eastAsiaTheme="minorEastAsia"/>
          <w:b/>
          <w:bCs/>
          <w:sz w:val="24"/>
        </w:rPr>
      </w:pPr>
      <w:r>
        <w:rPr>
          <w:rFonts w:eastAsiaTheme="minorEastAsia"/>
          <w:b/>
          <w:bCs/>
          <w:sz w:val="24"/>
        </w:rPr>
        <w:t>1.</w:t>
      </w:r>
      <w:r>
        <w:rPr>
          <w:rFonts w:eastAsiaTheme="minorEastAsia"/>
          <w:b/>
          <w:bCs/>
          <w:sz w:val="24"/>
        </w:rPr>
        <w:t>知识要求</w:t>
      </w:r>
    </w:p>
    <w:p w:rsidR="00D411D7" w:rsidRDefault="00E1207F">
      <w:pPr>
        <w:spacing w:line="360" w:lineRule="auto"/>
        <w:ind w:firstLine="480"/>
        <w:rPr>
          <w:sz w:val="24"/>
        </w:rPr>
      </w:pPr>
      <w:r>
        <w:rPr>
          <w:sz w:val="24"/>
        </w:rPr>
        <w:t xml:space="preserve">1.1 </w:t>
      </w:r>
      <w:r>
        <w:rPr>
          <w:b/>
          <w:bCs/>
          <w:sz w:val="24"/>
        </w:rPr>
        <w:t>专业基础知识：</w:t>
      </w:r>
      <w:r>
        <w:rPr>
          <w:sz w:val="24"/>
        </w:rPr>
        <w:t>掌握经济学、会计学、财务管理、法律基础等专业知识，以及资产评估的基本理论、方法和技能</w:t>
      </w:r>
      <w:r>
        <w:rPr>
          <w:sz w:val="24"/>
        </w:rPr>
        <w:t>；</w:t>
      </w:r>
    </w:p>
    <w:p w:rsidR="00D411D7" w:rsidRDefault="00E1207F">
      <w:pPr>
        <w:spacing w:line="360" w:lineRule="auto"/>
        <w:ind w:firstLine="480"/>
        <w:rPr>
          <w:sz w:val="24"/>
        </w:rPr>
      </w:pPr>
      <w:r>
        <w:rPr>
          <w:sz w:val="24"/>
        </w:rPr>
        <w:t xml:space="preserve">1.2 </w:t>
      </w:r>
      <w:r>
        <w:rPr>
          <w:b/>
          <w:bCs/>
          <w:sz w:val="24"/>
        </w:rPr>
        <w:t>外语知识：</w:t>
      </w:r>
      <w:r>
        <w:rPr>
          <w:sz w:val="24"/>
        </w:rPr>
        <w:t>掌握必备的英语外语知识，适应国际资产评估前沿理论与实践知识学习要求，有效满足国际交流和行业发展需要；</w:t>
      </w:r>
    </w:p>
    <w:p w:rsidR="00D411D7" w:rsidRDefault="00E1207F">
      <w:pPr>
        <w:spacing w:line="360" w:lineRule="auto"/>
        <w:ind w:firstLine="480"/>
        <w:rPr>
          <w:sz w:val="24"/>
        </w:rPr>
      </w:pPr>
      <w:r>
        <w:rPr>
          <w:sz w:val="24"/>
        </w:rPr>
        <w:t xml:space="preserve">1.3 </w:t>
      </w:r>
      <w:r>
        <w:rPr>
          <w:b/>
          <w:bCs/>
          <w:sz w:val="24"/>
        </w:rPr>
        <w:t>政治思想与职业道德知识：</w:t>
      </w:r>
      <w:r>
        <w:rPr>
          <w:sz w:val="24"/>
        </w:rPr>
        <w:t>掌握马克思列宁主义、毛泽东思想、邓小平理论、</w:t>
      </w:r>
      <w:r>
        <w:rPr>
          <w:sz w:val="24"/>
        </w:rPr>
        <w:t>“</w:t>
      </w:r>
      <w:r>
        <w:rPr>
          <w:sz w:val="24"/>
        </w:rPr>
        <w:t>三个代表</w:t>
      </w:r>
      <w:r>
        <w:rPr>
          <w:sz w:val="24"/>
        </w:rPr>
        <w:t>”</w:t>
      </w:r>
      <w:r>
        <w:rPr>
          <w:sz w:val="24"/>
        </w:rPr>
        <w:t>重要思想、科学发展观、习近平新时代中国特色社会主义思想以及资产评估职业道德知识；</w:t>
      </w:r>
    </w:p>
    <w:p w:rsidR="00D411D7" w:rsidRDefault="00E1207F">
      <w:pPr>
        <w:spacing w:line="360" w:lineRule="auto"/>
        <w:ind w:firstLine="480"/>
        <w:rPr>
          <w:sz w:val="24"/>
        </w:rPr>
      </w:pPr>
      <w:r>
        <w:rPr>
          <w:sz w:val="24"/>
        </w:rPr>
        <w:t xml:space="preserve">1.4 </w:t>
      </w:r>
      <w:r>
        <w:rPr>
          <w:b/>
          <w:bCs/>
          <w:sz w:val="24"/>
        </w:rPr>
        <w:t>‌</w:t>
      </w:r>
      <w:r>
        <w:rPr>
          <w:b/>
          <w:bCs/>
          <w:sz w:val="24"/>
        </w:rPr>
        <w:t>数智化技术知识：</w:t>
      </w:r>
      <w:r>
        <w:rPr>
          <w:sz w:val="24"/>
        </w:rPr>
        <w:t>掌握数据库查询、大数据分析等基础的数智化技术知识，熟悉最新的数智化评估工具和方法。</w:t>
      </w:r>
    </w:p>
    <w:p w:rsidR="00D411D7" w:rsidRDefault="00E1207F">
      <w:pPr>
        <w:spacing w:line="360" w:lineRule="auto"/>
        <w:ind w:firstLine="482"/>
        <w:rPr>
          <w:rFonts w:eastAsiaTheme="minorEastAsia"/>
          <w:b/>
          <w:bCs/>
          <w:sz w:val="24"/>
        </w:rPr>
      </w:pPr>
      <w:r>
        <w:rPr>
          <w:rFonts w:eastAsiaTheme="minorEastAsia"/>
          <w:b/>
          <w:bCs/>
          <w:sz w:val="24"/>
        </w:rPr>
        <w:t>2.</w:t>
      </w:r>
      <w:r>
        <w:rPr>
          <w:rFonts w:eastAsiaTheme="minorEastAsia"/>
          <w:b/>
          <w:bCs/>
          <w:sz w:val="24"/>
        </w:rPr>
        <w:t>能力要求</w:t>
      </w:r>
    </w:p>
    <w:p w:rsidR="00D411D7" w:rsidRDefault="00E1207F">
      <w:pPr>
        <w:spacing w:line="360" w:lineRule="auto"/>
        <w:ind w:firstLine="480"/>
        <w:rPr>
          <w:sz w:val="24"/>
        </w:rPr>
      </w:pPr>
      <w:r>
        <w:rPr>
          <w:sz w:val="24"/>
        </w:rPr>
        <w:t xml:space="preserve">2.1 </w:t>
      </w:r>
      <w:r>
        <w:rPr>
          <w:b/>
          <w:bCs/>
          <w:sz w:val="24"/>
        </w:rPr>
        <w:t>自主学习能力：</w:t>
      </w:r>
      <w:r>
        <w:rPr>
          <w:sz w:val="24"/>
        </w:rPr>
        <w:t>具有自主学习和终身学习意识，</w:t>
      </w:r>
      <w:r>
        <w:rPr>
          <w:sz w:val="24"/>
        </w:rPr>
        <w:t>积极主动</w:t>
      </w:r>
      <w:r>
        <w:rPr>
          <w:sz w:val="24"/>
        </w:rPr>
        <w:t>了解资产评估学科发展前沿，具有国际视野，能够使用书面和口头表达方式与国内外业界同行、社会公众就资产评估领域现象和问题进行有效交流；</w:t>
      </w:r>
    </w:p>
    <w:p w:rsidR="00D411D7" w:rsidRDefault="00E1207F">
      <w:pPr>
        <w:spacing w:line="360" w:lineRule="auto"/>
        <w:ind w:firstLine="480"/>
        <w:rPr>
          <w:sz w:val="24"/>
        </w:rPr>
      </w:pPr>
      <w:r>
        <w:rPr>
          <w:sz w:val="24"/>
        </w:rPr>
        <w:t xml:space="preserve">2.2 </w:t>
      </w:r>
      <w:r>
        <w:rPr>
          <w:b/>
          <w:bCs/>
          <w:sz w:val="24"/>
        </w:rPr>
        <w:t>沟通表达能力：</w:t>
      </w:r>
      <w:r>
        <w:rPr>
          <w:sz w:val="24"/>
        </w:rPr>
        <w:t>具有团队协作意识，能够在资产评估学科及多学科团队活动中发挥个人能力，并能与其他成员进行有效沟通与协调合作</w:t>
      </w:r>
      <w:r>
        <w:rPr>
          <w:sz w:val="24"/>
        </w:rPr>
        <w:t>；</w:t>
      </w:r>
    </w:p>
    <w:p w:rsidR="00D411D7" w:rsidRDefault="00E1207F">
      <w:pPr>
        <w:spacing w:line="360" w:lineRule="auto"/>
        <w:ind w:firstLine="480"/>
        <w:rPr>
          <w:sz w:val="24"/>
        </w:rPr>
      </w:pPr>
      <w:r>
        <w:rPr>
          <w:sz w:val="24"/>
        </w:rPr>
        <w:t xml:space="preserve">2.3 </w:t>
      </w:r>
      <w:r>
        <w:rPr>
          <w:b/>
          <w:bCs/>
          <w:sz w:val="24"/>
        </w:rPr>
        <w:t>专业技术</w:t>
      </w:r>
      <w:r>
        <w:rPr>
          <w:b/>
          <w:bCs/>
          <w:sz w:val="24"/>
        </w:rPr>
        <w:t>能力：</w:t>
      </w:r>
      <w:r>
        <w:rPr>
          <w:sz w:val="24"/>
        </w:rPr>
        <w:t>能够应用资产评估学科基本原理、方法对资产评估及相关领域问题进行判断、分析和研究，提出相应对策和建议，并形成解决方案；</w:t>
      </w:r>
    </w:p>
    <w:p w:rsidR="00D411D7" w:rsidRDefault="00E1207F">
      <w:pPr>
        <w:spacing w:line="360" w:lineRule="auto"/>
        <w:ind w:firstLine="480"/>
        <w:rPr>
          <w:sz w:val="24"/>
        </w:rPr>
      </w:pPr>
      <w:r>
        <w:rPr>
          <w:sz w:val="24"/>
        </w:rPr>
        <w:t xml:space="preserve">2.4 </w:t>
      </w:r>
      <w:r>
        <w:rPr>
          <w:b/>
          <w:bCs/>
          <w:sz w:val="24"/>
        </w:rPr>
        <w:t>数智技术能力：</w:t>
      </w:r>
      <w:r>
        <w:rPr>
          <w:sz w:val="24"/>
        </w:rPr>
        <w:t>适应数智化转型背景，能够恰当选择与使用现代工具对资</w:t>
      </w:r>
      <w:r>
        <w:rPr>
          <w:sz w:val="24"/>
        </w:rPr>
        <w:lastRenderedPageBreak/>
        <w:t>产评估领域数据信息进行文献检索、资料查</w:t>
      </w:r>
      <w:r>
        <w:rPr>
          <w:sz w:val="24"/>
        </w:rPr>
        <w:t>询和分析处理，完成所从事的专业任务；</w:t>
      </w:r>
    </w:p>
    <w:p w:rsidR="00D411D7" w:rsidRDefault="00E1207F">
      <w:pPr>
        <w:spacing w:line="360" w:lineRule="auto"/>
        <w:ind w:firstLine="480"/>
        <w:rPr>
          <w:sz w:val="24"/>
        </w:rPr>
      </w:pPr>
      <w:r>
        <w:rPr>
          <w:sz w:val="24"/>
        </w:rPr>
        <w:t xml:space="preserve">2.5 </w:t>
      </w:r>
      <w:r>
        <w:rPr>
          <w:b/>
          <w:bCs/>
          <w:sz w:val="24"/>
        </w:rPr>
        <w:t>学术创新能力：</w:t>
      </w:r>
      <w:r>
        <w:rPr>
          <w:sz w:val="24"/>
        </w:rPr>
        <w:t>有较强的创新</w:t>
      </w:r>
      <w:r>
        <w:rPr>
          <w:sz w:val="24"/>
        </w:rPr>
        <w:t>研究</w:t>
      </w:r>
      <w:r>
        <w:rPr>
          <w:sz w:val="24"/>
        </w:rPr>
        <w:t>能力</w:t>
      </w:r>
      <w:r>
        <w:rPr>
          <w:sz w:val="24"/>
        </w:rPr>
        <w:t>，</w:t>
      </w:r>
      <w:r>
        <w:rPr>
          <w:sz w:val="24"/>
        </w:rPr>
        <w:t>能够准确认识资产评估行业前沿发展的关键核心问题，可以运用规范的理论及实证研究方法得出可靠研究结论。</w:t>
      </w:r>
    </w:p>
    <w:p w:rsidR="00D411D7" w:rsidRDefault="00E1207F">
      <w:pPr>
        <w:spacing w:line="360" w:lineRule="auto"/>
        <w:ind w:firstLine="482"/>
        <w:rPr>
          <w:rFonts w:eastAsiaTheme="minorEastAsia"/>
          <w:b/>
          <w:bCs/>
          <w:sz w:val="24"/>
        </w:rPr>
      </w:pPr>
      <w:r>
        <w:rPr>
          <w:rFonts w:eastAsiaTheme="minorEastAsia"/>
          <w:b/>
          <w:bCs/>
          <w:sz w:val="24"/>
        </w:rPr>
        <w:t>3.</w:t>
      </w:r>
      <w:r>
        <w:rPr>
          <w:rFonts w:eastAsiaTheme="minorEastAsia"/>
          <w:b/>
          <w:bCs/>
          <w:sz w:val="24"/>
        </w:rPr>
        <w:t>素质要求</w:t>
      </w:r>
    </w:p>
    <w:p w:rsidR="00D411D7" w:rsidRDefault="00E1207F">
      <w:pPr>
        <w:spacing w:line="360" w:lineRule="auto"/>
        <w:ind w:firstLine="480"/>
        <w:rPr>
          <w:sz w:val="24"/>
        </w:rPr>
      </w:pPr>
      <w:r>
        <w:rPr>
          <w:sz w:val="24"/>
        </w:rPr>
        <w:t xml:space="preserve">3.1 </w:t>
      </w:r>
      <w:r>
        <w:rPr>
          <w:b/>
          <w:bCs/>
          <w:sz w:val="24"/>
        </w:rPr>
        <w:t>政治素质过硬：</w:t>
      </w:r>
      <w:r>
        <w:rPr>
          <w:sz w:val="24"/>
        </w:rPr>
        <w:t>具有</w:t>
      </w:r>
      <w:r>
        <w:rPr>
          <w:sz w:val="24"/>
        </w:rPr>
        <w:t>坚定</w:t>
      </w:r>
      <w:r>
        <w:rPr>
          <w:sz w:val="24"/>
        </w:rPr>
        <w:t>的</w:t>
      </w:r>
      <w:r>
        <w:rPr>
          <w:sz w:val="24"/>
        </w:rPr>
        <w:t>政治立场，拥护中国共产党的领导，坚持社会主义道路，深刻理解和贯彻执行党的路线、方针、政策，坚决维护国家主权、安全和发展利益；</w:t>
      </w:r>
    </w:p>
    <w:p w:rsidR="00D411D7" w:rsidRDefault="00E1207F">
      <w:pPr>
        <w:spacing w:line="360" w:lineRule="auto"/>
        <w:ind w:firstLine="480"/>
        <w:rPr>
          <w:sz w:val="24"/>
        </w:rPr>
      </w:pPr>
      <w:r>
        <w:rPr>
          <w:sz w:val="24"/>
        </w:rPr>
        <w:t xml:space="preserve">3.2 </w:t>
      </w:r>
      <w:r>
        <w:rPr>
          <w:b/>
          <w:bCs/>
          <w:sz w:val="24"/>
        </w:rPr>
        <w:t>道德品质良好：</w:t>
      </w:r>
      <w:r>
        <w:rPr>
          <w:sz w:val="24"/>
        </w:rPr>
        <w:t>严格遵守社会公德、职业道德，注重个人品德修养，诚实守信</w:t>
      </w:r>
      <w:r>
        <w:rPr>
          <w:sz w:val="24"/>
        </w:rPr>
        <w:t>，</w:t>
      </w:r>
      <w:r>
        <w:rPr>
          <w:sz w:val="24"/>
        </w:rPr>
        <w:t>为人正直</w:t>
      </w:r>
      <w:r>
        <w:rPr>
          <w:sz w:val="24"/>
        </w:rPr>
        <w:t>，</w:t>
      </w:r>
      <w:r>
        <w:rPr>
          <w:sz w:val="24"/>
        </w:rPr>
        <w:t>尊重师长，团结同学，乐于助人，积极参与社会公益活动；</w:t>
      </w:r>
    </w:p>
    <w:p w:rsidR="00D411D7" w:rsidRDefault="00E1207F">
      <w:pPr>
        <w:spacing w:line="360" w:lineRule="auto"/>
        <w:ind w:firstLine="480"/>
        <w:rPr>
          <w:sz w:val="24"/>
        </w:rPr>
      </w:pPr>
      <w:r>
        <w:rPr>
          <w:sz w:val="24"/>
        </w:rPr>
        <w:t xml:space="preserve">3.3 </w:t>
      </w:r>
      <w:r>
        <w:rPr>
          <w:b/>
          <w:bCs/>
          <w:sz w:val="24"/>
        </w:rPr>
        <w:t>富有职业精神：</w:t>
      </w:r>
      <w:r>
        <w:rPr>
          <w:sz w:val="24"/>
        </w:rPr>
        <w:t>热爱资产评估事业，具有人文素养、科学精神和社会责任感，熟悉资产评估领域相关政策及法律、法规，能够在资产评估实践活动中理解并遵守职业道德和职业规范并履行责任</w:t>
      </w:r>
      <w:r>
        <w:rPr>
          <w:sz w:val="24"/>
        </w:rPr>
        <w:t>；</w:t>
      </w:r>
    </w:p>
    <w:p w:rsidR="00D411D7" w:rsidRDefault="00E1207F">
      <w:pPr>
        <w:spacing w:line="360" w:lineRule="auto"/>
        <w:ind w:firstLine="480"/>
        <w:rPr>
          <w:sz w:val="24"/>
        </w:rPr>
      </w:pPr>
      <w:r>
        <w:rPr>
          <w:sz w:val="24"/>
        </w:rPr>
        <w:t xml:space="preserve">3.4 </w:t>
      </w:r>
      <w:r>
        <w:rPr>
          <w:b/>
          <w:bCs/>
          <w:sz w:val="24"/>
        </w:rPr>
        <w:t>体魄心理健康：</w:t>
      </w:r>
      <w:r>
        <w:rPr>
          <w:sz w:val="24"/>
        </w:rPr>
        <w:t>重视身体健康和心理健康维护</w:t>
      </w:r>
      <w:r>
        <w:rPr>
          <w:sz w:val="24"/>
        </w:rPr>
        <w:t>，</w:t>
      </w:r>
      <w:r>
        <w:rPr>
          <w:sz w:val="24"/>
        </w:rPr>
        <w:t>积极参加体育锻炼，保持良好的身体素质</w:t>
      </w:r>
      <w:r>
        <w:rPr>
          <w:sz w:val="24"/>
        </w:rPr>
        <w:t>，</w:t>
      </w:r>
      <w:r>
        <w:rPr>
          <w:sz w:val="24"/>
        </w:rPr>
        <w:t>能够积极</w:t>
      </w:r>
      <w:r>
        <w:rPr>
          <w:sz w:val="24"/>
        </w:rPr>
        <w:t>关注自身心理健康，学会自我调节和情绪管理，保持积极乐观的心态</w:t>
      </w:r>
      <w:r>
        <w:rPr>
          <w:sz w:val="24"/>
        </w:rPr>
        <w:t>。通过学生体质健康测试是毕业条件之一</w:t>
      </w:r>
      <w:r>
        <w:rPr>
          <w:rFonts w:hint="eastAsia"/>
          <w:sz w:val="24"/>
        </w:rPr>
        <w:t>。</w:t>
      </w:r>
    </w:p>
    <w:p w:rsidR="00D411D7" w:rsidRDefault="00E1207F">
      <w:pPr>
        <w:spacing w:before="120" w:line="360" w:lineRule="auto"/>
        <w:ind w:firstLine="560"/>
        <w:rPr>
          <w:rFonts w:eastAsia="黑体"/>
          <w:sz w:val="28"/>
          <w:szCs w:val="28"/>
        </w:rPr>
      </w:pPr>
      <w:r>
        <w:rPr>
          <w:rFonts w:eastAsia="黑体"/>
          <w:sz w:val="28"/>
          <w:szCs w:val="28"/>
        </w:rPr>
        <w:t>四、主干学科、核心课程及专业知识图谱</w:t>
      </w:r>
    </w:p>
    <w:p w:rsidR="00D411D7" w:rsidRDefault="00E1207F">
      <w:pPr>
        <w:spacing w:line="360" w:lineRule="auto"/>
        <w:ind w:firstLine="480"/>
        <w:rPr>
          <w:sz w:val="24"/>
        </w:rPr>
      </w:pPr>
      <w:r>
        <w:rPr>
          <w:b/>
          <w:bCs/>
          <w:sz w:val="24"/>
        </w:rPr>
        <w:t>主干学科：</w:t>
      </w:r>
      <w:r>
        <w:rPr>
          <w:sz w:val="24"/>
        </w:rPr>
        <w:t>经济学、管理学、会计学、金融学、统计学、财政学</w:t>
      </w:r>
    </w:p>
    <w:p w:rsidR="00D411D7" w:rsidRDefault="00E1207F">
      <w:pPr>
        <w:spacing w:line="360" w:lineRule="auto"/>
        <w:ind w:firstLine="480"/>
        <w:rPr>
          <w:sz w:val="24"/>
        </w:rPr>
      </w:pPr>
      <w:r>
        <w:rPr>
          <w:b/>
          <w:bCs/>
          <w:sz w:val="24"/>
        </w:rPr>
        <w:t>核心课程：</w:t>
      </w:r>
      <w:r>
        <w:rPr>
          <w:sz w:val="24"/>
        </w:rPr>
        <w:t>微观经济学、计量经济学、管理学、财务管理学、会计学</w:t>
      </w:r>
      <w:r>
        <w:rPr>
          <w:sz w:val="24"/>
        </w:rPr>
        <w:t>基础</w:t>
      </w:r>
      <w:r>
        <w:rPr>
          <w:sz w:val="24"/>
        </w:rPr>
        <w:t>、统计学</w:t>
      </w:r>
      <w:r>
        <w:rPr>
          <w:sz w:val="24"/>
        </w:rPr>
        <w:t>原理</w:t>
      </w:r>
      <w:r>
        <w:rPr>
          <w:sz w:val="24"/>
        </w:rPr>
        <w:t>、经济法、财政学、投资学、金融学、评估学原理（双语）、资产定价理论基础（双语）、金融资产评估、无形资产评估、房地产评估（双语）、以财务报告为目的的评估、资源资产评估、建筑工程</w:t>
      </w:r>
      <w:r>
        <w:rPr>
          <w:sz w:val="24"/>
        </w:rPr>
        <w:t>评估</w:t>
      </w:r>
      <w:r>
        <w:rPr>
          <w:sz w:val="24"/>
        </w:rPr>
        <w:t>基础、机电设备评估基础、</w:t>
      </w:r>
      <w:r>
        <w:rPr>
          <w:sz w:val="24"/>
        </w:rPr>
        <w:t>中外资产</w:t>
      </w:r>
      <w:r>
        <w:rPr>
          <w:sz w:val="24"/>
        </w:rPr>
        <w:t>评估准则、财务分析与智能估值决策、资产评估实务与案例分析、资产评估与机器学习实验、企业经济行为模拟、</w:t>
      </w:r>
      <w:r>
        <w:rPr>
          <w:sz w:val="24"/>
        </w:rPr>
        <w:t>AI+</w:t>
      </w:r>
      <w:r>
        <w:rPr>
          <w:sz w:val="24"/>
        </w:rPr>
        <w:t>企业价值评估、</w:t>
      </w:r>
      <w:r>
        <w:rPr>
          <w:sz w:val="24"/>
        </w:rPr>
        <w:t>AI+</w:t>
      </w:r>
      <w:r>
        <w:rPr>
          <w:sz w:val="24"/>
        </w:rPr>
        <w:t>并购价值评估、</w:t>
      </w:r>
      <w:r>
        <w:rPr>
          <w:sz w:val="24"/>
        </w:rPr>
        <w:t>AI+</w:t>
      </w:r>
      <w:r>
        <w:rPr>
          <w:sz w:val="24"/>
        </w:rPr>
        <w:t>数据资产评估、资产评估大数据</w:t>
      </w:r>
      <w:r>
        <w:rPr>
          <w:sz w:val="24"/>
        </w:rPr>
        <w:t>应用等</w:t>
      </w:r>
    </w:p>
    <w:p w:rsidR="00D411D7" w:rsidRDefault="00E1207F">
      <w:pPr>
        <w:spacing w:line="360" w:lineRule="auto"/>
        <w:ind w:firstLine="480"/>
        <w:rPr>
          <w:b/>
          <w:bCs/>
          <w:sz w:val="24"/>
        </w:rPr>
      </w:pPr>
      <w:r>
        <w:rPr>
          <w:b/>
          <w:bCs/>
          <w:sz w:val="24"/>
        </w:rPr>
        <w:t>专业知识图谱：</w:t>
      </w:r>
    </w:p>
    <w:p w:rsidR="00D411D7" w:rsidRDefault="00E1207F">
      <w:pPr>
        <w:spacing w:line="360" w:lineRule="auto"/>
        <w:ind w:firstLine="480"/>
        <w:jc w:val="center"/>
        <w:rPr>
          <w:sz w:val="24"/>
        </w:rPr>
      </w:pPr>
      <w:r>
        <w:rPr>
          <w:noProof/>
          <w:sz w:val="24"/>
        </w:rPr>
        <w:lastRenderedPageBreak/>
        <w:drawing>
          <wp:inline distT="0" distB="0" distL="114300" distR="114300">
            <wp:extent cx="3185160" cy="7633335"/>
            <wp:effectExtent l="0" t="0" r="0" b="0"/>
            <wp:docPr id="3" name="图片 3" descr="工作总结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工作总结_副本"/>
                    <pic:cNvPicPr>
                      <a:picLocks noChangeAspect="1"/>
                    </pic:cNvPicPr>
                  </pic:nvPicPr>
                  <pic:blipFill>
                    <a:blip r:embed="rId7"/>
                    <a:stretch>
                      <a:fillRect/>
                    </a:stretch>
                  </pic:blipFill>
                  <pic:spPr>
                    <a:xfrm>
                      <a:off x="0" y="0"/>
                      <a:ext cx="3185160" cy="7633335"/>
                    </a:xfrm>
                    <a:prstGeom prst="rect">
                      <a:avLst/>
                    </a:prstGeom>
                  </pic:spPr>
                </pic:pic>
              </a:graphicData>
            </a:graphic>
          </wp:inline>
        </w:drawing>
      </w:r>
    </w:p>
    <w:p w:rsidR="00D411D7" w:rsidRDefault="00D411D7">
      <w:pPr>
        <w:spacing w:before="120" w:line="360" w:lineRule="auto"/>
        <w:ind w:firstLine="560"/>
        <w:rPr>
          <w:rFonts w:eastAsia="黑体"/>
          <w:sz w:val="28"/>
          <w:szCs w:val="28"/>
        </w:rPr>
      </w:pPr>
    </w:p>
    <w:p w:rsidR="00D411D7" w:rsidRDefault="00E1207F">
      <w:pPr>
        <w:spacing w:before="120" w:line="360" w:lineRule="auto"/>
        <w:ind w:firstLine="560"/>
        <w:rPr>
          <w:rFonts w:eastAsia="黑体"/>
          <w:sz w:val="28"/>
          <w:szCs w:val="28"/>
        </w:rPr>
      </w:pPr>
      <w:r>
        <w:rPr>
          <w:rFonts w:eastAsia="黑体"/>
          <w:sz w:val="28"/>
          <w:szCs w:val="28"/>
        </w:rPr>
        <w:lastRenderedPageBreak/>
        <w:t>五、学制、学位及毕业条件</w:t>
      </w:r>
    </w:p>
    <w:p w:rsidR="00D411D7" w:rsidRDefault="00E1207F">
      <w:pPr>
        <w:spacing w:line="360" w:lineRule="auto"/>
        <w:ind w:firstLine="480"/>
        <w:rPr>
          <w:sz w:val="24"/>
        </w:rPr>
      </w:pPr>
      <w:r>
        <w:rPr>
          <w:b/>
          <w:bCs/>
          <w:sz w:val="24"/>
        </w:rPr>
        <w:t>学制：</w:t>
      </w:r>
      <w:r>
        <w:rPr>
          <w:sz w:val="24"/>
        </w:rPr>
        <w:t>本专业基本学制为四年，实行弹性修业年限制度，学生在校修业年限可以提前至三年或延长至六年，修满规定的学分准予毕业。</w:t>
      </w:r>
    </w:p>
    <w:p w:rsidR="00D411D7" w:rsidRDefault="00E1207F">
      <w:pPr>
        <w:spacing w:line="360" w:lineRule="auto"/>
        <w:ind w:firstLine="480"/>
        <w:rPr>
          <w:sz w:val="24"/>
        </w:rPr>
      </w:pPr>
      <w:r>
        <w:rPr>
          <w:b/>
          <w:bCs/>
          <w:sz w:val="24"/>
        </w:rPr>
        <w:t>学位：</w:t>
      </w:r>
      <w:r>
        <w:rPr>
          <w:sz w:val="24"/>
        </w:rPr>
        <w:t>符合学士学位授予条件者，授予管理学学士学位。</w:t>
      </w:r>
    </w:p>
    <w:p w:rsidR="00D411D7" w:rsidRDefault="00E1207F">
      <w:pPr>
        <w:spacing w:line="360" w:lineRule="auto"/>
        <w:ind w:firstLine="480"/>
        <w:rPr>
          <w:sz w:val="24"/>
        </w:rPr>
      </w:pPr>
      <w:r>
        <w:rPr>
          <w:b/>
          <w:bCs/>
          <w:sz w:val="24"/>
        </w:rPr>
        <w:t>毕业条件：</w:t>
      </w:r>
      <w:r>
        <w:rPr>
          <w:sz w:val="24"/>
        </w:rPr>
        <w:t>学生在规定的学习年限内，完成培养方案要求的最低总学分</w:t>
      </w:r>
      <w:r>
        <w:rPr>
          <w:sz w:val="24"/>
        </w:rPr>
        <w:t>140</w:t>
      </w:r>
      <w:r>
        <w:rPr>
          <w:sz w:val="24"/>
        </w:rPr>
        <w:t>学分。其中：</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D411D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b/>
                <w:sz w:val="24"/>
              </w:rPr>
            </w:pPr>
            <w:r>
              <w:rPr>
                <w:b/>
                <w:sz w:val="24"/>
              </w:rPr>
              <w:t>教学环节</w:t>
            </w:r>
          </w:p>
        </w:tc>
        <w:tc>
          <w:tcPr>
            <w:tcW w:w="2643"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b/>
                <w:sz w:val="24"/>
              </w:rPr>
            </w:pPr>
            <w:r>
              <w:rPr>
                <w:b/>
                <w:sz w:val="24"/>
              </w:rPr>
              <w:t>课程</w:t>
            </w:r>
            <w:r>
              <w:rPr>
                <w:b/>
                <w:sz w:val="24"/>
              </w:rPr>
              <w:t>类别</w:t>
            </w:r>
          </w:p>
        </w:tc>
        <w:tc>
          <w:tcPr>
            <w:tcW w:w="1302"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b/>
                <w:sz w:val="24"/>
              </w:rPr>
            </w:pPr>
            <w:r>
              <w:rPr>
                <w:b/>
                <w:sz w:val="24"/>
              </w:rPr>
              <w:t>门数</w:t>
            </w:r>
          </w:p>
        </w:tc>
        <w:tc>
          <w:tcPr>
            <w:tcW w:w="1351"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b/>
                <w:sz w:val="24"/>
              </w:rPr>
            </w:pPr>
            <w:r>
              <w:rPr>
                <w:b/>
                <w:sz w:val="24"/>
              </w:rPr>
              <w:t>学分</w:t>
            </w:r>
          </w:p>
        </w:tc>
      </w:tr>
      <w:tr w:rsidR="00D411D7">
        <w:trPr>
          <w:cantSplit/>
          <w:trHeight w:val="547"/>
          <w:jc w:val="center"/>
        </w:trPr>
        <w:tc>
          <w:tcPr>
            <w:tcW w:w="2035" w:type="dxa"/>
            <w:vMerge w:val="restart"/>
            <w:tcBorders>
              <w:top w:val="single" w:sz="4" w:space="0" w:color="auto"/>
              <w:left w:val="single" w:sz="4" w:space="0" w:color="auto"/>
              <w:right w:val="single" w:sz="4" w:space="0" w:color="auto"/>
            </w:tcBorders>
            <w:vAlign w:val="center"/>
          </w:tcPr>
          <w:p w:rsidR="00D411D7" w:rsidRDefault="00E1207F">
            <w:pPr>
              <w:spacing w:line="360" w:lineRule="auto"/>
              <w:jc w:val="center"/>
              <w:rPr>
                <w:b/>
                <w:sz w:val="24"/>
              </w:rPr>
            </w:pPr>
            <w:r>
              <w:rPr>
                <w:sz w:val="24"/>
              </w:rPr>
              <w:t>通识教育</w:t>
            </w:r>
          </w:p>
        </w:tc>
        <w:tc>
          <w:tcPr>
            <w:tcW w:w="2643"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b/>
                <w:sz w:val="24"/>
              </w:rPr>
            </w:pPr>
            <w:r>
              <w:rPr>
                <w:sz w:val="24"/>
              </w:rPr>
              <w:t>通识教育必修课</w:t>
            </w:r>
          </w:p>
        </w:tc>
        <w:tc>
          <w:tcPr>
            <w:tcW w:w="1302" w:type="dxa"/>
            <w:tcBorders>
              <w:top w:val="single" w:sz="4" w:space="0" w:color="auto"/>
              <w:left w:val="single" w:sz="4" w:space="0" w:color="auto"/>
              <w:right w:val="single" w:sz="4" w:space="0" w:color="auto"/>
            </w:tcBorders>
            <w:vAlign w:val="bottom"/>
          </w:tcPr>
          <w:p w:rsidR="00D411D7" w:rsidRDefault="00E1207F">
            <w:pPr>
              <w:spacing w:line="360" w:lineRule="auto"/>
              <w:jc w:val="center"/>
              <w:rPr>
                <w:sz w:val="24"/>
              </w:rPr>
            </w:pPr>
            <w:r>
              <w:rPr>
                <w:sz w:val="24"/>
              </w:rPr>
              <w:t>23</w:t>
            </w:r>
          </w:p>
        </w:tc>
        <w:tc>
          <w:tcPr>
            <w:tcW w:w="1351" w:type="dxa"/>
            <w:tcBorders>
              <w:top w:val="single" w:sz="4" w:space="0" w:color="auto"/>
              <w:left w:val="single" w:sz="4" w:space="0" w:color="auto"/>
              <w:right w:val="single" w:sz="4" w:space="0" w:color="auto"/>
            </w:tcBorders>
            <w:vAlign w:val="bottom"/>
          </w:tcPr>
          <w:p w:rsidR="00D411D7" w:rsidRDefault="00E1207F">
            <w:pPr>
              <w:spacing w:line="360" w:lineRule="auto"/>
              <w:jc w:val="center"/>
              <w:rPr>
                <w:sz w:val="24"/>
              </w:rPr>
            </w:pPr>
            <w:r>
              <w:rPr>
                <w:sz w:val="24"/>
              </w:rPr>
              <w:t>4</w:t>
            </w:r>
            <w:r>
              <w:rPr>
                <w:sz w:val="24"/>
              </w:rPr>
              <w:t>8</w:t>
            </w:r>
          </w:p>
        </w:tc>
      </w:tr>
      <w:tr w:rsidR="00D411D7">
        <w:trPr>
          <w:cantSplit/>
          <w:trHeight w:val="567"/>
          <w:jc w:val="center"/>
        </w:trPr>
        <w:tc>
          <w:tcPr>
            <w:tcW w:w="2035" w:type="dxa"/>
            <w:vMerge/>
            <w:tcBorders>
              <w:left w:val="single" w:sz="4" w:space="0" w:color="auto"/>
              <w:right w:val="single" w:sz="4" w:space="0" w:color="auto"/>
            </w:tcBorders>
            <w:vAlign w:val="center"/>
          </w:tcPr>
          <w:p w:rsidR="00D411D7" w:rsidRDefault="00D411D7">
            <w:pPr>
              <w:spacing w:line="360" w:lineRule="auto"/>
              <w:jc w:val="center"/>
              <w:rPr>
                <w:sz w:val="24"/>
              </w:rPr>
            </w:pPr>
          </w:p>
        </w:tc>
        <w:tc>
          <w:tcPr>
            <w:tcW w:w="2643"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通识教育选修课</w:t>
            </w:r>
          </w:p>
        </w:tc>
        <w:tc>
          <w:tcPr>
            <w:tcW w:w="1302" w:type="dxa"/>
            <w:tcBorders>
              <w:top w:val="single" w:sz="4" w:space="0" w:color="auto"/>
              <w:left w:val="single" w:sz="4" w:space="0" w:color="auto"/>
              <w:right w:val="single" w:sz="4" w:space="0" w:color="auto"/>
            </w:tcBorders>
            <w:vAlign w:val="bottom"/>
          </w:tcPr>
          <w:p w:rsidR="00D411D7" w:rsidRDefault="00E1207F">
            <w:pPr>
              <w:spacing w:line="360" w:lineRule="auto"/>
              <w:jc w:val="center"/>
              <w:rPr>
                <w:sz w:val="24"/>
              </w:rPr>
            </w:pPr>
            <w:r>
              <w:rPr>
                <w:sz w:val="24"/>
              </w:rPr>
              <w:t>-</w:t>
            </w:r>
          </w:p>
        </w:tc>
        <w:tc>
          <w:tcPr>
            <w:tcW w:w="1351" w:type="dxa"/>
            <w:tcBorders>
              <w:top w:val="single" w:sz="4" w:space="0" w:color="auto"/>
              <w:left w:val="single" w:sz="4" w:space="0" w:color="auto"/>
              <w:right w:val="single" w:sz="4" w:space="0" w:color="auto"/>
            </w:tcBorders>
            <w:vAlign w:val="bottom"/>
          </w:tcPr>
          <w:p w:rsidR="00D411D7" w:rsidRDefault="00E1207F">
            <w:pPr>
              <w:spacing w:line="360" w:lineRule="auto"/>
              <w:jc w:val="center"/>
              <w:rPr>
                <w:sz w:val="24"/>
              </w:rPr>
            </w:pPr>
            <w:r>
              <w:rPr>
                <w:sz w:val="24"/>
              </w:rPr>
              <w:t>10</w:t>
            </w:r>
          </w:p>
        </w:tc>
      </w:tr>
      <w:tr w:rsidR="00D411D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D411D7" w:rsidRDefault="00E1207F">
            <w:pPr>
              <w:spacing w:line="360" w:lineRule="auto"/>
              <w:jc w:val="center"/>
              <w:rPr>
                <w:sz w:val="24"/>
              </w:rPr>
            </w:pPr>
            <w:r>
              <w:rPr>
                <w:sz w:val="24"/>
              </w:rPr>
              <w:t>专业教育</w:t>
            </w:r>
          </w:p>
        </w:tc>
        <w:tc>
          <w:tcPr>
            <w:tcW w:w="2643"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专业必修课</w:t>
            </w:r>
          </w:p>
        </w:tc>
        <w:tc>
          <w:tcPr>
            <w:tcW w:w="1302" w:type="dxa"/>
            <w:tcBorders>
              <w:top w:val="single" w:sz="4" w:space="0" w:color="auto"/>
              <w:left w:val="single" w:sz="4" w:space="0" w:color="auto"/>
              <w:right w:val="single" w:sz="4" w:space="0" w:color="auto"/>
            </w:tcBorders>
            <w:vAlign w:val="bottom"/>
          </w:tcPr>
          <w:p w:rsidR="00D411D7" w:rsidRDefault="00E1207F">
            <w:pPr>
              <w:spacing w:line="360" w:lineRule="auto"/>
              <w:jc w:val="center"/>
              <w:rPr>
                <w:sz w:val="24"/>
              </w:rPr>
            </w:pPr>
            <w:r>
              <w:rPr>
                <w:sz w:val="24"/>
              </w:rPr>
              <w:t>14</w:t>
            </w:r>
          </w:p>
        </w:tc>
        <w:tc>
          <w:tcPr>
            <w:tcW w:w="1351" w:type="dxa"/>
            <w:tcBorders>
              <w:top w:val="single" w:sz="4" w:space="0" w:color="auto"/>
              <w:left w:val="single" w:sz="4" w:space="0" w:color="auto"/>
              <w:right w:val="single" w:sz="4" w:space="0" w:color="auto"/>
            </w:tcBorders>
            <w:vAlign w:val="bottom"/>
          </w:tcPr>
          <w:p w:rsidR="00D411D7" w:rsidRDefault="00E1207F">
            <w:pPr>
              <w:spacing w:line="360" w:lineRule="auto"/>
              <w:jc w:val="center"/>
              <w:rPr>
                <w:sz w:val="24"/>
              </w:rPr>
            </w:pPr>
            <w:r>
              <w:rPr>
                <w:sz w:val="24"/>
              </w:rPr>
              <w:t>28</w:t>
            </w:r>
          </w:p>
        </w:tc>
      </w:tr>
      <w:tr w:rsidR="00D411D7">
        <w:trPr>
          <w:cantSplit/>
          <w:trHeight w:val="567"/>
          <w:jc w:val="center"/>
        </w:trPr>
        <w:tc>
          <w:tcPr>
            <w:tcW w:w="2035" w:type="dxa"/>
            <w:vMerge/>
            <w:tcBorders>
              <w:left w:val="single" w:sz="4" w:space="0" w:color="auto"/>
              <w:right w:val="single" w:sz="4" w:space="0" w:color="auto"/>
            </w:tcBorders>
            <w:vAlign w:val="center"/>
          </w:tcPr>
          <w:p w:rsidR="00D411D7" w:rsidRDefault="00D411D7">
            <w:pPr>
              <w:widowControl/>
              <w:spacing w:line="360" w:lineRule="auto"/>
              <w:jc w:val="center"/>
              <w:rPr>
                <w:sz w:val="24"/>
              </w:rPr>
            </w:pPr>
          </w:p>
        </w:tc>
        <w:tc>
          <w:tcPr>
            <w:tcW w:w="2643" w:type="dxa"/>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专业选修课</w:t>
            </w:r>
          </w:p>
        </w:tc>
        <w:tc>
          <w:tcPr>
            <w:tcW w:w="1302" w:type="dxa"/>
            <w:tcBorders>
              <w:left w:val="single" w:sz="4" w:space="0" w:color="auto"/>
              <w:right w:val="single" w:sz="4" w:space="0" w:color="auto"/>
            </w:tcBorders>
            <w:vAlign w:val="bottom"/>
          </w:tcPr>
          <w:p w:rsidR="00D411D7" w:rsidRDefault="00E1207F">
            <w:pPr>
              <w:spacing w:line="360" w:lineRule="auto"/>
              <w:jc w:val="center"/>
              <w:rPr>
                <w:sz w:val="24"/>
              </w:rPr>
            </w:pPr>
            <w:r>
              <w:rPr>
                <w:sz w:val="24"/>
              </w:rPr>
              <w:t>22</w:t>
            </w:r>
          </w:p>
        </w:tc>
        <w:tc>
          <w:tcPr>
            <w:tcW w:w="1351" w:type="dxa"/>
            <w:tcBorders>
              <w:left w:val="single" w:sz="4" w:space="0" w:color="auto"/>
              <w:right w:val="single" w:sz="4" w:space="0" w:color="auto"/>
            </w:tcBorders>
            <w:vAlign w:val="bottom"/>
          </w:tcPr>
          <w:p w:rsidR="00D411D7" w:rsidRDefault="00E1207F">
            <w:pPr>
              <w:spacing w:line="360" w:lineRule="auto"/>
              <w:jc w:val="center"/>
              <w:rPr>
                <w:sz w:val="24"/>
              </w:rPr>
            </w:pPr>
            <w:r>
              <w:rPr>
                <w:sz w:val="24"/>
              </w:rPr>
              <w:t>27</w:t>
            </w:r>
          </w:p>
        </w:tc>
      </w:tr>
      <w:tr w:rsidR="00D411D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实践</w:t>
            </w:r>
            <w:r>
              <w:rPr>
                <w:sz w:val="24"/>
              </w:rPr>
              <w:t>教育</w:t>
            </w:r>
            <w:r>
              <w:rPr>
                <w:sz w:val="24"/>
              </w:rPr>
              <w:t>（</w:t>
            </w:r>
            <w:r>
              <w:rPr>
                <w:sz w:val="24"/>
              </w:rPr>
              <w:t>不含课堂实验学分</w:t>
            </w:r>
            <w:r>
              <w:rPr>
                <w:sz w:val="24"/>
              </w:rPr>
              <w:t>）</w:t>
            </w:r>
          </w:p>
        </w:tc>
        <w:tc>
          <w:tcPr>
            <w:tcW w:w="1302" w:type="dxa"/>
            <w:tcBorders>
              <w:left w:val="single" w:sz="4" w:space="0" w:color="auto"/>
              <w:right w:val="single" w:sz="4" w:space="0" w:color="auto"/>
            </w:tcBorders>
            <w:vAlign w:val="bottom"/>
          </w:tcPr>
          <w:p w:rsidR="00D411D7" w:rsidRDefault="00E1207F">
            <w:pPr>
              <w:spacing w:line="360" w:lineRule="auto"/>
              <w:jc w:val="center"/>
              <w:rPr>
                <w:sz w:val="24"/>
              </w:rPr>
            </w:pPr>
            <w:r>
              <w:rPr>
                <w:sz w:val="24"/>
              </w:rPr>
              <w:t>10</w:t>
            </w:r>
          </w:p>
        </w:tc>
        <w:tc>
          <w:tcPr>
            <w:tcW w:w="1351" w:type="dxa"/>
            <w:tcBorders>
              <w:left w:val="single" w:sz="4" w:space="0" w:color="auto"/>
              <w:right w:val="single" w:sz="4" w:space="0" w:color="auto"/>
            </w:tcBorders>
            <w:vAlign w:val="bottom"/>
          </w:tcPr>
          <w:p w:rsidR="00D411D7" w:rsidRDefault="00E1207F">
            <w:pPr>
              <w:spacing w:line="360" w:lineRule="auto"/>
              <w:jc w:val="center"/>
              <w:rPr>
                <w:sz w:val="24"/>
              </w:rPr>
            </w:pPr>
            <w:r>
              <w:rPr>
                <w:sz w:val="24"/>
              </w:rPr>
              <w:t>2</w:t>
            </w:r>
            <w:r>
              <w:rPr>
                <w:sz w:val="24"/>
              </w:rPr>
              <w:t>7</w:t>
            </w:r>
          </w:p>
        </w:tc>
      </w:tr>
      <w:tr w:rsidR="00D411D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体质健康测试</w:t>
            </w:r>
          </w:p>
        </w:tc>
        <w:tc>
          <w:tcPr>
            <w:tcW w:w="2653" w:type="dxa"/>
            <w:gridSpan w:val="2"/>
            <w:tcBorders>
              <w:left w:val="single" w:sz="4" w:space="0" w:color="auto"/>
              <w:right w:val="single" w:sz="4" w:space="0" w:color="auto"/>
            </w:tcBorders>
            <w:vAlign w:val="bottom"/>
          </w:tcPr>
          <w:p w:rsidR="00D411D7" w:rsidRDefault="00E1207F">
            <w:pPr>
              <w:spacing w:line="360" w:lineRule="auto"/>
              <w:jc w:val="center"/>
              <w:rPr>
                <w:sz w:val="24"/>
              </w:rPr>
            </w:pPr>
            <w:r>
              <w:rPr>
                <w:sz w:val="24"/>
              </w:rPr>
              <w:t>通过</w:t>
            </w:r>
          </w:p>
        </w:tc>
      </w:tr>
      <w:tr w:rsidR="00D411D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bottom"/>
          </w:tcPr>
          <w:p w:rsidR="00D411D7" w:rsidRDefault="00E1207F">
            <w:pPr>
              <w:spacing w:line="360" w:lineRule="auto"/>
              <w:jc w:val="center"/>
              <w:rPr>
                <w:b/>
                <w:bCs/>
                <w:sz w:val="24"/>
              </w:rPr>
            </w:pPr>
            <w:r>
              <w:rPr>
                <w:b/>
                <w:bCs/>
                <w:sz w:val="24"/>
              </w:rPr>
              <w:t>总计</w:t>
            </w:r>
          </w:p>
        </w:tc>
        <w:tc>
          <w:tcPr>
            <w:tcW w:w="1302" w:type="dxa"/>
            <w:tcBorders>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w:t>
            </w:r>
          </w:p>
        </w:tc>
        <w:tc>
          <w:tcPr>
            <w:tcW w:w="1351" w:type="dxa"/>
            <w:tcBorders>
              <w:left w:val="single" w:sz="4" w:space="0" w:color="auto"/>
              <w:bottom w:val="single" w:sz="4" w:space="0" w:color="auto"/>
              <w:right w:val="single" w:sz="4" w:space="0" w:color="auto"/>
            </w:tcBorders>
            <w:vAlign w:val="bottom"/>
          </w:tcPr>
          <w:p w:rsidR="00D411D7" w:rsidRDefault="00E1207F">
            <w:pPr>
              <w:spacing w:line="360" w:lineRule="auto"/>
              <w:jc w:val="center"/>
              <w:rPr>
                <w:sz w:val="24"/>
              </w:rPr>
            </w:pPr>
            <w:r>
              <w:rPr>
                <w:sz w:val="24"/>
              </w:rPr>
              <w:t>140</w:t>
            </w:r>
          </w:p>
        </w:tc>
      </w:tr>
    </w:tbl>
    <w:p w:rsidR="00D411D7" w:rsidRDefault="00D411D7">
      <w:pPr>
        <w:spacing w:line="360" w:lineRule="auto"/>
        <w:rPr>
          <w:rFonts w:eastAsia="仿宋_GB2312"/>
          <w:sz w:val="32"/>
          <w:szCs w:val="32"/>
        </w:rPr>
      </w:pPr>
    </w:p>
    <w:p w:rsidR="00D411D7" w:rsidRDefault="00E1207F">
      <w:pPr>
        <w:spacing w:line="360" w:lineRule="auto"/>
        <w:rPr>
          <w:rFonts w:eastAsia="黑体"/>
          <w:sz w:val="28"/>
          <w:szCs w:val="28"/>
        </w:rPr>
      </w:pPr>
      <w:r>
        <w:rPr>
          <w:rFonts w:eastAsia="黑体"/>
          <w:sz w:val="28"/>
          <w:szCs w:val="28"/>
        </w:rPr>
        <w:br w:type="page" w:clear="all"/>
      </w:r>
    </w:p>
    <w:p w:rsidR="00D411D7" w:rsidRDefault="00E1207F">
      <w:pPr>
        <w:spacing w:before="120" w:line="360" w:lineRule="auto"/>
        <w:ind w:firstLine="560"/>
        <w:rPr>
          <w:rFonts w:eastAsia="黑体"/>
          <w:sz w:val="28"/>
          <w:szCs w:val="28"/>
        </w:rPr>
      </w:pPr>
      <w:r>
        <w:rPr>
          <w:rFonts w:eastAsia="黑体"/>
          <w:sz w:val="28"/>
          <w:szCs w:val="28"/>
        </w:rPr>
        <w:lastRenderedPageBreak/>
        <w:t>六、学分一览表</w:t>
      </w:r>
    </w:p>
    <w:p w:rsidR="00D411D7" w:rsidRDefault="00E1207F">
      <w:pPr>
        <w:pStyle w:val="aff6"/>
        <w:widowControl/>
        <w:spacing w:line="360" w:lineRule="auto"/>
        <w:ind w:firstLine="0"/>
        <w:jc w:val="center"/>
        <w:rPr>
          <w:b/>
          <w:bCs/>
          <w:sz w:val="24"/>
          <w:szCs w:val="32"/>
        </w:rPr>
      </w:pPr>
      <w:r>
        <w:rPr>
          <w:b/>
          <w:bCs/>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D411D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D411D7" w:rsidRDefault="00E1207F">
            <w:pPr>
              <w:widowControl/>
              <w:spacing w:line="360" w:lineRule="auto"/>
              <w:jc w:val="center"/>
              <w:rPr>
                <w:b/>
                <w:szCs w:val="21"/>
              </w:rPr>
            </w:pPr>
            <w:r>
              <w:rPr>
                <w:b/>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D411D7" w:rsidRDefault="00E1207F">
            <w:pPr>
              <w:widowControl/>
              <w:spacing w:line="360" w:lineRule="auto"/>
              <w:jc w:val="center"/>
              <w:rPr>
                <w:b/>
                <w:szCs w:val="21"/>
              </w:rPr>
            </w:pPr>
            <w:r>
              <w:rPr>
                <w:b/>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D411D7" w:rsidRDefault="00E1207F">
            <w:pPr>
              <w:widowControl/>
              <w:spacing w:line="360" w:lineRule="auto"/>
              <w:jc w:val="center"/>
              <w:rPr>
                <w:b/>
                <w:szCs w:val="21"/>
              </w:rPr>
            </w:pPr>
            <w:r>
              <w:rPr>
                <w:b/>
                <w:szCs w:val="21"/>
              </w:rPr>
              <w:t>理论与实践教学比例（</w:t>
            </w:r>
            <w:r>
              <w:rPr>
                <w:b/>
                <w:szCs w:val="21"/>
              </w:rPr>
              <w:t>%</w:t>
            </w:r>
            <w:r>
              <w:rPr>
                <w:b/>
                <w:szCs w:val="21"/>
              </w:rPr>
              <w:t>）</w:t>
            </w:r>
          </w:p>
        </w:tc>
      </w:tr>
      <w:tr w:rsidR="00D411D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14</w:t>
            </w:r>
            <w:r w:rsidR="00C82403">
              <w:rPr>
                <w:rFonts w:hint="eastAsia"/>
                <w:szCs w:val="21"/>
              </w:rPr>
              <w:t>4.5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11</w:t>
            </w:r>
            <w:r w:rsidR="00C82403">
              <w:rPr>
                <w:rFonts w:hint="eastAsia"/>
                <w:szCs w:val="21"/>
              </w:rPr>
              <w:t>7.5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rFonts w:hint="eastAsia"/>
                <w:szCs w:val="21"/>
              </w:rPr>
              <w:t>110</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D411D7" w:rsidRDefault="00E1207F">
            <w:pPr>
              <w:widowControl/>
              <w:spacing w:line="360" w:lineRule="auto"/>
              <w:jc w:val="center"/>
              <w:rPr>
                <w:szCs w:val="21"/>
              </w:rPr>
            </w:pPr>
            <w:r>
              <w:rPr>
                <w:szCs w:val="21"/>
              </w:rPr>
              <w:t>7</w:t>
            </w:r>
            <w:r w:rsidR="00C82403">
              <w:rPr>
                <w:rFonts w:hint="eastAsia"/>
                <w:szCs w:val="21"/>
              </w:rPr>
              <w:t>6.12</w:t>
            </w:r>
          </w:p>
        </w:tc>
      </w:tr>
      <w:tr w:rsidR="00D411D7">
        <w:trPr>
          <w:trHeight w:val="454"/>
          <w:jc w:val="center"/>
        </w:trPr>
        <w:tc>
          <w:tcPr>
            <w:tcW w:w="892" w:type="dxa"/>
            <w:vMerge/>
            <w:tcBorders>
              <w:top w:val="single" w:sz="8" w:space="0" w:color="000000"/>
              <w:bottom w:val="single" w:sz="8" w:space="0" w:color="000000"/>
              <w:right w:val="single" w:sz="6" w:space="0" w:color="000000"/>
            </w:tcBorders>
            <w:vAlign w:val="center"/>
          </w:tcPr>
          <w:p w:rsidR="00D411D7" w:rsidRDefault="00D411D7">
            <w:pPr>
              <w:widowControl/>
              <w:spacing w:line="360" w:lineRule="auto"/>
              <w:jc w:val="left"/>
              <w:rPr>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D411D7" w:rsidRDefault="00D411D7">
            <w:pPr>
              <w:widowControl/>
              <w:spacing w:line="360" w:lineRule="auto"/>
              <w:jc w:val="left"/>
              <w:rPr>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D411D7" w:rsidRDefault="00D411D7">
            <w:pPr>
              <w:widowControl/>
              <w:spacing w:line="360" w:lineRule="auto"/>
              <w:jc w:val="left"/>
              <w:rPr>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11D7" w:rsidRDefault="00C82403">
            <w:pPr>
              <w:widowControl/>
              <w:spacing w:line="360" w:lineRule="auto"/>
              <w:jc w:val="center"/>
              <w:rPr>
                <w:szCs w:val="21"/>
              </w:rPr>
            </w:pPr>
            <w:r>
              <w:rPr>
                <w:rFonts w:hint="eastAsia"/>
                <w:szCs w:val="21"/>
              </w:rPr>
              <w:t>7.5</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D411D7" w:rsidRDefault="00E1207F">
            <w:pPr>
              <w:widowControl/>
              <w:spacing w:line="360" w:lineRule="auto"/>
              <w:jc w:val="center"/>
              <w:rPr>
                <w:szCs w:val="21"/>
              </w:rPr>
            </w:pPr>
            <w:r>
              <w:rPr>
                <w:szCs w:val="21"/>
              </w:rPr>
              <w:t>2</w:t>
            </w:r>
            <w:r w:rsidR="00C82403">
              <w:rPr>
                <w:rFonts w:hint="eastAsia"/>
                <w:szCs w:val="21"/>
              </w:rPr>
              <w:t>3.88</w:t>
            </w:r>
            <w:bookmarkStart w:id="0" w:name="_GoBack"/>
            <w:bookmarkEnd w:id="0"/>
          </w:p>
        </w:tc>
      </w:tr>
      <w:tr w:rsidR="00D411D7">
        <w:trPr>
          <w:trHeight w:val="454"/>
          <w:jc w:val="center"/>
        </w:trPr>
        <w:tc>
          <w:tcPr>
            <w:tcW w:w="892" w:type="dxa"/>
            <w:vMerge/>
            <w:tcBorders>
              <w:top w:val="single" w:sz="8" w:space="0" w:color="000000"/>
              <w:bottom w:val="single" w:sz="12" w:space="0" w:color="000000"/>
              <w:right w:val="single" w:sz="6" w:space="0" w:color="000000"/>
            </w:tcBorders>
            <w:vAlign w:val="center"/>
          </w:tcPr>
          <w:p w:rsidR="00D411D7" w:rsidRDefault="00D411D7">
            <w:pPr>
              <w:widowControl/>
              <w:spacing w:line="360" w:lineRule="auto"/>
              <w:jc w:val="left"/>
              <w:rPr>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D411D7" w:rsidRDefault="00E1207F">
            <w:pPr>
              <w:spacing w:line="360" w:lineRule="auto"/>
              <w:jc w:val="center"/>
              <w:rPr>
                <w:szCs w:val="21"/>
              </w:rPr>
            </w:pPr>
            <w:r>
              <w:rPr>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D411D7" w:rsidRDefault="00E1207F">
            <w:pPr>
              <w:widowControl/>
              <w:spacing w:line="360" w:lineRule="auto"/>
              <w:jc w:val="center"/>
              <w:rPr>
                <w:szCs w:val="21"/>
              </w:rPr>
            </w:pPr>
            <w:r>
              <w:rPr>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D411D7" w:rsidRDefault="00D411D7">
            <w:pPr>
              <w:widowControl/>
              <w:spacing w:line="360" w:lineRule="auto"/>
              <w:jc w:val="left"/>
              <w:rPr>
                <w:szCs w:val="21"/>
              </w:rPr>
            </w:pPr>
          </w:p>
        </w:tc>
        <w:tc>
          <w:tcPr>
            <w:tcW w:w="1428" w:type="dxa"/>
            <w:vMerge/>
            <w:tcBorders>
              <w:top w:val="single" w:sz="8" w:space="0" w:color="000000"/>
              <w:left w:val="single" w:sz="6" w:space="0" w:color="000000"/>
              <w:bottom w:val="single" w:sz="12" w:space="0" w:color="000000"/>
            </w:tcBorders>
            <w:vAlign w:val="center"/>
          </w:tcPr>
          <w:p w:rsidR="00D411D7" w:rsidRDefault="00D411D7">
            <w:pPr>
              <w:widowControl/>
              <w:spacing w:line="360" w:lineRule="auto"/>
              <w:jc w:val="left"/>
              <w:rPr>
                <w:szCs w:val="21"/>
              </w:rPr>
            </w:pPr>
          </w:p>
        </w:tc>
      </w:tr>
    </w:tbl>
    <w:p w:rsidR="00D411D7" w:rsidRDefault="00D411D7">
      <w:pPr>
        <w:pStyle w:val="af5"/>
        <w:tabs>
          <w:tab w:val="left" w:pos="1380"/>
        </w:tabs>
        <w:spacing w:before="0" w:after="0" w:line="360" w:lineRule="auto"/>
        <w:rPr>
          <w:rFonts w:ascii="Times New Roman" w:eastAsia="仿宋_GB2312" w:hAnsi="Times New Roman" w:cs="Times New Roman"/>
          <w:bCs/>
          <w:sz w:val="32"/>
          <w:szCs w:val="32"/>
        </w:rPr>
      </w:pPr>
    </w:p>
    <w:p w:rsidR="00D411D7" w:rsidRDefault="00E1207F">
      <w:pPr>
        <w:pStyle w:val="aff6"/>
        <w:widowControl/>
        <w:numPr>
          <w:ilvl w:val="0"/>
          <w:numId w:val="1"/>
        </w:numPr>
        <w:spacing w:line="360" w:lineRule="auto"/>
        <w:ind w:firstLine="0"/>
        <w:jc w:val="center"/>
        <w:rPr>
          <w:rFonts w:eastAsia="仿宋_GB2312"/>
          <w:bCs/>
          <w:sz w:val="32"/>
          <w:szCs w:val="32"/>
        </w:rPr>
      </w:pPr>
      <w:r>
        <w:rPr>
          <w:b/>
          <w:bCs/>
          <w:sz w:val="24"/>
          <w:szCs w:val="32"/>
        </w:rPr>
        <w:t>课堂教学</w:t>
      </w:r>
      <w:r>
        <w:rPr>
          <w:b/>
          <w:bCs/>
          <w:sz w:val="24"/>
          <w:szCs w:val="32"/>
        </w:rPr>
        <w:t>学分</w:t>
      </w:r>
      <w:r>
        <w:rPr>
          <w:b/>
          <w:bCs/>
          <w:sz w:val="24"/>
          <w:szCs w:val="32"/>
        </w:rPr>
        <w:t>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D411D7">
        <w:trPr>
          <w:cantSplit/>
          <w:trHeight w:val="454"/>
          <w:jc w:val="center"/>
        </w:trPr>
        <w:tc>
          <w:tcPr>
            <w:tcW w:w="2115" w:type="dxa"/>
          </w:tcPr>
          <w:p w:rsidR="00D411D7" w:rsidRDefault="00E1207F">
            <w:pPr>
              <w:spacing w:line="360" w:lineRule="auto"/>
              <w:jc w:val="center"/>
              <w:rPr>
                <w:b/>
                <w:bCs/>
                <w:szCs w:val="21"/>
              </w:rPr>
            </w:pPr>
            <w:r>
              <w:rPr>
                <w:b/>
                <w:bCs/>
                <w:szCs w:val="21"/>
              </w:rPr>
              <w:t>教学环节</w:t>
            </w:r>
          </w:p>
        </w:tc>
        <w:tc>
          <w:tcPr>
            <w:tcW w:w="2762" w:type="dxa"/>
          </w:tcPr>
          <w:p w:rsidR="00D411D7" w:rsidRDefault="00E1207F">
            <w:pPr>
              <w:spacing w:line="360" w:lineRule="auto"/>
              <w:jc w:val="center"/>
              <w:rPr>
                <w:b/>
                <w:bCs/>
                <w:szCs w:val="21"/>
              </w:rPr>
            </w:pPr>
            <w:r>
              <w:rPr>
                <w:b/>
                <w:bCs/>
                <w:szCs w:val="21"/>
              </w:rPr>
              <w:t>课程类别</w:t>
            </w:r>
          </w:p>
        </w:tc>
        <w:tc>
          <w:tcPr>
            <w:tcW w:w="1592" w:type="dxa"/>
          </w:tcPr>
          <w:p w:rsidR="00D411D7" w:rsidRDefault="00E1207F">
            <w:pPr>
              <w:spacing w:line="360" w:lineRule="auto"/>
              <w:jc w:val="center"/>
              <w:rPr>
                <w:b/>
                <w:bCs/>
                <w:szCs w:val="21"/>
              </w:rPr>
            </w:pPr>
            <w:r>
              <w:rPr>
                <w:b/>
                <w:bCs/>
                <w:szCs w:val="21"/>
              </w:rPr>
              <w:t>门数</w:t>
            </w:r>
          </w:p>
        </w:tc>
        <w:tc>
          <w:tcPr>
            <w:tcW w:w="1696" w:type="dxa"/>
          </w:tcPr>
          <w:p w:rsidR="00D411D7" w:rsidRDefault="00E1207F">
            <w:pPr>
              <w:spacing w:line="360" w:lineRule="auto"/>
              <w:jc w:val="center"/>
              <w:rPr>
                <w:b/>
                <w:bCs/>
                <w:szCs w:val="21"/>
              </w:rPr>
            </w:pPr>
            <w:r>
              <w:rPr>
                <w:b/>
                <w:bCs/>
                <w:szCs w:val="21"/>
              </w:rPr>
              <w:t>学分</w:t>
            </w:r>
          </w:p>
        </w:tc>
      </w:tr>
      <w:tr w:rsidR="00D411D7">
        <w:trPr>
          <w:cantSplit/>
          <w:trHeight w:val="454"/>
          <w:jc w:val="center"/>
        </w:trPr>
        <w:tc>
          <w:tcPr>
            <w:tcW w:w="2115" w:type="dxa"/>
            <w:vMerge w:val="restart"/>
            <w:vAlign w:val="center"/>
          </w:tcPr>
          <w:p w:rsidR="00D411D7" w:rsidRDefault="00E1207F">
            <w:pPr>
              <w:spacing w:line="360" w:lineRule="auto"/>
              <w:jc w:val="center"/>
              <w:rPr>
                <w:szCs w:val="21"/>
              </w:rPr>
            </w:pPr>
            <w:r>
              <w:rPr>
                <w:szCs w:val="21"/>
              </w:rPr>
              <w:t>通识教育</w:t>
            </w:r>
          </w:p>
        </w:tc>
        <w:tc>
          <w:tcPr>
            <w:tcW w:w="2762" w:type="dxa"/>
            <w:vAlign w:val="center"/>
          </w:tcPr>
          <w:p w:rsidR="00D411D7" w:rsidRDefault="00E1207F">
            <w:pPr>
              <w:spacing w:line="360" w:lineRule="auto"/>
              <w:jc w:val="center"/>
              <w:rPr>
                <w:szCs w:val="21"/>
              </w:rPr>
            </w:pPr>
            <w:r>
              <w:rPr>
                <w:szCs w:val="21"/>
              </w:rPr>
              <w:t>通识教育必修课</w:t>
            </w:r>
          </w:p>
        </w:tc>
        <w:tc>
          <w:tcPr>
            <w:tcW w:w="1592" w:type="dxa"/>
            <w:vAlign w:val="center"/>
          </w:tcPr>
          <w:p w:rsidR="00D411D7" w:rsidRDefault="00E1207F">
            <w:pPr>
              <w:spacing w:line="360" w:lineRule="auto"/>
              <w:jc w:val="center"/>
              <w:rPr>
                <w:szCs w:val="21"/>
              </w:rPr>
            </w:pPr>
            <w:r>
              <w:rPr>
                <w:szCs w:val="21"/>
              </w:rPr>
              <w:t>23</w:t>
            </w:r>
          </w:p>
        </w:tc>
        <w:tc>
          <w:tcPr>
            <w:tcW w:w="1696" w:type="dxa"/>
            <w:vAlign w:val="center"/>
          </w:tcPr>
          <w:p w:rsidR="00D411D7" w:rsidRDefault="00E1207F">
            <w:pPr>
              <w:spacing w:line="360" w:lineRule="auto"/>
              <w:jc w:val="center"/>
              <w:rPr>
                <w:szCs w:val="21"/>
              </w:rPr>
            </w:pPr>
            <w:r>
              <w:rPr>
                <w:szCs w:val="21"/>
              </w:rPr>
              <w:t>48</w:t>
            </w:r>
          </w:p>
        </w:tc>
      </w:tr>
      <w:tr w:rsidR="00D411D7">
        <w:trPr>
          <w:cantSplit/>
          <w:trHeight w:val="454"/>
          <w:jc w:val="center"/>
        </w:trPr>
        <w:tc>
          <w:tcPr>
            <w:tcW w:w="2115" w:type="dxa"/>
            <w:vMerge/>
            <w:vAlign w:val="center"/>
          </w:tcPr>
          <w:p w:rsidR="00D411D7" w:rsidRDefault="00D411D7">
            <w:pPr>
              <w:spacing w:line="360" w:lineRule="auto"/>
              <w:jc w:val="center"/>
              <w:rPr>
                <w:szCs w:val="21"/>
              </w:rPr>
            </w:pPr>
          </w:p>
        </w:tc>
        <w:tc>
          <w:tcPr>
            <w:tcW w:w="2762" w:type="dxa"/>
            <w:vAlign w:val="center"/>
          </w:tcPr>
          <w:p w:rsidR="00D411D7" w:rsidRDefault="00E1207F">
            <w:pPr>
              <w:spacing w:line="360" w:lineRule="auto"/>
              <w:jc w:val="center"/>
              <w:rPr>
                <w:szCs w:val="21"/>
              </w:rPr>
            </w:pPr>
            <w:r>
              <w:rPr>
                <w:szCs w:val="21"/>
              </w:rPr>
              <w:t>通识教育选修课</w:t>
            </w:r>
          </w:p>
        </w:tc>
        <w:tc>
          <w:tcPr>
            <w:tcW w:w="1592" w:type="dxa"/>
            <w:vAlign w:val="center"/>
          </w:tcPr>
          <w:p w:rsidR="00D411D7" w:rsidRDefault="00E1207F">
            <w:pPr>
              <w:spacing w:line="360" w:lineRule="auto"/>
              <w:jc w:val="center"/>
              <w:rPr>
                <w:szCs w:val="21"/>
              </w:rPr>
            </w:pPr>
            <w:r>
              <w:rPr>
                <w:szCs w:val="21"/>
              </w:rPr>
              <w:t>≥5</w:t>
            </w:r>
          </w:p>
        </w:tc>
        <w:tc>
          <w:tcPr>
            <w:tcW w:w="1696" w:type="dxa"/>
            <w:vAlign w:val="center"/>
          </w:tcPr>
          <w:p w:rsidR="00D411D7" w:rsidRDefault="00E1207F">
            <w:pPr>
              <w:spacing w:line="360" w:lineRule="auto"/>
              <w:jc w:val="center"/>
              <w:rPr>
                <w:szCs w:val="21"/>
              </w:rPr>
            </w:pPr>
            <w:r>
              <w:rPr>
                <w:szCs w:val="21"/>
              </w:rPr>
              <w:t>10</w:t>
            </w:r>
          </w:p>
        </w:tc>
      </w:tr>
      <w:tr w:rsidR="00D411D7">
        <w:trPr>
          <w:cantSplit/>
          <w:trHeight w:val="454"/>
          <w:jc w:val="center"/>
        </w:trPr>
        <w:tc>
          <w:tcPr>
            <w:tcW w:w="2115" w:type="dxa"/>
            <w:vMerge w:val="restart"/>
            <w:vAlign w:val="center"/>
          </w:tcPr>
          <w:p w:rsidR="00D411D7" w:rsidRDefault="00E1207F">
            <w:pPr>
              <w:tabs>
                <w:tab w:val="center" w:pos="832"/>
              </w:tabs>
              <w:spacing w:line="360" w:lineRule="auto"/>
              <w:jc w:val="center"/>
              <w:rPr>
                <w:szCs w:val="21"/>
              </w:rPr>
            </w:pPr>
            <w:r>
              <w:rPr>
                <w:szCs w:val="21"/>
              </w:rPr>
              <w:t>专业教育</w:t>
            </w:r>
          </w:p>
        </w:tc>
        <w:tc>
          <w:tcPr>
            <w:tcW w:w="2762" w:type="dxa"/>
            <w:vAlign w:val="center"/>
          </w:tcPr>
          <w:p w:rsidR="00D411D7" w:rsidRDefault="00E1207F">
            <w:pPr>
              <w:spacing w:line="360" w:lineRule="auto"/>
              <w:jc w:val="center"/>
              <w:rPr>
                <w:szCs w:val="21"/>
              </w:rPr>
            </w:pPr>
            <w:r>
              <w:rPr>
                <w:szCs w:val="21"/>
              </w:rPr>
              <w:t>专业必修课</w:t>
            </w:r>
          </w:p>
        </w:tc>
        <w:tc>
          <w:tcPr>
            <w:tcW w:w="1592" w:type="dxa"/>
            <w:vAlign w:val="center"/>
          </w:tcPr>
          <w:p w:rsidR="00D411D7" w:rsidRDefault="00E1207F">
            <w:pPr>
              <w:spacing w:line="360" w:lineRule="auto"/>
              <w:jc w:val="center"/>
              <w:rPr>
                <w:szCs w:val="21"/>
              </w:rPr>
            </w:pPr>
            <w:r>
              <w:rPr>
                <w:szCs w:val="21"/>
              </w:rPr>
              <w:t>14</w:t>
            </w:r>
          </w:p>
        </w:tc>
        <w:tc>
          <w:tcPr>
            <w:tcW w:w="1696" w:type="dxa"/>
            <w:vAlign w:val="center"/>
          </w:tcPr>
          <w:p w:rsidR="00D411D7" w:rsidRDefault="00E1207F">
            <w:pPr>
              <w:spacing w:line="360" w:lineRule="auto"/>
              <w:jc w:val="center"/>
              <w:rPr>
                <w:szCs w:val="21"/>
              </w:rPr>
            </w:pPr>
            <w:r>
              <w:rPr>
                <w:szCs w:val="21"/>
              </w:rPr>
              <w:t>28</w:t>
            </w:r>
          </w:p>
        </w:tc>
      </w:tr>
      <w:tr w:rsidR="00D411D7">
        <w:trPr>
          <w:cantSplit/>
          <w:trHeight w:val="454"/>
          <w:jc w:val="center"/>
        </w:trPr>
        <w:tc>
          <w:tcPr>
            <w:tcW w:w="2115" w:type="dxa"/>
            <w:vMerge/>
          </w:tcPr>
          <w:p w:rsidR="00D411D7" w:rsidRDefault="00D411D7">
            <w:pPr>
              <w:spacing w:line="360" w:lineRule="auto"/>
              <w:rPr>
                <w:szCs w:val="21"/>
              </w:rPr>
            </w:pPr>
          </w:p>
        </w:tc>
        <w:tc>
          <w:tcPr>
            <w:tcW w:w="2762" w:type="dxa"/>
            <w:vAlign w:val="center"/>
          </w:tcPr>
          <w:p w:rsidR="00D411D7" w:rsidRDefault="00E1207F">
            <w:pPr>
              <w:spacing w:line="360" w:lineRule="auto"/>
              <w:jc w:val="center"/>
              <w:rPr>
                <w:szCs w:val="21"/>
              </w:rPr>
            </w:pPr>
            <w:r>
              <w:rPr>
                <w:szCs w:val="21"/>
              </w:rPr>
              <w:t>专业选修课</w:t>
            </w:r>
          </w:p>
        </w:tc>
        <w:tc>
          <w:tcPr>
            <w:tcW w:w="1592" w:type="dxa"/>
            <w:vAlign w:val="center"/>
          </w:tcPr>
          <w:p w:rsidR="00D411D7" w:rsidRDefault="00E1207F">
            <w:pPr>
              <w:spacing w:line="360" w:lineRule="auto"/>
              <w:jc w:val="center"/>
              <w:rPr>
                <w:szCs w:val="21"/>
              </w:rPr>
            </w:pPr>
            <w:r>
              <w:rPr>
                <w:szCs w:val="21"/>
              </w:rPr>
              <w:t>22</w:t>
            </w:r>
          </w:p>
        </w:tc>
        <w:tc>
          <w:tcPr>
            <w:tcW w:w="1696" w:type="dxa"/>
            <w:vAlign w:val="center"/>
          </w:tcPr>
          <w:p w:rsidR="00D411D7" w:rsidRDefault="00E1207F">
            <w:pPr>
              <w:spacing w:line="360" w:lineRule="auto"/>
              <w:jc w:val="center"/>
              <w:rPr>
                <w:szCs w:val="21"/>
              </w:rPr>
            </w:pPr>
            <w:r>
              <w:rPr>
                <w:szCs w:val="21"/>
              </w:rPr>
              <w:t>27</w:t>
            </w:r>
          </w:p>
        </w:tc>
      </w:tr>
      <w:tr w:rsidR="00D411D7">
        <w:trPr>
          <w:cantSplit/>
          <w:trHeight w:val="454"/>
          <w:jc w:val="center"/>
        </w:trPr>
        <w:tc>
          <w:tcPr>
            <w:tcW w:w="2115" w:type="dxa"/>
          </w:tcPr>
          <w:p w:rsidR="00D411D7" w:rsidRDefault="00E1207F">
            <w:pPr>
              <w:spacing w:line="360" w:lineRule="auto"/>
              <w:jc w:val="center"/>
              <w:rPr>
                <w:b/>
                <w:szCs w:val="21"/>
              </w:rPr>
            </w:pPr>
            <w:r>
              <w:rPr>
                <w:b/>
                <w:szCs w:val="21"/>
              </w:rPr>
              <w:t>合计</w:t>
            </w:r>
          </w:p>
        </w:tc>
        <w:tc>
          <w:tcPr>
            <w:tcW w:w="2762" w:type="dxa"/>
          </w:tcPr>
          <w:p w:rsidR="00D411D7" w:rsidRDefault="00E1207F">
            <w:pPr>
              <w:spacing w:line="360" w:lineRule="auto"/>
              <w:jc w:val="center"/>
              <w:rPr>
                <w:szCs w:val="21"/>
              </w:rPr>
            </w:pPr>
            <w:r>
              <w:rPr>
                <w:szCs w:val="21"/>
              </w:rPr>
              <w:t>-</w:t>
            </w:r>
          </w:p>
        </w:tc>
        <w:tc>
          <w:tcPr>
            <w:tcW w:w="1592" w:type="dxa"/>
          </w:tcPr>
          <w:p w:rsidR="00D411D7" w:rsidRDefault="00E1207F">
            <w:pPr>
              <w:spacing w:line="360" w:lineRule="auto"/>
              <w:jc w:val="center"/>
              <w:rPr>
                <w:szCs w:val="21"/>
              </w:rPr>
            </w:pPr>
            <w:r>
              <w:rPr>
                <w:szCs w:val="21"/>
              </w:rPr>
              <w:t>-</w:t>
            </w:r>
          </w:p>
        </w:tc>
        <w:tc>
          <w:tcPr>
            <w:tcW w:w="1696" w:type="dxa"/>
          </w:tcPr>
          <w:p w:rsidR="00D411D7" w:rsidRDefault="00E1207F">
            <w:pPr>
              <w:spacing w:line="360" w:lineRule="auto"/>
              <w:jc w:val="center"/>
              <w:rPr>
                <w:b/>
                <w:szCs w:val="21"/>
              </w:rPr>
            </w:pPr>
            <w:r>
              <w:rPr>
                <w:b/>
                <w:szCs w:val="21"/>
              </w:rPr>
              <w:t>113</w:t>
            </w:r>
          </w:p>
        </w:tc>
      </w:tr>
    </w:tbl>
    <w:p w:rsidR="00D411D7" w:rsidRDefault="00D411D7">
      <w:pPr>
        <w:pStyle w:val="aff6"/>
        <w:widowControl/>
        <w:numPr>
          <w:ilvl w:val="0"/>
          <w:numId w:val="1"/>
        </w:numPr>
        <w:spacing w:line="360" w:lineRule="auto"/>
        <w:ind w:firstLine="0"/>
        <w:jc w:val="center"/>
        <w:rPr>
          <w:b/>
          <w:bCs/>
          <w:sz w:val="24"/>
          <w:szCs w:val="32"/>
        </w:rPr>
      </w:pPr>
    </w:p>
    <w:p w:rsidR="00D411D7" w:rsidRDefault="00E1207F">
      <w:pPr>
        <w:pStyle w:val="aff6"/>
        <w:widowControl/>
        <w:numPr>
          <w:ilvl w:val="0"/>
          <w:numId w:val="1"/>
        </w:numPr>
        <w:spacing w:line="360" w:lineRule="auto"/>
        <w:ind w:firstLine="0"/>
        <w:jc w:val="center"/>
        <w:rPr>
          <w:rFonts w:eastAsia="仿宋_GB2312"/>
          <w:b/>
          <w:bCs/>
          <w:sz w:val="32"/>
          <w:szCs w:val="32"/>
        </w:rPr>
      </w:pPr>
      <w:r>
        <w:rPr>
          <w:b/>
          <w:bCs/>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073"/>
        <w:gridCol w:w="3335"/>
        <w:gridCol w:w="1413"/>
        <w:gridCol w:w="1254"/>
      </w:tblGrid>
      <w:tr w:rsidR="00D411D7">
        <w:trPr>
          <w:cantSplit/>
          <w:trHeight w:val="454"/>
          <w:jc w:val="center"/>
        </w:trPr>
        <w:tc>
          <w:tcPr>
            <w:tcW w:w="2073" w:type="dxa"/>
            <w:tcBorders>
              <w:bottom w:val="single" w:sz="4" w:space="0" w:color="auto"/>
            </w:tcBorders>
            <w:vAlign w:val="center"/>
          </w:tcPr>
          <w:p w:rsidR="00D411D7" w:rsidRDefault="00E1207F">
            <w:pPr>
              <w:spacing w:line="360" w:lineRule="auto"/>
              <w:jc w:val="center"/>
              <w:rPr>
                <w:b/>
                <w:bCs/>
                <w:szCs w:val="21"/>
              </w:rPr>
            </w:pPr>
            <w:r>
              <w:rPr>
                <w:b/>
                <w:bCs/>
                <w:szCs w:val="21"/>
              </w:rPr>
              <w:t>类别</w:t>
            </w:r>
          </w:p>
        </w:tc>
        <w:tc>
          <w:tcPr>
            <w:tcW w:w="3335" w:type="dxa"/>
            <w:tcBorders>
              <w:bottom w:val="single" w:sz="4" w:space="0" w:color="auto"/>
            </w:tcBorders>
            <w:vAlign w:val="center"/>
          </w:tcPr>
          <w:p w:rsidR="00D411D7" w:rsidRDefault="00E1207F">
            <w:pPr>
              <w:spacing w:line="360" w:lineRule="auto"/>
              <w:jc w:val="center"/>
              <w:rPr>
                <w:b/>
                <w:bCs/>
                <w:szCs w:val="21"/>
              </w:rPr>
            </w:pPr>
            <w:r>
              <w:rPr>
                <w:b/>
                <w:bCs/>
                <w:szCs w:val="21"/>
              </w:rPr>
              <w:t>实践环节</w:t>
            </w:r>
          </w:p>
        </w:tc>
        <w:tc>
          <w:tcPr>
            <w:tcW w:w="1413" w:type="dxa"/>
            <w:tcBorders>
              <w:bottom w:val="single" w:sz="4" w:space="0" w:color="auto"/>
            </w:tcBorders>
            <w:vAlign w:val="center"/>
          </w:tcPr>
          <w:p w:rsidR="00D411D7" w:rsidRDefault="00E1207F">
            <w:pPr>
              <w:spacing w:line="360" w:lineRule="auto"/>
              <w:jc w:val="center"/>
              <w:rPr>
                <w:b/>
                <w:bCs/>
                <w:szCs w:val="21"/>
              </w:rPr>
            </w:pPr>
            <w:r>
              <w:rPr>
                <w:b/>
                <w:bCs/>
                <w:szCs w:val="21"/>
              </w:rPr>
              <w:t>学期安排</w:t>
            </w:r>
          </w:p>
        </w:tc>
        <w:tc>
          <w:tcPr>
            <w:tcW w:w="1254" w:type="dxa"/>
            <w:tcBorders>
              <w:bottom w:val="single" w:sz="4" w:space="0" w:color="auto"/>
            </w:tcBorders>
            <w:vAlign w:val="center"/>
          </w:tcPr>
          <w:p w:rsidR="00D411D7" w:rsidRDefault="00E1207F">
            <w:pPr>
              <w:spacing w:line="360" w:lineRule="auto"/>
              <w:jc w:val="center"/>
              <w:rPr>
                <w:b/>
                <w:bCs/>
                <w:szCs w:val="21"/>
              </w:rPr>
            </w:pPr>
            <w:r>
              <w:rPr>
                <w:b/>
                <w:bCs/>
                <w:szCs w:val="21"/>
              </w:rPr>
              <w:t>学分</w:t>
            </w:r>
          </w:p>
        </w:tc>
      </w:tr>
      <w:tr w:rsidR="00D411D7">
        <w:trPr>
          <w:cantSplit/>
          <w:trHeight w:val="454"/>
          <w:jc w:val="center"/>
        </w:trPr>
        <w:tc>
          <w:tcPr>
            <w:tcW w:w="2073" w:type="dxa"/>
            <w:vMerge w:val="restart"/>
            <w:tcBorders>
              <w:top w:val="single" w:sz="4" w:space="0" w:color="auto"/>
            </w:tcBorders>
            <w:vAlign w:val="center"/>
          </w:tcPr>
          <w:p w:rsidR="00D411D7" w:rsidRDefault="00E1207F">
            <w:pPr>
              <w:spacing w:line="360" w:lineRule="auto"/>
              <w:jc w:val="center"/>
              <w:rPr>
                <w:szCs w:val="21"/>
              </w:rPr>
            </w:pPr>
            <w:r>
              <w:rPr>
                <w:szCs w:val="21"/>
              </w:rPr>
              <w:t>实习类</w:t>
            </w:r>
          </w:p>
        </w:tc>
        <w:tc>
          <w:tcPr>
            <w:tcW w:w="3335" w:type="dxa"/>
            <w:tcBorders>
              <w:top w:val="single" w:sz="4" w:space="0" w:color="auto"/>
            </w:tcBorders>
            <w:vAlign w:val="center"/>
          </w:tcPr>
          <w:p w:rsidR="00D411D7" w:rsidRDefault="00E1207F">
            <w:pPr>
              <w:spacing w:line="360" w:lineRule="auto"/>
              <w:jc w:val="center"/>
              <w:rPr>
                <w:szCs w:val="21"/>
              </w:rPr>
            </w:pPr>
            <w:r>
              <w:rPr>
                <w:szCs w:val="21"/>
              </w:rPr>
              <w:t>军事技能</w:t>
            </w:r>
          </w:p>
        </w:tc>
        <w:tc>
          <w:tcPr>
            <w:tcW w:w="1413" w:type="dxa"/>
            <w:tcBorders>
              <w:top w:val="single" w:sz="4" w:space="0" w:color="auto"/>
            </w:tcBorders>
            <w:vAlign w:val="center"/>
          </w:tcPr>
          <w:p w:rsidR="00D411D7" w:rsidRDefault="00E1207F">
            <w:pPr>
              <w:spacing w:line="360" w:lineRule="auto"/>
              <w:jc w:val="center"/>
              <w:rPr>
                <w:szCs w:val="21"/>
              </w:rPr>
            </w:pPr>
            <w:r>
              <w:rPr>
                <w:szCs w:val="21"/>
              </w:rPr>
              <w:t>1</w:t>
            </w:r>
          </w:p>
        </w:tc>
        <w:tc>
          <w:tcPr>
            <w:tcW w:w="1254" w:type="dxa"/>
            <w:tcBorders>
              <w:top w:val="single" w:sz="4" w:space="0" w:color="auto"/>
            </w:tcBorders>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认知实习</w:t>
            </w:r>
          </w:p>
        </w:tc>
        <w:tc>
          <w:tcPr>
            <w:tcW w:w="1413" w:type="dxa"/>
            <w:vAlign w:val="center"/>
          </w:tcPr>
          <w:p w:rsidR="00D411D7" w:rsidRDefault="00E1207F">
            <w:pPr>
              <w:spacing w:line="360" w:lineRule="auto"/>
              <w:jc w:val="center"/>
              <w:rPr>
                <w:szCs w:val="21"/>
              </w:rPr>
            </w:pPr>
            <w:r>
              <w:rPr>
                <w:szCs w:val="21"/>
              </w:rPr>
              <w:t>4</w:t>
            </w:r>
          </w:p>
        </w:tc>
        <w:tc>
          <w:tcPr>
            <w:tcW w:w="1254" w:type="dxa"/>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专业实习</w:t>
            </w:r>
          </w:p>
        </w:tc>
        <w:tc>
          <w:tcPr>
            <w:tcW w:w="1413" w:type="dxa"/>
            <w:vAlign w:val="center"/>
          </w:tcPr>
          <w:p w:rsidR="00D411D7" w:rsidRDefault="00E1207F">
            <w:pPr>
              <w:spacing w:line="360" w:lineRule="auto"/>
              <w:jc w:val="center"/>
              <w:rPr>
                <w:szCs w:val="21"/>
              </w:rPr>
            </w:pPr>
            <w:r>
              <w:rPr>
                <w:szCs w:val="21"/>
              </w:rPr>
              <w:t>6</w:t>
            </w:r>
          </w:p>
        </w:tc>
        <w:tc>
          <w:tcPr>
            <w:tcW w:w="1254" w:type="dxa"/>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毕业实习</w:t>
            </w:r>
          </w:p>
        </w:tc>
        <w:tc>
          <w:tcPr>
            <w:tcW w:w="1413" w:type="dxa"/>
            <w:vAlign w:val="center"/>
          </w:tcPr>
          <w:p w:rsidR="00D411D7" w:rsidRDefault="00E1207F">
            <w:pPr>
              <w:spacing w:line="360" w:lineRule="auto"/>
              <w:jc w:val="center"/>
              <w:rPr>
                <w:szCs w:val="21"/>
              </w:rPr>
            </w:pPr>
            <w:r>
              <w:rPr>
                <w:szCs w:val="21"/>
              </w:rPr>
              <w:t>8</w:t>
            </w:r>
          </w:p>
        </w:tc>
        <w:tc>
          <w:tcPr>
            <w:tcW w:w="1254" w:type="dxa"/>
            <w:vAlign w:val="center"/>
          </w:tcPr>
          <w:p w:rsidR="00D411D7" w:rsidRDefault="00E1207F">
            <w:pPr>
              <w:spacing w:line="360" w:lineRule="auto"/>
              <w:jc w:val="center"/>
              <w:rPr>
                <w:szCs w:val="21"/>
              </w:rPr>
            </w:pPr>
            <w:r>
              <w:rPr>
                <w:szCs w:val="21"/>
              </w:rPr>
              <w:t>4</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毕业设计（论文）</w:t>
            </w:r>
          </w:p>
        </w:tc>
        <w:tc>
          <w:tcPr>
            <w:tcW w:w="1413" w:type="dxa"/>
            <w:vAlign w:val="center"/>
          </w:tcPr>
          <w:p w:rsidR="00D411D7" w:rsidRDefault="00E1207F">
            <w:pPr>
              <w:spacing w:line="360" w:lineRule="auto"/>
              <w:jc w:val="center"/>
              <w:rPr>
                <w:szCs w:val="21"/>
              </w:rPr>
            </w:pPr>
            <w:r>
              <w:rPr>
                <w:szCs w:val="21"/>
              </w:rPr>
              <w:t>8</w:t>
            </w:r>
          </w:p>
        </w:tc>
        <w:tc>
          <w:tcPr>
            <w:tcW w:w="1254" w:type="dxa"/>
            <w:vAlign w:val="center"/>
          </w:tcPr>
          <w:p w:rsidR="00D411D7" w:rsidRDefault="00E1207F">
            <w:pPr>
              <w:spacing w:line="360" w:lineRule="auto"/>
              <w:jc w:val="center"/>
              <w:rPr>
                <w:szCs w:val="21"/>
              </w:rPr>
            </w:pPr>
            <w:r>
              <w:rPr>
                <w:szCs w:val="21"/>
              </w:rPr>
              <w:t>4</w:t>
            </w:r>
          </w:p>
        </w:tc>
      </w:tr>
      <w:tr w:rsidR="00D411D7">
        <w:trPr>
          <w:cantSplit/>
          <w:trHeight w:val="454"/>
          <w:jc w:val="center"/>
        </w:trPr>
        <w:tc>
          <w:tcPr>
            <w:tcW w:w="2073" w:type="dxa"/>
            <w:vMerge w:val="restart"/>
            <w:vAlign w:val="center"/>
          </w:tcPr>
          <w:p w:rsidR="00D411D7" w:rsidRDefault="00E1207F">
            <w:pPr>
              <w:spacing w:line="360" w:lineRule="auto"/>
              <w:jc w:val="center"/>
              <w:rPr>
                <w:szCs w:val="21"/>
              </w:rPr>
            </w:pPr>
            <w:r>
              <w:rPr>
                <w:szCs w:val="21"/>
              </w:rPr>
              <w:t>素质提升类</w:t>
            </w:r>
          </w:p>
        </w:tc>
        <w:tc>
          <w:tcPr>
            <w:tcW w:w="3335" w:type="dxa"/>
            <w:vAlign w:val="center"/>
          </w:tcPr>
          <w:p w:rsidR="00D411D7" w:rsidRDefault="00E1207F">
            <w:pPr>
              <w:spacing w:line="360" w:lineRule="auto"/>
              <w:jc w:val="center"/>
              <w:rPr>
                <w:szCs w:val="21"/>
              </w:rPr>
            </w:pPr>
            <w:r>
              <w:rPr>
                <w:szCs w:val="21"/>
              </w:rPr>
              <w:t>创新学分</w:t>
            </w:r>
          </w:p>
        </w:tc>
        <w:tc>
          <w:tcPr>
            <w:tcW w:w="1413" w:type="dxa"/>
            <w:vAlign w:val="center"/>
          </w:tcPr>
          <w:p w:rsidR="00D411D7" w:rsidRDefault="00E1207F">
            <w:pPr>
              <w:spacing w:line="360" w:lineRule="auto"/>
              <w:jc w:val="center"/>
              <w:rPr>
                <w:szCs w:val="21"/>
              </w:rPr>
            </w:pPr>
            <w:r>
              <w:rPr>
                <w:szCs w:val="21"/>
              </w:rPr>
              <w:t>-</w:t>
            </w:r>
          </w:p>
        </w:tc>
        <w:tc>
          <w:tcPr>
            <w:tcW w:w="1254" w:type="dxa"/>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第二课堂</w:t>
            </w:r>
          </w:p>
        </w:tc>
        <w:tc>
          <w:tcPr>
            <w:tcW w:w="1413" w:type="dxa"/>
            <w:vAlign w:val="center"/>
          </w:tcPr>
          <w:p w:rsidR="00D411D7" w:rsidRDefault="00E1207F">
            <w:pPr>
              <w:spacing w:line="360" w:lineRule="auto"/>
              <w:jc w:val="center"/>
              <w:rPr>
                <w:szCs w:val="21"/>
              </w:rPr>
            </w:pPr>
            <w:r>
              <w:rPr>
                <w:szCs w:val="21"/>
              </w:rPr>
              <w:t>-</w:t>
            </w:r>
          </w:p>
        </w:tc>
        <w:tc>
          <w:tcPr>
            <w:tcW w:w="1254" w:type="dxa"/>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shd w:val="clear" w:color="auto" w:fill="auto"/>
            <w:vAlign w:val="center"/>
          </w:tcPr>
          <w:p w:rsidR="00D411D7" w:rsidRDefault="00E1207F">
            <w:pPr>
              <w:spacing w:line="360" w:lineRule="auto"/>
              <w:jc w:val="center"/>
              <w:rPr>
                <w:szCs w:val="21"/>
              </w:rPr>
            </w:pPr>
            <w:r>
              <w:rPr>
                <w:szCs w:val="21"/>
              </w:rPr>
              <w:t>劳动类实践课程</w:t>
            </w:r>
          </w:p>
        </w:tc>
        <w:tc>
          <w:tcPr>
            <w:tcW w:w="1413" w:type="dxa"/>
            <w:shd w:val="clear" w:color="auto" w:fill="auto"/>
            <w:vAlign w:val="center"/>
          </w:tcPr>
          <w:p w:rsidR="00D411D7" w:rsidRDefault="00E1207F">
            <w:pPr>
              <w:spacing w:line="360" w:lineRule="auto"/>
              <w:jc w:val="center"/>
              <w:rPr>
                <w:szCs w:val="21"/>
              </w:rPr>
            </w:pPr>
            <w:r>
              <w:rPr>
                <w:szCs w:val="21"/>
              </w:rPr>
              <w:t>-</w:t>
            </w:r>
          </w:p>
        </w:tc>
        <w:tc>
          <w:tcPr>
            <w:tcW w:w="1254" w:type="dxa"/>
            <w:shd w:val="clear" w:color="auto" w:fill="auto"/>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restart"/>
            <w:vAlign w:val="center"/>
          </w:tcPr>
          <w:p w:rsidR="00D411D7" w:rsidRDefault="00E1207F">
            <w:pPr>
              <w:spacing w:line="360" w:lineRule="auto"/>
              <w:jc w:val="center"/>
              <w:rPr>
                <w:szCs w:val="21"/>
              </w:rPr>
            </w:pPr>
            <w:r>
              <w:rPr>
                <w:szCs w:val="21"/>
              </w:rPr>
              <w:t>思想政治类</w:t>
            </w:r>
          </w:p>
        </w:tc>
        <w:tc>
          <w:tcPr>
            <w:tcW w:w="3335" w:type="dxa"/>
            <w:vAlign w:val="center"/>
          </w:tcPr>
          <w:p w:rsidR="00D411D7" w:rsidRDefault="00E1207F">
            <w:pPr>
              <w:spacing w:line="360" w:lineRule="auto"/>
              <w:jc w:val="center"/>
              <w:rPr>
                <w:szCs w:val="21"/>
              </w:rPr>
            </w:pPr>
            <w:r>
              <w:rPr>
                <w:szCs w:val="21"/>
              </w:rPr>
              <w:t>习近平新时代中国特色社会主义思想概论社会实践</w:t>
            </w:r>
          </w:p>
        </w:tc>
        <w:tc>
          <w:tcPr>
            <w:tcW w:w="1413" w:type="dxa"/>
            <w:vAlign w:val="center"/>
          </w:tcPr>
          <w:p w:rsidR="00D411D7" w:rsidRDefault="00E1207F">
            <w:pPr>
              <w:spacing w:line="360" w:lineRule="auto"/>
              <w:jc w:val="center"/>
              <w:rPr>
                <w:szCs w:val="21"/>
              </w:rPr>
            </w:pPr>
            <w:r>
              <w:rPr>
                <w:szCs w:val="21"/>
              </w:rPr>
              <w:t>2</w:t>
            </w:r>
          </w:p>
        </w:tc>
        <w:tc>
          <w:tcPr>
            <w:tcW w:w="1254" w:type="dxa"/>
            <w:vAlign w:val="center"/>
          </w:tcPr>
          <w:p w:rsidR="00D411D7" w:rsidRDefault="00E1207F">
            <w:pPr>
              <w:spacing w:line="360" w:lineRule="auto"/>
              <w:jc w:val="center"/>
              <w:rPr>
                <w:szCs w:val="21"/>
              </w:rPr>
            </w:pPr>
            <w:r>
              <w:rPr>
                <w:szCs w:val="21"/>
              </w:rPr>
              <w:t>1</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思想道德</w:t>
            </w:r>
            <w:r>
              <w:rPr>
                <w:szCs w:val="21"/>
              </w:rPr>
              <w:t>与法治</w:t>
            </w:r>
            <w:r>
              <w:rPr>
                <w:szCs w:val="21"/>
              </w:rPr>
              <w:t>社会实践</w:t>
            </w:r>
          </w:p>
        </w:tc>
        <w:tc>
          <w:tcPr>
            <w:tcW w:w="1413" w:type="dxa"/>
            <w:vAlign w:val="center"/>
          </w:tcPr>
          <w:p w:rsidR="00D411D7" w:rsidRDefault="00E1207F">
            <w:pPr>
              <w:spacing w:line="360" w:lineRule="auto"/>
              <w:jc w:val="center"/>
              <w:rPr>
                <w:szCs w:val="21"/>
              </w:rPr>
            </w:pPr>
            <w:r>
              <w:rPr>
                <w:szCs w:val="21"/>
              </w:rPr>
              <w:t>1</w:t>
            </w:r>
          </w:p>
        </w:tc>
        <w:tc>
          <w:tcPr>
            <w:tcW w:w="1254" w:type="dxa"/>
            <w:vAlign w:val="center"/>
          </w:tcPr>
          <w:p w:rsidR="00D411D7" w:rsidRDefault="00E1207F">
            <w:pPr>
              <w:spacing w:line="360" w:lineRule="auto"/>
              <w:jc w:val="center"/>
              <w:rPr>
                <w:szCs w:val="21"/>
              </w:rPr>
            </w:pPr>
            <w:r>
              <w:rPr>
                <w:szCs w:val="21"/>
              </w:rPr>
              <w:t>1</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毛泽东思想与中国特色社会主义理论体系概论社会实践</w:t>
            </w:r>
          </w:p>
        </w:tc>
        <w:tc>
          <w:tcPr>
            <w:tcW w:w="1413" w:type="dxa"/>
            <w:vAlign w:val="center"/>
          </w:tcPr>
          <w:p w:rsidR="00D411D7" w:rsidRDefault="00E1207F">
            <w:pPr>
              <w:spacing w:line="360" w:lineRule="auto"/>
              <w:jc w:val="center"/>
              <w:rPr>
                <w:szCs w:val="21"/>
              </w:rPr>
            </w:pPr>
            <w:r>
              <w:rPr>
                <w:szCs w:val="21"/>
              </w:rPr>
              <w:t>2</w:t>
            </w:r>
          </w:p>
        </w:tc>
        <w:tc>
          <w:tcPr>
            <w:tcW w:w="1254" w:type="dxa"/>
            <w:vAlign w:val="center"/>
          </w:tcPr>
          <w:p w:rsidR="00D411D7" w:rsidRDefault="00E1207F">
            <w:pPr>
              <w:spacing w:line="360" w:lineRule="auto"/>
              <w:jc w:val="center"/>
              <w:rPr>
                <w:szCs w:val="21"/>
              </w:rPr>
            </w:pPr>
            <w:r>
              <w:rPr>
                <w:szCs w:val="21"/>
              </w:rPr>
              <w:t>1</w:t>
            </w:r>
          </w:p>
        </w:tc>
      </w:tr>
      <w:tr w:rsidR="00D411D7">
        <w:trPr>
          <w:cantSplit/>
          <w:trHeight w:val="90"/>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中国近现代史纲要社会实践</w:t>
            </w:r>
          </w:p>
        </w:tc>
        <w:tc>
          <w:tcPr>
            <w:tcW w:w="1413" w:type="dxa"/>
            <w:vAlign w:val="center"/>
          </w:tcPr>
          <w:p w:rsidR="00D411D7" w:rsidRDefault="00E1207F">
            <w:pPr>
              <w:spacing w:line="360" w:lineRule="auto"/>
              <w:jc w:val="center"/>
              <w:rPr>
                <w:szCs w:val="21"/>
              </w:rPr>
            </w:pPr>
            <w:r>
              <w:rPr>
                <w:szCs w:val="21"/>
              </w:rPr>
              <w:t>4</w:t>
            </w:r>
          </w:p>
        </w:tc>
        <w:tc>
          <w:tcPr>
            <w:tcW w:w="1254" w:type="dxa"/>
            <w:vAlign w:val="center"/>
          </w:tcPr>
          <w:p w:rsidR="00D411D7" w:rsidRDefault="00E1207F">
            <w:pPr>
              <w:spacing w:line="360" w:lineRule="auto"/>
              <w:jc w:val="center"/>
              <w:rPr>
                <w:szCs w:val="21"/>
              </w:rPr>
            </w:pPr>
            <w:r>
              <w:rPr>
                <w:szCs w:val="21"/>
              </w:rPr>
              <w:t>1</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马克思主义基本原理社会实践</w:t>
            </w:r>
          </w:p>
        </w:tc>
        <w:tc>
          <w:tcPr>
            <w:tcW w:w="1413" w:type="dxa"/>
            <w:vAlign w:val="center"/>
          </w:tcPr>
          <w:p w:rsidR="00D411D7" w:rsidRDefault="00E1207F">
            <w:pPr>
              <w:spacing w:line="360" w:lineRule="auto"/>
              <w:jc w:val="center"/>
              <w:rPr>
                <w:szCs w:val="21"/>
              </w:rPr>
            </w:pPr>
            <w:r>
              <w:rPr>
                <w:szCs w:val="21"/>
              </w:rPr>
              <w:t>3</w:t>
            </w:r>
          </w:p>
        </w:tc>
        <w:tc>
          <w:tcPr>
            <w:tcW w:w="1254" w:type="dxa"/>
            <w:vAlign w:val="center"/>
          </w:tcPr>
          <w:p w:rsidR="00D411D7" w:rsidRDefault="00E1207F">
            <w:pPr>
              <w:spacing w:line="360" w:lineRule="auto"/>
              <w:jc w:val="center"/>
              <w:rPr>
                <w:szCs w:val="21"/>
              </w:rPr>
            </w:pPr>
            <w:r>
              <w:rPr>
                <w:szCs w:val="21"/>
              </w:rPr>
              <w:t>1</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大学生心理健康实践</w:t>
            </w:r>
          </w:p>
        </w:tc>
        <w:tc>
          <w:tcPr>
            <w:tcW w:w="1413" w:type="dxa"/>
            <w:vAlign w:val="center"/>
          </w:tcPr>
          <w:p w:rsidR="00D411D7" w:rsidRDefault="00E1207F">
            <w:pPr>
              <w:spacing w:line="360" w:lineRule="auto"/>
              <w:jc w:val="center"/>
              <w:rPr>
                <w:szCs w:val="21"/>
              </w:rPr>
            </w:pPr>
            <w:r>
              <w:rPr>
                <w:szCs w:val="21"/>
              </w:rPr>
              <w:t>2</w:t>
            </w:r>
          </w:p>
        </w:tc>
        <w:tc>
          <w:tcPr>
            <w:tcW w:w="1254" w:type="dxa"/>
            <w:vAlign w:val="center"/>
          </w:tcPr>
          <w:p w:rsidR="00D411D7" w:rsidRDefault="00E1207F">
            <w:pPr>
              <w:spacing w:line="360" w:lineRule="auto"/>
              <w:jc w:val="center"/>
              <w:rPr>
                <w:szCs w:val="21"/>
              </w:rPr>
            </w:pPr>
            <w:r>
              <w:rPr>
                <w:szCs w:val="21"/>
              </w:rPr>
              <w:t>1</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形势与政策（一）</w:t>
            </w:r>
          </w:p>
        </w:tc>
        <w:tc>
          <w:tcPr>
            <w:tcW w:w="1413" w:type="dxa"/>
            <w:vAlign w:val="center"/>
          </w:tcPr>
          <w:p w:rsidR="00D411D7" w:rsidRDefault="00E1207F">
            <w:pPr>
              <w:spacing w:line="360" w:lineRule="auto"/>
              <w:jc w:val="center"/>
              <w:rPr>
                <w:szCs w:val="21"/>
              </w:rPr>
            </w:pPr>
            <w:r>
              <w:rPr>
                <w:szCs w:val="21"/>
              </w:rPr>
              <w:t>1</w:t>
            </w:r>
          </w:p>
        </w:tc>
        <w:tc>
          <w:tcPr>
            <w:tcW w:w="1254" w:type="dxa"/>
            <w:vAlign w:val="center"/>
          </w:tcPr>
          <w:p w:rsidR="00D411D7" w:rsidRDefault="00E1207F">
            <w:pPr>
              <w:spacing w:line="360" w:lineRule="auto"/>
              <w:jc w:val="center"/>
              <w:rPr>
                <w:szCs w:val="21"/>
              </w:rPr>
            </w:pPr>
            <w:r>
              <w:rPr>
                <w:szCs w:val="21"/>
              </w:rPr>
              <w:t>0.25</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形势与政策（二）</w:t>
            </w:r>
          </w:p>
        </w:tc>
        <w:tc>
          <w:tcPr>
            <w:tcW w:w="1413" w:type="dxa"/>
            <w:vAlign w:val="center"/>
          </w:tcPr>
          <w:p w:rsidR="00D411D7" w:rsidRDefault="00E1207F">
            <w:pPr>
              <w:spacing w:line="360" w:lineRule="auto"/>
              <w:jc w:val="center"/>
              <w:rPr>
                <w:szCs w:val="21"/>
              </w:rPr>
            </w:pPr>
            <w:r>
              <w:rPr>
                <w:szCs w:val="21"/>
              </w:rPr>
              <w:t>2</w:t>
            </w:r>
          </w:p>
        </w:tc>
        <w:tc>
          <w:tcPr>
            <w:tcW w:w="1254" w:type="dxa"/>
            <w:vAlign w:val="center"/>
          </w:tcPr>
          <w:p w:rsidR="00D411D7" w:rsidRDefault="00E1207F">
            <w:pPr>
              <w:spacing w:line="360" w:lineRule="auto"/>
              <w:jc w:val="center"/>
              <w:rPr>
                <w:szCs w:val="21"/>
              </w:rPr>
            </w:pPr>
            <w:r>
              <w:rPr>
                <w:szCs w:val="21"/>
              </w:rPr>
              <w:t>0.25</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形势与政策（五）</w:t>
            </w:r>
          </w:p>
        </w:tc>
        <w:tc>
          <w:tcPr>
            <w:tcW w:w="1413" w:type="dxa"/>
            <w:vAlign w:val="center"/>
          </w:tcPr>
          <w:p w:rsidR="00D411D7" w:rsidRDefault="00E1207F">
            <w:pPr>
              <w:spacing w:line="360" w:lineRule="auto"/>
              <w:jc w:val="center"/>
              <w:rPr>
                <w:szCs w:val="21"/>
              </w:rPr>
            </w:pPr>
            <w:r>
              <w:rPr>
                <w:szCs w:val="21"/>
              </w:rPr>
              <w:t>5</w:t>
            </w:r>
          </w:p>
        </w:tc>
        <w:tc>
          <w:tcPr>
            <w:tcW w:w="1254" w:type="dxa"/>
            <w:vAlign w:val="center"/>
          </w:tcPr>
          <w:p w:rsidR="00D411D7" w:rsidRDefault="00E1207F">
            <w:pPr>
              <w:spacing w:line="360" w:lineRule="auto"/>
              <w:jc w:val="center"/>
              <w:rPr>
                <w:szCs w:val="21"/>
              </w:rPr>
            </w:pPr>
            <w:r>
              <w:rPr>
                <w:szCs w:val="21"/>
              </w:rPr>
              <w:t>0.25</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vAlign w:val="center"/>
          </w:tcPr>
          <w:p w:rsidR="00D411D7" w:rsidRDefault="00E1207F">
            <w:pPr>
              <w:spacing w:line="360" w:lineRule="auto"/>
              <w:jc w:val="center"/>
              <w:rPr>
                <w:szCs w:val="21"/>
              </w:rPr>
            </w:pPr>
            <w:r>
              <w:rPr>
                <w:szCs w:val="21"/>
              </w:rPr>
              <w:t>形势与政策（六）</w:t>
            </w:r>
          </w:p>
        </w:tc>
        <w:tc>
          <w:tcPr>
            <w:tcW w:w="1413" w:type="dxa"/>
            <w:vAlign w:val="center"/>
          </w:tcPr>
          <w:p w:rsidR="00D411D7" w:rsidRDefault="00E1207F">
            <w:pPr>
              <w:spacing w:line="360" w:lineRule="auto"/>
              <w:jc w:val="center"/>
              <w:rPr>
                <w:szCs w:val="21"/>
              </w:rPr>
            </w:pPr>
            <w:r>
              <w:rPr>
                <w:szCs w:val="21"/>
              </w:rPr>
              <w:t>6</w:t>
            </w:r>
          </w:p>
        </w:tc>
        <w:tc>
          <w:tcPr>
            <w:tcW w:w="1254" w:type="dxa"/>
            <w:vAlign w:val="center"/>
          </w:tcPr>
          <w:p w:rsidR="00D411D7" w:rsidRDefault="00E1207F">
            <w:pPr>
              <w:spacing w:line="360" w:lineRule="auto"/>
              <w:jc w:val="center"/>
              <w:rPr>
                <w:szCs w:val="21"/>
              </w:rPr>
            </w:pPr>
            <w:r>
              <w:rPr>
                <w:szCs w:val="21"/>
              </w:rPr>
              <w:t>0.25</w:t>
            </w:r>
          </w:p>
        </w:tc>
      </w:tr>
      <w:tr w:rsidR="00D411D7">
        <w:trPr>
          <w:cantSplit/>
          <w:trHeight w:val="454"/>
          <w:jc w:val="center"/>
        </w:trPr>
        <w:tc>
          <w:tcPr>
            <w:tcW w:w="2073" w:type="dxa"/>
            <w:vMerge w:val="restart"/>
            <w:vAlign w:val="center"/>
          </w:tcPr>
          <w:p w:rsidR="00D411D7" w:rsidRDefault="00E1207F">
            <w:pPr>
              <w:spacing w:line="360" w:lineRule="auto"/>
              <w:jc w:val="center"/>
              <w:rPr>
                <w:szCs w:val="21"/>
              </w:rPr>
            </w:pPr>
            <w:r>
              <w:rPr>
                <w:szCs w:val="21"/>
              </w:rPr>
              <w:t>专业实验类</w:t>
            </w:r>
          </w:p>
        </w:tc>
        <w:tc>
          <w:tcPr>
            <w:tcW w:w="3335" w:type="dxa"/>
            <w:shd w:val="clear" w:color="auto" w:fill="auto"/>
            <w:vAlign w:val="center"/>
          </w:tcPr>
          <w:p w:rsidR="00D411D7" w:rsidRDefault="00E1207F">
            <w:pPr>
              <w:spacing w:line="360" w:lineRule="auto"/>
              <w:jc w:val="center"/>
              <w:rPr>
                <w:color w:val="000000"/>
                <w:szCs w:val="21"/>
              </w:rPr>
            </w:pPr>
            <w:r>
              <w:rPr>
                <w:color w:val="000000"/>
                <w:szCs w:val="21"/>
              </w:rPr>
              <w:t>AI+</w:t>
            </w:r>
            <w:r>
              <w:rPr>
                <w:color w:val="000000"/>
                <w:szCs w:val="21"/>
              </w:rPr>
              <w:t>数据资产评估</w:t>
            </w:r>
          </w:p>
        </w:tc>
        <w:tc>
          <w:tcPr>
            <w:tcW w:w="1413" w:type="dxa"/>
            <w:shd w:val="clear" w:color="auto" w:fill="auto"/>
            <w:vAlign w:val="center"/>
          </w:tcPr>
          <w:p w:rsidR="00D411D7" w:rsidRDefault="00E1207F">
            <w:pPr>
              <w:spacing w:line="360" w:lineRule="auto"/>
              <w:jc w:val="center"/>
              <w:rPr>
                <w:szCs w:val="21"/>
              </w:rPr>
            </w:pPr>
            <w:r>
              <w:rPr>
                <w:szCs w:val="21"/>
              </w:rPr>
              <w:t>4</w:t>
            </w:r>
          </w:p>
        </w:tc>
        <w:tc>
          <w:tcPr>
            <w:tcW w:w="1254" w:type="dxa"/>
            <w:shd w:val="clear" w:color="auto" w:fill="auto"/>
            <w:vAlign w:val="center"/>
          </w:tcPr>
          <w:p w:rsidR="00D411D7" w:rsidRDefault="00E1207F">
            <w:pPr>
              <w:spacing w:line="360" w:lineRule="auto"/>
              <w:jc w:val="center"/>
              <w:rPr>
                <w:szCs w:val="21"/>
              </w:rPr>
            </w:pPr>
            <w:r>
              <w:rPr>
                <w:szCs w:val="21"/>
              </w:rPr>
              <w:t>0.5</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shd w:val="clear" w:color="auto" w:fill="auto"/>
            <w:vAlign w:val="center"/>
          </w:tcPr>
          <w:p w:rsidR="00D411D7" w:rsidRDefault="00E1207F">
            <w:pPr>
              <w:spacing w:line="360" w:lineRule="auto"/>
              <w:jc w:val="center"/>
              <w:rPr>
                <w:szCs w:val="21"/>
              </w:rPr>
            </w:pPr>
            <w:r>
              <w:rPr>
                <w:color w:val="000000"/>
                <w:szCs w:val="21"/>
              </w:rPr>
              <w:t>企业经济行为模拟</w:t>
            </w:r>
          </w:p>
        </w:tc>
        <w:tc>
          <w:tcPr>
            <w:tcW w:w="1413" w:type="dxa"/>
            <w:shd w:val="clear" w:color="auto" w:fill="auto"/>
            <w:vAlign w:val="center"/>
          </w:tcPr>
          <w:p w:rsidR="00D411D7" w:rsidRDefault="00E1207F">
            <w:pPr>
              <w:spacing w:line="360" w:lineRule="auto"/>
              <w:jc w:val="center"/>
              <w:rPr>
                <w:szCs w:val="21"/>
              </w:rPr>
            </w:pPr>
            <w:r>
              <w:rPr>
                <w:szCs w:val="21"/>
              </w:rPr>
              <w:t>5</w:t>
            </w:r>
          </w:p>
        </w:tc>
        <w:tc>
          <w:tcPr>
            <w:tcW w:w="1254" w:type="dxa"/>
            <w:shd w:val="clear" w:color="auto" w:fill="auto"/>
            <w:vAlign w:val="center"/>
          </w:tcPr>
          <w:p w:rsidR="00D411D7" w:rsidRDefault="00E1207F">
            <w:pPr>
              <w:spacing w:line="360" w:lineRule="auto"/>
              <w:jc w:val="center"/>
              <w:rPr>
                <w:szCs w:val="21"/>
              </w:rPr>
            </w:pPr>
            <w:r>
              <w:rPr>
                <w:szCs w:val="21"/>
              </w:rPr>
              <w:t>2</w:t>
            </w:r>
          </w:p>
        </w:tc>
      </w:tr>
      <w:tr w:rsidR="00D411D7">
        <w:trPr>
          <w:cantSplit/>
          <w:trHeight w:val="90"/>
          <w:jc w:val="center"/>
        </w:trPr>
        <w:tc>
          <w:tcPr>
            <w:tcW w:w="2073" w:type="dxa"/>
            <w:vMerge/>
            <w:vAlign w:val="center"/>
          </w:tcPr>
          <w:p w:rsidR="00D411D7" w:rsidRDefault="00D411D7">
            <w:pPr>
              <w:spacing w:line="360" w:lineRule="auto"/>
              <w:jc w:val="center"/>
              <w:rPr>
                <w:szCs w:val="21"/>
              </w:rPr>
            </w:pPr>
          </w:p>
        </w:tc>
        <w:tc>
          <w:tcPr>
            <w:tcW w:w="3335" w:type="dxa"/>
            <w:shd w:val="clear" w:color="auto" w:fill="auto"/>
            <w:vAlign w:val="center"/>
          </w:tcPr>
          <w:p w:rsidR="00D411D7" w:rsidRDefault="00E1207F">
            <w:pPr>
              <w:spacing w:line="360" w:lineRule="auto"/>
              <w:jc w:val="center"/>
              <w:rPr>
                <w:szCs w:val="21"/>
              </w:rPr>
            </w:pPr>
            <w:r>
              <w:rPr>
                <w:color w:val="000000"/>
                <w:szCs w:val="21"/>
              </w:rPr>
              <w:t>AI+</w:t>
            </w:r>
            <w:r>
              <w:rPr>
                <w:color w:val="000000"/>
                <w:szCs w:val="21"/>
              </w:rPr>
              <w:t>企业价值评估</w:t>
            </w:r>
          </w:p>
        </w:tc>
        <w:tc>
          <w:tcPr>
            <w:tcW w:w="1413" w:type="dxa"/>
            <w:shd w:val="clear" w:color="auto" w:fill="auto"/>
            <w:vAlign w:val="center"/>
          </w:tcPr>
          <w:p w:rsidR="00D411D7" w:rsidRDefault="00E1207F">
            <w:pPr>
              <w:spacing w:line="360" w:lineRule="auto"/>
              <w:jc w:val="center"/>
              <w:rPr>
                <w:szCs w:val="21"/>
              </w:rPr>
            </w:pPr>
            <w:r>
              <w:rPr>
                <w:szCs w:val="21"/>
              </w:rPr>
              <w:t>6</w:t>
            </w:r>
          </w:p>
        </w:tc>
        <w:tc>
          <w:tcPr>
            <w:tcW w:w="1254" w:type="dxa"/>
            <w:shd w:val="clear" w:color="auto" w:fill="auto"/>
            <w:vAlign w:val="center"/>
          </w:tcPr>
          <w:p w:rsidR="00D411D7" w:rsidRDefault="00E1207F">
            <w:pPr>
              <w:spacing w:line="360" w:lineRule="auto"/>
              <w:jc w:val="center"/>
              <w:rPr>
                <w:szCs w:val="21"/>
              </w:rPr>
            </w:pPr>
            <w:r>
              <w:rPr>
                <w:szCs w:val="21"/>
              </w:rPr>
              <w:t>1</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shd w:val="clear" w:color="auto" w:fill="auto"/>
            <w:vAlign w:val="center"/>
          </w:tcPr>
          <w:p w:rsidR="00D411D7" w:rsidRDefault="00E1207F">
            <w:pPr>
              <w:spacing w:line="360" w:lineRule="auto"/>
              <w:jc w:val="center"/>
              <w:rPr>
                <w:szCs w:val="21"/>
              </w:rPr>
            </w:pPr>
            <w:r>
              <w:rPr>
                <w:color w:val="000000"/>
                <w:szCs w:val="21"/>
              </w:rPr>
              <w:t>资产评估实务与案例分析</w:t>
            </w:r>
          </w:p>
        </w:tc>
        <w:tc>
          <w:tcPr>
            <w:tcW w:w="1413" w:type="dxa"/>
            <w:shd w:val="clear" w:color="auto" w:fill="auto"/>
            <w:vAlign w:val="center"/>
          </w:tcPr>
          <w:p w:rsidR="00D411D7" w:rsidRDefault="00E1207F">
            <w:pPr>
              <w:spacing w:line="360" w:lineRule="auto"/>
              <w:jc w:val="center"/>
              <w:rPr>
                <w:szCs w:val="21"/>
              </w:rPr>
            </w:pPr>
            <w:r>
              <w:rPr>
                <w:szCs w:val="21"/>
              </w:rPr>
              <w:t>6</w:t>
            </w:r>
          </w:p>
        </w:tc>
        <w:tc>
          <w:tcPr>
            <w:tcW w:w="1254" w:type="dxa"/>
            <w:shd w:val="clear" w:color="auto" w:fill="auto"/>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2073" w:type="dxa"/>
            <w:vMerge/>
            <w:vAlign w:val="center"/>
          </w:tcPr>
          <w:p w:rsidR="00D411D7" w:rsidRDefault="00D411D7">
            <w:pPr>
              <w:spacing w:line="360" w:lineRule="auto"/>
              <w:jc w:val="center"/>
              <w:rPr>
                <w:szCs w:val="21"/>
              </w:rPr>
            </w:pPr>
          </w:p>
        </w:tc>
        <w:tc>
          <w:tcPr>
            <w:tcW w:w="3335" w:type="dxa"/>
            <w:shd w:val="clear" w:color="auto" w:fill="auto"/>
            <w:vAlign w:val="center"/>
          </w:tcPr>
          <w:p w:rsidR="00D411D7" w:rsidRDefault="00E1207F">
            <w:pPr>
              <w:spacing w:line="360" w:lineRule="auto"/>
              <w:jc w:val="center"/>
              <w:rPr>
                <w:szCs w:val="21"/>
              </w:rPr>
            </w:pPr>
            <w:r>
              <w:rPr>
                <w:color w:val="000000"/>
                <w:szCs w:val="21"/>
              </w:rPr>
              <w:t>资产评估与机器学习实验</w:t>
            </w:r>
          </w:p>
        </w:tc>
        <w:tc>
          <w:tcPr>
            <w:tcW w:w="1413" w:type="dxa"/>
            <w:shd w:val="clear" w:color="auto" w:fill="auto"/>
            <w:vAlign w:val="center"/>
          </w:tcPr>
          <w:p w:rsidR="00D411D7" w:rsidRDefault="00E1207F">
            <w:pPr>
              <w:spacing w:line="360" w:lineRule="auto"/>
              <w:jc w:val="center"/>
              <w:rPr>
                <w:szCs w:val="21"/>
              </w:rPr>
            </w:pPr>
            <w:r>
              <w:rPr>
                <w:szCs w:val="21"/>
              </w:rPr>
              <w:t>6</w:t>
            </w:r>
          </w:p>
        </w:tc>
        <w:tc>
          <w:tcPr>
            <w:tcW w:w="1254" w:type="dxa"/>
            <w:shd w:val="clear" w:color="auto" w:fill="auto"/>
            <w:vAlign w:val="center"/>
          </w:tcPr>
          <w:p w:rsidR="00D411D7" w:rsidRDefault="00E1207F">
            <w:pPr>
              <w:spacing w:line="360" w:lineRule="auto"/>
              <w:jc w:val="center"/>
              <w:rPr>
                <w:szCs w:val="21"/>
              </w:rPr>
            </w:pPr>
            <w:r>
              <w:rPr>
                <w:szCs w:val="21"/>
              </w:rPr>
              <w:t>2</w:t>
            </w:r>
          </w:p>
        </w:tc>
      </w:tr>
      <w:tr w:rsidR="00D411D7">
        <w:trPr>
          <w:cantSplit/>
          <w:trHeight w:val="454"/>
          <w:jc w:val="center"/>
        </w:trPr>
        <w:tc>
          <w:tcPr>
            <w:tcW w:w="5408" w:type="dxa"/>
            <w:gridSpan w:val="2"/>
            <w:vAlign w:val="center"/>
          </w:tcPr>
          <w:p w:rsidR="00D411D7" w:rsidRDefault="00E1207F">
            <w:pPr>
              <w:spacing w:line="360" w:lineRule="auto"/>
              <w:jc w:val="center"/>
              <w:rPr>
                <w:b/>
                <w:szCs w:val="21"/>
              </w:rPr>
            </w:pPr>
            <w:r>
              <w:rPr>
                <w:b/>
                <w:szCs w:val="21"/>
              </w:rPr>
              <w:t>合计</w:t>
            </w:r>
          </w:p>
        </w:tc>
        <w:tc>
          <w:tcPr>
            <w:tcW w:w="1413" w:type="dxa"/>
            <w:vAlign w:val="center"/>
          </w:tcPr>
          <w:p w:rsidR="00D411D7" w:rsidRDefault="00E1207F">
            <w:pPr>
              <w:spacing w:line="360" w:lineRule="auto"/>
              <w:jc w:val="center"/>
              <w:rPr>
                <w:b/>
                <w:szCs w:val="21"/>
              </w:rPr>
            </w:pPr>
            <w:r>
              <w:rPr>
                <w:b/>
                <w:szCs w:val="21"/>
              </w:rPr>
              <w:t>-</w:t>
            </w:r>
          </w:p>
        </w:tc>
        <w:tc>
          <w:tcPr>
            <w:tcW w:w="1254" w:type="dxa"/>
            <w:vAlign w:val="center"/>
          </w:tcPr>
          <w:p w:rsidR="00D411D7" w:rsidRDefault="00E1207F">
            <w:pPr>
              <w:spacing w:line="360" w:lineRule="auto"/>
              <w:jc w:val="center"/>
              <w:rPr>
                <w:b/>
                <w:szCs w:val="21"/>
              </w:rPr>
            </w:pPr>
            <w:r>
              <w:rPr>
                <w:b/>
                <w:szCs w:val="21"/>
              </w:rPr>
              <w:t>3</w:t>
            </w:r>
            <w:r w:rsidR="00C82403">
              <w:rPr>
                <w:rFonts w:hint="eastAsia"/>
                <w:b/>
                <w:szCs w:val="21"/>
              </w:rPr>
              <w:t>4.5</w:t>
            </w:r>
          </w:p>
        </w:tc>
      </w:tr>
    </w:tbl>
    <w:p w:rsidR="00D411D7" w:rsidRDefault="00D411D7">
      <w:pPr>
        <w:spacing w:line="360" w:lineRule="auto"/>
        <w:jc w:val="left"/>
        <w:rPr>
          <w:rFonts w:eastAsia="仿宋_GB2312"/>
          <w:spacing w:val="-4"/>
          <w:sz w:val="32"/>
        </w:rPr>
      </w:pPr>
    </w:p>
    <w:sectPr w:rsidR="00D411D7">
      <w:headerReference w:type="even" r:id="rId8"/>
      <w:headerReference w:type="default" r:id="rId9"/>
      <w:footerReference w:type="even" r:id="rId10"/>
      <w:footerReference w:type="default" r:id="rId11"/>
      <w:pgSz w:w="11906" w:h="16838" w:orient="landscape"/>
      <w:pgMar w:top="2098" w:right="1588" w:bottom="1985"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07F" w:rsidRDefault="00E1207F">
      <w:r>
        <w:separator/>
      </w:r>
    </w:p>
  </w:endnote>
  <w:endnote w:type="continuationSeparator" w:id="0">
    <w:p w:rsidR="00E1207F" w:rsidRDefault="00E12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1D7" w:rsidRDefault="00E1207F">
    <w:pPr>
      <w:pStyle w:val="ac"/>
      <w:ind w:firstLine="282"/>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rsidR="00D411D7" w:rsidRDefault="00D411D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1D7" w:rsidRDefault="00E1207F">
    <w:pPr>
      <w:pStyle w:val="ac"/>
      <w:tabs>
        <w:tab w:val="clear" w:pos="8306"/>
        <w:tab w:val="right" w:pos="8080"/>
      </w:tabs>
      <w:ind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rsidR="00D411D7" w:rsidRDefault="00D411D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07F" w:rsidRDefault="00E1207F">
      <w:r>
        <w:separator/>
      </w:r>
    </w:p>
  </w:footnote>
  <w:footnote w:type="continuationSeparator" w:id="0">
    <w:p w:rsidR="00E1207F" w:rsidRDefault="00E12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1D7" w:rsidRDefault="00D411D7">
    <w:pPr>
      <w:pStyle w:val="ae"/>
      <w:pBdr>
        <w:bottom w:val="none" w:sz="0" w:space="0" w:color="000000"/>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1D7" w:rsidRDefault="00D411D7">
    <w:pPr>
      <w:pStyle w:val="ae"/>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208E"/>
    <w:multiLevelType w:val="multilevel"/>
    <w:tmpl w:val="0053208E"/>
    <w:lvl w:ilvl="0">
      <w:numFmt w:val="none"/>
      <w:suff w:val="space"/>
      <w:lvlText w:val=""/>
      <w:lvlJc w:val="left"/>
      <w:pPr>
        <w:tabs>
          <w:tab w:val="left" w:pos="360"/>
        </w:tabs>
      </w:pPr>
      <w:rPr>
        <w:rFonts w:cs="Times New Roman"/>
      </w:rPr>
    </w:lvl>
    <w:lvl w:ilvl="1">
      <w:start w:val="1"/>
      <w:numFmt w:val="lowerLetter"/>
      <w:suff w:val="space"/>
      <w:lvlText w:val="%2)"/>
      <w:lvlJc w:val="left"/>
      <w:pPr>
        <w:ind w:left="1480" w:hanging="420"/>
      </w:pPr>
      <w:rPr>
        <w:rFonts w:cs="Times New Roman"/>
      </w:rPr>
    </w:lvl>
    <w:lvl w:ilvl="2">
      <w:start w:val="1"/>
      <w:numFmt w:val="lowerRoman"/>
      <w:suff w:val="space"/>
      <w:lvlText w:val="%3."/>
      <w:lvlJc w:val="right"/>
      <w:pPr>
        <w:ind w:left="1900" w:hanging="420"/>
      </w:pPr>
      <w:rPr>
        <w:rFonts w:cs="Times New Roman"/>
      </w:rPr>
    </w:lvl>
    <w:lvl w:ilvl="3">
      <w:start w:val="1"/>
      <w:numFmt w:val="decimal"/>
      <w:suff w:val="space"/>
      <w:lvlText w:val="%4."/>
      <w:lvlJc w:val="left"/>
      <w:pPr>
        <w:ind w:left="2320" w:hanging="420"/>
      </w:pPr>
      <w:rPr>
        <w:rFonts w:cs="Times New Roman"/>
      </w:rPr>
    </w:lvl>
    <w:lvl w:ilvl="4">
      <w:start w:val="1"/>
      <w:numFmt w:val="lowerLetter"/>
      <w:suff w:val="space"/>
      <w:lvlText w:val="%5)"/>
      <w:lvlJc w:val="left"/>
      <w:pPr>
        <w:ind w:left="2740" w:hanging="420"/>
      </w:pPr>
      <w:rPr>
        <w:rFonts w:cs="Times New Roman"/>
      </w:rPr>
    </w:lvl>
    <w:lvl w:ilvl="5">
      <w:start w:val="1"/>
      <w:numFmt w:val="lowerRoman"/>
      <w:suff w:val="space"/>
      <w:lvlText w:val="%6."/>
      <w:lvlJc w:val="right"/>
      <w:pPr>
        <w:ind w:left="3160" w:hanging="420"/>
      </w:pPr>
      <w:rPr>
        <w:rFonts w:cs="Times New Roman"/>
      </w:rPr>
    </w:lvl>
    <w:lvl w:ilvl="6">
      <w:start w:val="1"/>
      <w:numFmt w:val="decimal"/>
      <w:suff w:val="space"/>
      <w:lvlText w:val="%7."/>
      <w:lvlJc w:val="left"/>
      <w:pPr>
        <w:ind w:left="3580" w:hanging="420"/>
      </w:pPr>
      <w:rPr>
        <w:rFonts w:cs="Times New Roman"/>
      </w:rPr>
    </w:lvl>
    <w:lvl w:ilvl="7">
      <w:start w:val="1"/>
      <w:numFmt w:val="lowerLetter"/>
      <w:suff w:val="space"/>
      <w:lvlText w:val="%8)"/>
      <w:lvlJc w:val="left"/>
      <w:pPr>
        <w:ind w:left="4000" w:hanging="420"/>
      </w:pPr>
      <w:rPr>
        <w:rFonts w:cs="Times New Roman"/>
      </w:rPr>
    </w:lvl>
    <w:lvl w:ilvl="8">
      <w:start w:val="1"/>
      <w:numFmt w:val="lowerRoman"/>
      <w:suff w:val="space"/>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420"/>
  <w:evenAndOddHeaders/>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1D7"/>
    <w:rsid w:val="00C82403"/>
    <w:rsid w:val="00D411D7"/>
    <w:rsid w:val="00E1207F"/>
    <w:rsid w:val="02DA19A6"/>
    <w:rsid w:val="02E41272"/>
    <w:rsid w:val="03CE5F43"/>
    <w:rsid w:val="07293490"/>
    <w:rsid w:val="08253C58"/>
    <w:rsid w:val="0A336573"/>
    <w:rsid w:val="0C160487"/>
    <w:rsid w:val="0DB963BF"/>
    <w:rsid w:val="0FB53738"/>
    <w:rsid w:val="0FE60171"/>
    <w:rsid w:val="110D7292"/>
    <w:rsid w:val="11290C5D"/>
    <w:rsid w:val="13CE5AEB"/>
    <w:rsid w:val="153C2A50"/>
    <w:rsid w:val="171D474C"/>
    <w:rsid w:val="1B891643"/>
    <w:rsid w:val="1D9C27B6"/>
    <w:rsid w:val="1E7B6870"/>
    <w:rsid w:val="1E94546F"/>
    <w:rsid w:val="1E9A36C3"/>
    <w:rsid w:val="1EB853CE"/>
    <w:rsid w:val="1F132604"/>
    <w:rsid w:val="1F766578"/>
    <w:rsid w:val="1F916572"/>
    <w:rsid w:val="23720241"/>
    <w:rsid w:val="23D22A8E"/>
    <w:rsid w:val="25E90563"/>
    <w:rsid w:val="263712CE"/>
    <w:rsid w:val="26722306"/>
    <w:rsid w:val="26D14F16"/>
    <w:rsid w:val="295C0BC3"/>
    <w:rsid w:val="2CCB451E"/>
    <w:rsid w:val="2DFD5DA7"/>
    <w:rsid w:val="2EDD1703"/>
    <w:rsid w:val="2F9E3AEA"/>
    <w:rsid w:val="30766E97"/>
    <w:rsid w:val="30E81B43"/>
    <w:rsid w:val="311D7312"/>
    <w:rsid w:val="31D245A1"/>
    <w:rsid w:val="32912C7F"/>
    <w:rsid w:val="38AA3B82"/>
    <w:rsid w:val="3B460419"/>
    <w:rsid w:val="40E3392D"/>
    <w:rsid w:val="40F10784"/>
    <w:rsid w:val="413C37E5"/>
    <w:rsid w:val="43070E81"/>
    <w:rsid w:val="43094941"/>
    <w:rsid w:val="432D1637"/>
    <w:rsid w:val="43E34CF3"/>
    <w:rsid w:val="440E3217"/>
    <w:rsid w:val="44A771C7"/>
    <w:rsid w:val="4504286C"/>
    <w:rsid w:val="45113B9D"/>
    <w:rsid w:val="4907292A"/>
    <w:rsid w:val="49973CAE"/>
    <w:rsid w:val="49EB23EF"/>
    <w:rsid w:val="4C107D48"/>
    <w:rsid w:val="4C121D12"/>
    <w:rsid w:val="4DCB03CA"/>
    <w:rsid w:val="4E065E6C"/>
    <w:rsid w:val="4E6F2632"/>
    <w:rsid w:val="4EAC3D58"/>
    <w:rsid w:val="4F6C1739"/>
    <w:rsid w:val="51360F4D"/>
    <w:rsid w:val="51402E7D"/>
    <w:rsid w:val="52FB52AE"/>
    <w:rsid w:val="53845BD3"/>
    <w:rsid w:val="53B813F1"/>
    <w:rsid w:val="54256DE8"/>
    <w:rsid w:val="551C150B"/>
    <w:rsid w:val="55621614"/>
    <w:rsid w:val="556A0BE9"/>
    <w:rsid w:val="55B878E1"/>
    <w:rsid w:val="57653557"/>
    <w:rsid w:val="589A7317"/>
    <w:rsid w:val="5A1F5EE9"/>
    <w:rsid w:val="5C4B0F0D"/>
    <w:rsid w:val="5C5A1297"/>
    <w:rsid w:val="5D123F72"/>
    <w:rsid w:val="5D485594"/>
    <w:rsid w:val="5E8F0FA0"/>
    <w:rsid w:val="63051831"/>
    <w:rsid w:val="6A830C05"/>
    <w:rsid w:val="6C74241B"/>
    <w:rsid w:val="6EB32A89"/>
    <w:rsid w:val="6F957BB0"/>
    <w:rsid w:val="6FAF419A"/>
    <w:rsid w:val="75533B7C"/>
    <w:rsid w:val="783B7D77"/>
    <w:rsid w:val="79F3642F"/>
    <w:rsid w:val="7A50583C"/>
    <w:rsid w:val="7AFC43D4"/>
    <w:rsid w:val="7CD257A2"/>
    <w:rsid w:val="7FA3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07050"/>
  <w15:docId w15:val="{5183566B-4489-42EF-8799-74CCDE9F1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 w:val="21"/>
      <w:szCs w:val="24"/>
    </w:rPr>
  </w:style>
  <w:style w:type="paragraph" w:styleId="1">
    <w:name w:val="heading 1"/>
    <w:basedOn w:val="a"/>
    <w:next w:val="a"/>
    <w:link w:val="10"/>
    <w:uiPriority w:val="99"/>
    <w:qFormat/>
    <w:pPr>
      <w:keepNext/>
      <w:keepLines/>
      <w:outlineLvl w:val="0"/>
    </w:pPr>
    <w:rPr>
      <w:rFonts w:eastAsia="仿宋"/>
      <w:b/>
      <w:bCs/>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unhideWhenUsed/>
    <w:qFormat/>
    <w:pPr>
      <w:keepNext/>
      <w:keepLines/>
      <w:spacing w:before="320" w:after="200"/>
      <w:outlineLvl w:val="2"/>
    </w:pPr>
    <w:rPr>
      <w:rFonts w:ascii="等线" w:eastAsia="等线" w:hAnsi="等线" w:cs="等线"/>
      <w:sz w:val="30"/>
      <w:szCs w:val="30"/>
    </w:rPr>
  </w:style>
  <w:style w:type="paragraph" w:styleId="4">
    <w:name w:val="heading 4"/>
    <w:basedOn w:val="a"/>
    <w:next w:val="a"/>
    <w:link w:val="40"/>
    <w:uiPriority w:val="9"/>
    <w:unhideWhenUsed/>
    <w:qFormat/>
    <w:pPr>
      <w:keepNext/>
      <w:keepLines/>
      <w:spacing w:before="320" w:after="200"/>
      <w:outlineLvl w:val="3"/>
    </w:pPr>
    <w:rPr>
      <w:rFonts w:ascii="等线" w:eastAsia="等线" w:hAnsi="等线" w:cs="等线"/>
      <w:b/>
      <w:bCs/>
      <w:sz w:val="26"/>
      <w:szCs w:val="26"/>
    </w:rPr>
  </w:style>
  <w:style w:type="paragraph" w:styleId="5">
    <w:name w:val="heading 5"/>
    <w:basedOn w:val="a"/>
    <w:next w:val="a"/>
    <w:link w:val="50"/>
    <w:uiPriority w:val="9"/>
    <w:unhideWhenUsed/>
    <w:qFormat/>
    <w:pPr>
      <w:keepNext/>
      <w:keepLines/>
      <w:spacing w:before="320" w:after="200"/>
      <w:outlineLvl w:val="4"/>
    </w:pPr>
    <w:rPr>
      <w:rFonts w:ascii="等线" w:eastAsia="等线" w:hAnsi="等线" w:cs="等线"/>
      <w:b/>
      <w:bCs/>
      <w:sz w:val="24"/>
    </w:rPr>
  </w:style>
  <w:style w:type="paragraph" w:styleId="6">
    <w:name w:val="heading 6"/>
    <w:basedOn w:val="a"/>
    <w:next w:val="a"/>
    <w:link w:val="60"/>
    <w:uiPriority w:val="9"/>
    <w:unhideWhenUsed/>
    <w:qFormat/>
    <w:pPr>
      <w:keepNext/>
      <w:keepLines/>
      <w:spacing w:before="320" w:after="200"/>
      <w:outlineLvl w:val="5"/>
    </w:pPr>
    <w:rPr>
      <w:rFonts w:ascii="等线" w:eastAsia="等线" w:hAnsi="等线" w:cs="等线"/>
      <w:b/>
      <w:bCs/>
      <w:sz w:val="22"/>
      <w:szCs w:val="22"/>
    </w:rPr>
  </w:style>
  <w:style w:type="paragraph" w:styleId="7">
    <w:name w:val="heading 7"/>
    <w:basedOn w:val="a"/>
    <w:next w:val="a"/>
    <w:link w:val="70"/>
    <w:uiPriority w:val="9"/>
    <w:unhideWhenUsed/>
    <w:qFormat/>
    <w:pPr>
      <w:keepNext/>
      <w:keepLines/>
      <w:spacing w:before="320" w:after="200"/>
      <w:outlineLvl w:val="6"/>
    </w:pPr>
    <w:rPr>
      <w:rFonts w:ascii="等线" w:eastAsia="等线" w:hAnsi="等线" w:cs="等线"/>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等线" w:eastAsia="等线" w:hAnsi="等线" w:cs="等线"/>
      <w:i/>
      <w:iCs/>
      <w:sz w:val="22"/>
      <w:szCs w:val="22"/>
    </w:rPr>
  </w:style>
  <w:style w:type="paragraph" w:styleId="9">
    <w:name w:val="heading 9"/>
    <w:basedOn w:val="a"/>
    <w:next w:val="a"/>
    <w:link w:val="90"/>
    <w:uiPriority w:val="9"/>
    <w:unhideWhenUsed/>
    <w:qFormat/>
    <w:pPr>
      <w:keepNext/>
      <w:keepLines/>
      <w:spacing w:before="320" w:after="200"/>
      <w:outlineLvl w:val="8"/>
    </w:pPr>
    <w:rPr>
      <w:rFonts w:ascii="等线" w:eastAsia="等线" w:hAnsi="等线" w:cs="等线"/>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spacing w:after="57"/>
      <w:ind w:left="1701"/>
    </w:pPr>
  </w:style>
  <w:style w:type="paragraph" w:styleId="a3">
    <w:name w:val="caption"/>
    <w:basedOn w:val="a"/>
    <w:next w:val="a"/>
    <w:uiPriority w:val="35"/>
    <w:semiHidden/>
    <w:unhideWhenUsed/>
    <w:qFormat/>
    <w:pPr>
      <w:spacing w:line="276" w:lineRule="auto"/>
    </w:pPr>
    <w:rPr>
      <w:b/>
      <w:bCs/>
      <w:color w:val="5B9BD5" w:themeColor="accent1"/>
      <w:sz w:val="18"/>
      <w:szCs w:val="18"/>
    </w:rPr>
  </w:style>
  <w:style w:type="paragraph" w:styleId="a4">
    <w:name w:val="annotation text"/>
    <w:basedOn w:val="a"/>
    <w:link w:val="a5"/>
    <w:uiPriority w:val="99"/>
    <w:semiHidden/>
    <w:qFormat/>
    <w:pPr>
      <w:jc w:val="left"/>
    </w:pPr>
    <w:rPr>
      <w:szCs w:val="21"/>
      <w:lang w:val="zh-CN"/>
    </w:rPr>
  </w:style>
  <w:style w:type="paragraph" w:styleId="a6">
    <w:name w:val="Body Text Indent"/>
    <w:basedOn w:val="a"/>
    <w:link w:val="a7"/>
    <w:uiPriority w:val="99"/>
    <w:semiHidden/>
    <w:qFormat/>
    <w:pPr>
      <w:spacing w:line="360" w:lineRule="auto"/>
      <w:ind w:firstLine="480"/>
    </w:pPr>
    <w:rPr>
      <w:sz w:val="24"/>
      <w:lang w:val="zh-CN"/>
    </w:rPr>
  </w:style>
  <w:style w:type="paragraph" w:styleId="TOC5">
    <w:name w:val="toc 5"/>
    <w:basedOn w:val="a"/>
    <w:next w:val="a"/>
    <w:uiPriority w:val="39"/>
    <w:unhideWhenUsed/>
    <w:qFormat/>
    <w:pPr>
      <w:spacing w:after="57"/>
      <w:ind w:left="1134"/>
    </w:pPr>
  </w:style>
  <w:style w:type="paragraph" w:styleId="TOC3">
    <w:name w:val="toc 3"/>
    <w:basedOn w:val="a"/>
    <w:next w:val="a"/>
    <w:uiPriority w:val="39"/>
    <w:unhideWhenUsed/>
    <w:qFormat/>
    <w:pPr>
      <w:spacing w:after="57"/>
      <w:ind w:left="567"/>
    </w:pPr>
  </w:style>
  <w:style w:type="paragraph" w:styleId="TOC8">
    <w:name w:val="toc 8"/>
    <w:basedOn w:val="a"/>
    <w:next w:val="a"/>
    <w:uiPriority w:val="39"/>
    <w:unhideWhenUsed/>
    <w:qFormat/>
    <w:pPr>
      <w:spacing w:after="57"/>
      <w:ind w:left="1984"/>
    </w:pPr>
  </w:style>
  <w:style w:type="paragraph" w:styleId="21">
    <w:name w:val="Body Text Indent 2"/>
    <w:basedOn w:val="a"/>
    <w:link w:val="22"/>
    <w:qFormat/>
    <w:pPr>
      <w:ind w:firstLine="560"/>
    </w:pPr>
    <w:rPr>
      <w:sz w:val="28"/>
      <w:szCs w:val="20"/>
      <w:lang w:val="zh-CN"/>
    </w:rPr>
  </w:style>
  <w:style w:type="paragraph" w:styleId="a8">
    <w:name w:val="endnote text"/>
    <w:basedOn w:val="a"/>
    <w:link w:val="a9"/>
    <w:uiPriority w:val="99"/>
    <w:semiHidden/>
    <w:unhideWhenUsed/>
    <w:qFormat/>
    <w:rPr>
      <w:sz w:val="20"/>
    </w:rPr>
  </w:style>
  <w:style w:type="paragraph" w:styleId="aa">
    <w:name w:val="Balloon Text"/>
    <w:basedOn w:val="a"/>
    <w:link w:val="ab"/>
    <w:uiPriority w:val="99"/>
    <w:semiHidden/>
    <w:qFormat/>
    <w:rPr>
      <w:sz w:val="18"/>
      <w:szCs w:val="18"/>
      <w:lang w:val="zh-CN"/>
    </w:rPr>
  </w:style>
  <w:style w:type="paragraph" w:styleId="ac">
    <w:name w:val="footer"/>
    <w:basedOn w:val="a"/>
    <w:link w:val="ad"/>
    <w:unhideWhenUsed/>
    <w:qFormat/>
    <w:pPr>
      <w:tabs>
        <w:tab w:val="center" w:pos="4153"/>
        <w:tab w:val="right" w:pos="8306"/>
      </w:tabs>
      <w:jc w:val="left"/>
    </w:pPr>
    <w:rPr>
      <w:sz w:val="18"/>
      <w:szCs w:val="18"/>
      <w:lang w:val="zh-CN"/>
    </w:rPr>
  </w:style>
  <w:style w:type="paragraph" w:styleId="ae">
    <w:name w:val="header"/>
    <w:basedOn w:val="a"/>
    <w:link w:val="af"/>
    <w:unhideWhenUsed/>
    <w:qFormat/>
    <w:pPr>
      <w:pBdr>
        <w:bottom w:val="single" w:sz="6" w:space="1" w:color="000000"/>
      </w:pBdr>
      <w:tabs>
        <w:tab w:val="center" w:pos="4153"/>
        <w:tab w:val="right" w:pos="8306"/>
      </w:tabs>
      <w:jc w:val="center"/>
    </w:pPr>
    <w:rPr>
      <w:sz w:val="18"/>
      <w:szCs w:val="18"/>
      <w:lang w:val="zh-CN"/>
    </w:rPr>
  </w:style>
  <w:style w:type="paragraph" w:styleId="TOC1">
    <w:name w:val="toc 1"/>
    <w:basedOn w:val="a"/>
    <w:next w:val="a"/>
    <w:uiPriority w:val="39"/>
    <w:unhideWhenUsed/>
    <w:qFormat/>
    <w:pPr>
      <w:spacing w:after="57"/>
    </w:pPr>
  </w:style>
  <w:style w:type="paragraph" w:styleId="TOC4">
    <w:name w:val="toc 4"/>
    <w:basedOn w:val="a"/>
    <w:next w:val="a"/>
    <w:uiPriority w:val="39"/>
    <w:unhideWhenUsed/>
    <w:qFormat/>
    <w:pPr>
      <w:spacing w:after="57"/>
      <w:ind w:left="850"/>
    </w:pPr>
  </w:style>
  <w:style w:type="paragraph" w:styleId="af0">
    <w:name w:val="Subtitle"/>
    <w:basedOn w:val="a"/>
    <w:next w:val="a"/>
    <w:link w:val="af1"/>
    <w:uiPriority w:val="11"/>
    <w:qFormat/>
    <w:pPr>
      <w:spacing w:before="200" w:after="200"/>
    </w:pPr>
    <w:rPr>
      <w:sz w:val="24"/>
    </w:rPr>
  </w:style>
  <w:style w:type="paragraph" w:styleId="af2">
    <w:name w:val="footnote text"/>
    <w:basedOn w:val="a"/>
    <w:link w:val="af3"/>
    <w:uiPriority w:val="99"/>
    <w:semiHidden/>
    <w:unhideWhenUsed/>
    <w:qFormat/>
    <w:pPr>
      <w:jc w:val="left"/>
    </w:pPr>
    <w:rPr>
      <w:sz w:val="18"/>
      <w:szCs w:val="18"/>
      <w:lang w:val="zh-CN"/>
    </w:rPr>
  </w:style>
  <w:style w:type="paragraph" w:styleId="TOC6">
    <w:name w:val="toc 6"/>
    <w:basedOn w:val="a"/>
    <w:next w:val="a"/>
    <w:uiPriority w:val="39"/>
    <w:unhideWhenUsed/>
    <w:qFormat/>
    <w:pPr>
      <w:spacing w:after="57"/>
      <w:ind w:left="1417"/>
    </w:pPr>
  </w:style>
  <w:style w:type="paragraph" w:styleId="af4">
    <w:name w:val="table of figures"/>
    <w:basedOn w:val="a"/>
    <w:next w:val="a"/>
    <w:uiPriority w:val="99"/>
    <w:unhideWhenUsed/>
    <w:qFormat/>
  </w:style>
  <w:style w:type="paragraph" w:styleId="TOC2">
    <w:name w:val="toc 2"/>
    <w:basedOn w:val="a"/>
    <w:next w:val="a"/>
    <w:uiPriority w:val="39"/>
    <w:unhideWhenUsed/>
    <w:qFormat/>
    <w:pPr>
      <w:spacing w:after="57"/>
      <w:ind w:left="283"/>
    </w:pPr>
  </w:style>
  <w:style w:type="paragraph" w:styleId="TOC9">
    <w:name w:val="toc 9"/>
    <w:basedOn w:val="a"/>
    <w:next w:val="a"/>
    <w:uiPriority w:val="39"/>
    <w:unhideWhenUsed/>
    <w:qFormat/>
    <w:pPr>
      <w:spacing w:after="57"/>
      <w:ind w:left="2268"/>
    </w:p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lang w:val="zh-CN"/>
    </w:rPr>
  </w:style>
  <w:style w:type="paragraph" w:styleId="af5">
    <w:name w:val="Normal (Web)"/>
    <w:basedOn w:val="a"/>
    <w:uiPriority w:val="99"/>
    <w:qFormat/>
    <w:pPr>
      <w:widowControl/>
      <w:spacing w:before="240" w:after="240"/>
      <w:jc w:val="left"/>
    </w:pPr>
    <w:rPr>
      <w:rFonts w:ascii="宋体" w:hAnsi="宋体" w:cs="宋体"/>
      <w:sz w:val="24"/>
    </w:rPr>
  </w:style>
  <w:style w:type="paragraph" w:styleId="af6">
    <w:name w:val="Title"/>
    <w:basedOn w:val="a"/>
    <w:next w:val="a"/>
    <w:link w:val="af7"/>
    <w:uiPriority w:val="10"/>
    <w:qFormat/>
    <w:pPr>
      <w:spacing w:before="300" w:after="200"/>
      <w:contextualSpacing/>
    </w:pPr>
    <w:rPr>
      <w:sz w:val="48"/>
      <w:szCs w:val="48"/>
    </w:rPr>
  </w:style>
  <w:style w:type="paragraph" w:styleId="af8">
    <w:name w:val="annotation subject"/>
    <w:basedOn w:val="a4"/>
    <w:next w:val="a4"/>
    <w:link w:val="af9"/>
    <w:uiPriority w:val="99"/>
    <w:semiHidden/>
    <w:qFormat/>
    <w:rPr>
      <w:b/>
      <w:bCs/>
    </w:rPr>
  </w:style>
  <w:style w:type="table" w:styleId="afa">
    <w:name w:val="Table Grid"/>
    <w:basedOn w:val="a1"/>
    <w:uiPriority w:val="99"/>
    <w:qFormat/>
    <w:rPr>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qFormat/>
    <w:rPr>
      <w:b/>
      <w:bCs/>
    </w:rPr>
  </w:style>
  <w:style w:type="character" w:styleId="afc">
    <w:name w:val="endnote reference"/>
    <w:basedOn w:val="a0"/>
    <w:uiPriority w:val="99"/>
    <w:semiHidden/>
    <w:unhideWhenUsed/>
    <w:qFormat/>
    <w:rPr>
      <w:vertAlign w:val="superscript"/>
    </w:rPr>
  </w:style>
  <w:style w:type="character" w:styleId="afd">
    <w:name w:val="page number"/>
    <w:qFormat/>
    <w:rPr>
      <w:rFonts w:cs="Times New Roman"/>
    </w:rPr>
  </w:style>
  <w:style w:type="character" w:styleId="afe">
    <w:name w:val="Hyperlink"/>
    <w:uiPriority w:val="99"/>
    <w:semiHidden/>
    <w:qFormat/>
    <w:rPr>
      <w:rFonts w:cs="Times New Roman"/>
      <w:color w:val="0000FF"/>
      <w:u w:val="single"/>
    </w:rPr>
  </w:style>
  <w:style w:type="character" w:styleId="aff">
    <w:name w:val="annotation reference"/>
    <w:uiPriority w:val="99"/>
    <w:semiHidden/>
    <w:qFormat/>
    <w:rPr>
      <w:rFonts w:cs="Times New Roman"/>
      <w:sz w:val="21"/>
      <w:szCs w:val="21"/>
    </w:rPr>
  </w:style>
  <w:style w:type="character" w:styleId="aff0">
    <w:name w:val="footnote reference"/>
    <w:uiPriority w:val="99"/>
    <w:semiHidden/>
    <w:unhideWhenUsed/>
    <w:qFormat/>
    <w:rPr>
      <w:vertAlign w:val="superscript"/>
    </w:rPr>
  </w:style>
  <w:style w:type="character" w:customStyle="1" w:styleId="30">
    <w:name w:val="标题 3 字符"/>
    <w:basedOn w:val="a0"/>
    <w:link w:val="3"/>
    <w:uiPriority w:val="9"/>
    <w:qFormat/>
    <w:rPr>
      <w:rFonts w:ascii="等线" w:eastAsia="等线" w:hAnsi="等线" w:cs="等线"/>
      <w:sz w:val="30"/>
      <w:szCs w:val="30"/>
    </w:rPr>
  </w:style>
  <w:style w:type="character" w:customStyle="1" w:styleId="40">
    <w:name w:val="标题 4 字符"/>
    <w:basedOn w:val="a0"/>
    <w:link w:val="4"/>
    <w:uiPriority w:val="9"/>
    <w:qFormat/>
    <w:rPr>
      <w:rFonts w:ascii="等线" w:eastAsia="等线" w:hAnsi="等线" w:cs="等线"/>
      <w:b/>
      <w:bCs/>
      <w:sz w:val="26"/>
      <w:szCs w:val="26"/>
    </w:rPr>
  </w:style>
  <w:style w:type="character" w:customStyle="1" w:styleId="50">
    <w:name w:val="标题 5 字符"/>
    <w:basedOn w:val="a0"/>
    <w:link w:val="5"/>
    <w:uiPriority w:val="9"/>
    <w:qFormat/>
    <w:rPr>
      <w:rFonts w:ascii="等线" w:eastAsia="等线" w:hAnsi="等线" w:cs="等线"/>
      <w:b/>
      <w:bCs/>
      <w:sz w:val="24"/>
      <w:szCs w:val="24"/>
    </w:rPr>
  </w:style>
  <w:style w:type="character" w:customStyle="1" w:styleId="60">
    <w:name w:val="标题 6 字符"/>
    <w:basedOn w:val="a0"/>
    <w:link w:val="6"/>
    <w:uiPriority w:val="9"/>
    <w:qFormat/>
    <w:rPr>
      <w:rFonts w:ascii="等线" w:eastAsia="等线" w:hAnsi="等线" w:cs="等线"/>
      <w:b/>
      <w:bCs/>
      <w:sz w:val="22"/>
      <w:szCs w:val="22"/>
    </w:rPr>
  </w:style>
  <w:style w:type="character" w:customStyle="1" w:styleId="70">
    <w:name w:val="标题 7 字符"/>
    <w:basedOn w:val="a0"/>
    <w:link w:val="7"/>
    <w:uiPriority w:val="9"/>
    <w:qFormat/>
    <w:rPr>
      <w:rFonts w:ascii="等线" w:eastAsia="等线" w:hAnsi="等线" w:cs="等线"/>
      <w:b/>
      <w:bCs/>
      <w:i/>
      <w:iCs/>
      <w:sz w:val="22"/>
      <w:szCs w:val="22"/>
    </w:rPr>
  </w:style>
  <w:style w:type="character" w:customStyle="1" w:styleId="80">
    <w:name w:val="标题 8 字符"/>
    <w:basedOn w:val="a0"/>
    <w:link w:val="8"/>
    <w:uiPriority w:val="9"/>
    <w:qFormat/>
    <w:rPr>
      <w:rFonts w:ascii="等线" w:eastAsia="等线" w:hAnsi="等线" w:cs="等线"/>
      <w:i/>
      <w:iCs/>
      <w:sz w:val="22"/>
      <w:szCs w:val="22"/>
    </w:rPr>
  </w:style>
  <w:style w:type="character" w:customStyle="1" w:styleId="90">
    <w:name w:val="标题 9 字符"/>
    <w:basedOn w:val="a0"/>
    <w:link w:val="9"/>
    <w:uiPriority w:val="9"/>
    <w:qFormat/>
    <w:rPr>
      <w:rFonts w:ascii="等线" w:eastAsia="等线" w:hAnsi="等线" w:cs="等线"/>
      <w:i/>
      <w:iCs/>
      <w:sz w:val="21"/>
      <w:szCs w:val="21"/>
    </w:rPr>
  </w:style>
  <w:style w:type="paragraph" w:styleId="aff1">
    <w:name w:val="No Spacing"/>
    <w:uiPriority w:val="1"/>
    <w:qFormat/>
    <w:rPr>
      <w:rFonts w:ascii="Calibri" w:hAnsi="Calibri"/>
    </w:rPr>
  </w:style>
  <w:style w:type="character" w:customStyle="1" w:styleId="af7">
    <w:name w:val="标题 字符"/>
    <w:basedOn w:val="a0"/>
    <w:link w:val="af6"/>
    <w:uiPriority w:val="10"/>
    <w:qFormat/>
    <w:rPr>
      <w:sz w:val="48"/>
      <w:szCs w:val="48"/>
    </w:rPr>
  </w:style>
  <w:style w:type="character" w:customStyle="1" w:styleId="af1">
    <w:name w:val="副标题 字符"/>
    <w:basedOn w:val="a0"/>
    <w:link w:val="af0"/>
    <w:uiPriority w:val="11"/>
    <w:qFormat/>
    <w:rPr>
      <w:sz w:val="24"/>
      <w:szCs w:val="24"/>
    </w:rPr>
  </w:style>
  <w:style w:type="paragraph" w:styleId="aff2">
    <w:name w:val="Quote"/>
    <w:basedOn w:val="a"/>
    <w:next w:val="a"/>
    <w:link w:val="aff3"/>
    <w:uiPriority w:val="29"/>
    <w:qFormat/>
    <w:pPr>
      <w:ind w:left="720" w:right="720"/>
    </w:pPr>
    <w:rPr>
      <w:i/>
    </w:rPr>
  </w:style>
  <w:style w:type="character" w:customStyle="1" w:styleId="aff3">
    <w:name w:val="引用 字符"/>
    <w:link w:val="aff2"/>
    <w:uiPriority w:val="29"/>
    <w:qFormat/>
    <w:rPr>
      <w:i/>
    </w:rPr>
  </w:style>
  <w:style w:type="paragraph" w:styleId="aff4">
    <w:name w:val="Intense Quote"/>
    <w:basedOn w:val="a"/>
    <w:next w:val="a"/>
    <w:link w:val="aff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5">
    <w:name w:val="明显引用 字符"/>
    <w:link w:val="aff4"/>
    <w:uiPriority w:val="30"/>
    <w:qFormat/>
    <w:rPr>
      <w:i/>
    </w:rPr>
  </w:style>
  <w:style w:type="character" w:customStyle="1" w:styleId="CaptionChar">
    <w:name w:val="Caption Char"/>
    <w:uiPriority w:val="99"/>
    <w:qFormat/>
  </w:style>
  <w:style w:type="table" w:customStyle="1" w:styleId="TableGridLight">
    <w:name w:val="Table Grid Light"/>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无格式表格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无格式表格 21"/>
    <w:basedOn w:val="a1"/>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无格式表格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无格式表格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无格式表格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0">
    <w:name w:val="网格表 1 浅色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1">
    <w:name w:val="网格表 21"/>
    <w:basedOn w:val="a1"/>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0">
    <w:name w:val="网格表 31"/>
    <w:basedOn w:val="a1"/>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0">
    <w:name w:val="网格表 41"/>
    <w:basedOn w:val="a1"/>
    <w:uiPriority w:val="59"/>
    <w:qFormat/>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0">
    <w:name w:val="网格表 5 深色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网格表 6 彩色1"/>
    <w:basedOn w:val="a1"/>
    <w:uiPriority w:val="99"/>
    <w:qFormat/>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qFormat/>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qFormat/>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qFormat/>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qFormat/>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网格表 7 彩色1"/>
    <w:basedOn w:val="a1"/>
    <w:uiPriority w:val="99"/>
    <w:qFormat/>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qFormat/>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qFormat/>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qFormat/>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qFormat/>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qFormat/>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qFormat/>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1">
    <w:name w:val="清单表 1 浅色1"/>
    <w:basedOn w:val="a1"/>
    <w:uiPriority w:val="99"/>
    <w:qFormat/>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qFormat/>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qFormat/>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qFormat/>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qFormat/>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qFormat/>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2">
    <w:name w:val="清单表 21"/>
    <w:basedOn w:val="a1"/>
    <w:uiPriority w:val="99"/>
    <w:qFormat/>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qFormat/>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qFormat/>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qFormat/>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qFormat/>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qFormat/>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qFormat/>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1">
    <w:name w:val="清单表 31"/>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qFormat/>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qFormat/>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qFormat/>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qFormat/>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1">
    <w:name w:val="清单表 41"/>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1">
    <w:name w:val="清单表 5 深色1"/>
    <w:basedOn w:val="a1"/>
    <w:uiPriority w:val="99"/>
    <w:qFormat/>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qFormat/>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qFormat/>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qFormat/>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qFormat/>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qFormat/>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qFormat/>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清单表 6 彩色1"/>
    <w:basedOn w:val="a1"/>
    <w:uiPriority w:val="99"/>
    <w:qFormat/>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qFormat/>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qFormat/>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qFormat/>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qFormat/>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qFormat/>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qFormat/>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清单表 7 彩色1"/>
    <w:basedOn w:val="a1"/>
    <w:uiPriority w:val="99"/>
    <w:qFormat/>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qFormat/>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qFormat/>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qFormat/>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qFormat/>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qFormat/>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qFormat/>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qFormat/>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qFormat/>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qFormat/>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qFormat/>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qFormat/>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qFormat/>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qFormat/>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qFormat/>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qFormat/>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qFormat/>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qFormat/>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qFormat/>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qFormat/>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qFormat/>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9">
    <w:name w:val="尾注文本 字符"/>
    <w:link w:val="a8"/>
    <w:uiPriority w:val="99"/>
    <w:qFormat/>
    <w:rPr>
      <w:sz w:val="20"/>
    </w:rPr>
  </w:style>
  <w:style w:type="paragraph" w:customStyle="1" w:styleId="TOC10">
    <w:name w:val="TOC 标题1"/>
    <w:uiPriority w:val="39"/>
    <w:unhideWhenUsed/>
    <w:qFormat/>
    <w:rPr>
      <w:rFonts w:ascii="Calibri" w:hAnsi="Calibri"/>
    </w:rPr>
  </w:style>
  <w:style w:type="character" w:customStyle="1" w:styleId="af">
    <w:name w:val="页眉 字符"/>
    <w:link w:val="ae"/>
    <w:qFormat/>
    <w:rPr>
      <w:rFonts w:ascii="Times New Roman" w:eastAsia="宋体" w:hAnsi="Times New Roman" w:cs="Times New Roman"/>
      <w:sz w:val="18"/>
      <w:szCs w:val="18"/>
    </w:rPr>
  </w:style>
  <w:style w:type="character" w:customStyle="1" w:styleId="ad">
    <w:name w:val="页脚 字符"/>
    <w:link w:val="ac"/>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sz w:val="28"/>
    </w:rPr>
  </w:style>
  <w:style w:type="character" w:customStyle="1" w:styleId="10">
    <w:name w:val="标题 1 字符"/>
    <w:link w:val="1"/>
    <w:uiPriority w:val="99"/>
    <w:qFormat/>
    <w:rPr>
      <w:rFonts w:ascii="Times New Roman" w:eastAsia="仿宋" w:hAnsi="Times New Roman"/>
      <w:b/>
      <w:bCs/>
      <w:sz w:val="32"/>
      <w:szCs w:val="44"/>
    </w:rPr>
  </w:style>
  <w:style w:type="character" w:customStyle="1" w:styleId="20">
    <w:name w:val="标题 2 字符"/>
    <w:link w:val="2"/>
    <w:uiPriority w:val="99"/>
    <w:qFormat/>
    <w:rPr>
      <w:rFonts w:ascii="Cambria" w:eastAsia="仿宋" w:hAnsi="Cambria"/>
      <w:b/>
      <w:bCs/>
      <w:sz w:val="30"/>
      <w:szCs w:val="32"/>
    </w:rPr>
  </w:style>
  <w:style w:type="character" w:customStyle="1" w:styleId="a5">
    <w:name w:val="批注文字 字符"/>
    <w:link w:val="a4"/>
    <w:uiPriority w:val="99"/>
    <w:semiHidden/>
    <w:qFormat/>
    <w:rPr>
      <w:rFonts w:ascii="Times New Roman" w:hAnsi="Times New Roman"/>
      <w:sz w:val="21"/>
      <w:szCs w:val="21"/>
    </w:rPr>
  </w:style>
  <w:style w:type="character" w:customStyle="1" w:styleId="ab">
    <w:name w:val="批注框文本 字符"/>
    <w:link w:val="aa"/>
    <w:uiPriority w:val="99"/>
    <w:semiHidden/>
    <w:qFormat/>
    <w:rPr>
      <w:rFonts w:ascii="Times New Roman" w:hAnsi="Times New Roman"/>
      <w:sz w:val="18"/>
      <w:szCs w:val="18"/>
    </w:rPr>
  </w:style>
  <w:style w:type="paragraph" w:customStyle="1" w:styleId="NoSpacing1">
    <w:name w:val="No Spacing1"/>
    <w:uiPriority w:val="99"/>
    <w:qFormat/>
    <w:pPr>
      <w:widowControl w:val="0"/>
      <w:jc w:val="both"/>
    </w:pPr>
    <w:rPr>
      <w:sz w:val="21"/>
      <w:szCs w:val="21"/>
    </w:rPr>
  </w:style>
  <w:style w:type="character" w:customStyle="1" w:styleId="af9">
    <w:name w:val="批注主题 字符"/>
    <w:link w:val="af8"/>
    <w:uiPriority w:val="99"/>
    <w:semiHidden/>
    <w:qFormat/>
    <w:rPr>
      <w:rFonts w:ascii="Times New Roman" w:hAnsi="Times New Roman"/>
      <w:b/>
      <w:bCs/>
      <w:sz w:val="21"/>
      <w:szCs w:val="21"/>
    </w:rPr>
  </w:style>
  <w:style w:type="paragraph" w:styleId="aff6">
    <w:name w:val="List Paragraph"/>
    <w:basedOn w:val="a"/>
    <w:uiPriority w:val="99"/>
    <w:qFormat/>
    <w:pPr>
      <w:ind w:firstLine="420"/>
    </w:pPr>
    <w:rPr>
      <w:szCs w:val="21"/>
    </w:rPr>
  </w:style>
  <w:style w:type="character" w:customStyle="1" w:styleId="12">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11">
    <w:name w:val="font11"/>
    <w:basedOn w:val="a"/>
    <w:uiPriority w:val="99"/>
    <w:qFormat/>
    <w:pPr>
      <w:widowControl/>
      <w:spacing w:before="100" w:beforeAutospacing="1" w:after="100" w:afterAutospacing="1"/>
      <w:jc w:val="left"/>
    </w:pPr>
    <w:rPr>
      <w:color w:val="00000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sz w:val="18"/>
      <w:szCs w:val="18"/>
    </w:rPr>
  </w:style>
  <w:style w:type="paragraph" w:customStyle="1" w:styleId="font13">
    <w:name w:val="font13"/>
    <w:basedOn w:val="a"/>
    <w:uiPriority w:val="99"/>
    <w:qFormat/>
    <w:pPr>
      <w:widowControl/>
      <w:spacing w:before="100" w:beforeAutospacing="1" w:after="100" w:afterAutospacing="1"/>
      <w:jc w:val="left"/>
    </w:pPr>
    <w:rPr>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sz w:val="22"/>
      <w:szCs w:val="22"/>
    </w:rPr>
  </w:style>
  <w:style w:type="paragraph" w:customStyle="1" w:styleId="xl63">
    <w:name w:val="xl63"/>
    <w:basedOn w:val="a"/>
    <w:uiPriority w:val="99"/>
    <w:qFormat/>
    <w:pPr>
      <w:widowControl/>
      <w:spacing w:before="100" w:beforeAutospacing="1" w:after="100" w:afterAutospacing="1"/>
      <w:jc w:val="center"/>
    </w:pPr>
    <w:rPr>
      <w:sz w:val="16"/>
      <w:szCs w:val="16"/>
    </w:rPr>
  </w:style>
  <w:style w:type="paragraph" w:customStyle="1" w:styleId="xl64">
    <w:name w:val="xl64"/>
    <w:basedOn w:val="a"/>
    <w:uiPriority w:val="99"/>
    <w:qFormat/>
    <w:pPr>
      <w:widowControl/>
      <w:spacing w:before="100" w:beforeAutospacing="1" w:after="100" w:afterAutospacing="1"/>
      <w:jc w:val="left"/>
    </w:pPr>
    <w:rPr>
      <w:sz w:val="16"/>
      <w:szCs w:val="16"/>
    </w:rPr>
  </w:style>
  <w:style w:type="paragraph" w:customStyle="1" w:styleId="xl65">
    <w:name w:val="xl65"/>
    <w:basedOn w:val="a"/>
    <w:uiPriority w:val="99"/>
    <w:qFormat/>
    <w:pPr>
      <w:widowControl/>
      <w:pBdr>
        <w:top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66">
    <w:name w:val="xl66"/>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67">
    <w:name w:val="xl67"/>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68">
    <w:name w:val="xl68"/>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sz w:val="18"/>
      <w:szCs w:val="18"/>
    </w:rPr>
  </w:style>
  <w:style w:type="paragraph" w:customStyle="1" w:styleId="xl69">
    <w:name w:val="xl69"/>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70">
    <w:name w:val="xl70"/>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hAnsi="宋体" w:cs="宋体"/>
      <w:sz w:val="18"/>
      <w:szCs w:val="18"/>
    </w:rPr>
  </w:style>
  <w:style w:type="paragraph" w:customStyle="1" w:styleId="xl71">
    <w:name w:val="xl71"/>
    <w:basedOn w:val="a"/>
    <w:uiPriority w:val="99"/>
    <w:qFormat/>
    <w:pPr>
      <w:widowControl/>
      <w:spacing w:before="100" w:beforeAutospacing="1" w:after="100" w:afterAutospacing="1"/>
      <w:jc w:val="center"/>
    </w:pPr>
    <w:rPr>
      <w:sz w:val="18"/>
      <w:szCs w:val="18"/>
    </w:rPr>
  </w:style>
  <w:style w:type="paragraph" w:customStyle="1" w:styleId="xl72">
    <w:name w:val="xl72"/>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sz w:val="18"/>
      <w:szCs w:val="18"/>
    </w:rPr>
  </w:style>
  <w:style w:type="paragraph" w:customStyle="1" w:styleId="xl73">
    <w:name w:val="xl73"/>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74">
    <w:name w:val="xl74"/>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18"/>
      <w:szCs w:val="18"/>
    </w:rPr>
  </w:style>
  <w:style w:type="paragraph" w:customStyle="1" w:styleId="xl75">
    <w:name w:val="xl75"/>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sz w:val="18"/>
      <w:szCs w:val="18"/>
    </w:rPr>
  </w:style>
  <w:style w:type="paragraph" w:customStyle="1" w:styleId="xl76">
    <w:name w:val="xl76"/>
    <w:basedOn w:val="a"/>
    <w:uiPriority w:val="99"/>
    <w:qFormat/>
    <w:pPr>
      <w:widowControl/>
      <w:pBdr>
        <w:top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77">
    <w:name w:val="xl77"/>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78">
    <w:name w:val="xl78"/>
    <w:basedOn w:val="a"/>
    <w:uiPriority w:val="99"/>
    <w:qFormat/>
    <w:pPr>
      <w:widowControl/>
      <w:pBdr>
        <w:top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79">
    <w:name w:val="xl79"/>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sz w:val="18"/>
      <w:szCs w:val="18"/>
    </w:rPr>
  </w:style>
  <w:style w:type="paragraph" w:customStyle="1" w:styleId="xl80">
    <w:name w:val="xl80"/>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sz w:val="18"/>
      <w:szCs w:val="18"/>
    </w:rPr>
  </w:style>
  <w:style w:type="paragraph" w:customStyle="1" w:styleId="xl81">
    <w:name w:val="xl81"/>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82">
    <w:name w:val="xl82"/>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sz w:val="18"/>
      <w:szCs w:val="18"/>
    </w:rPr>
  </w:style>
  <w:style w:type="paragraph" w:customStyle="1" w:styleId="xl83">
    <w:name w:val="xl83"/>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84">
    <w:name w:val="xl84"/>
    <w:basedOn w:val="a"/>
    <w:uiPriority w:val="99"/>
    <w:qFormat/>
    <w:pPr>
      <w:widowControl/>
      <w:pBdr>
        <w:top w:val="single" w:sz="4" w:space="0" w:color="000000"/>
        <w:left w:val="single" w:sz="4" w:space="0" w:color="000000"/>
      </w:pBdr>
      <w:spacing w:before="100" w:beforeAutospacing="1" w:after="100" w:afterAutospacing="1"/>
      <w:jc w:val="center"/>
    </w:pPr>
    <w:rPr>
      <w:sz w:val="18"/>
      <w:szCs w:val="18"/>
    </w:rPr>
  </w:style>
  <w:style w:type="paragraph" w:customStyle="1" w:styleId="xl85">
    <w:name w:val="xl85"/>
    <w:basedOn w:val="a"/>
    <w:uiPriority w:val="99"/>
    <w:qFormat/>
    <w:pPr>
      <w:widowControl/>
      <w:pBdr>
        <w:top w:val="single" w:sz="4" w:space="0" w:color="000000"/>
        <w:right w:val="single" w:sz="4" w:space="0" w:color="000000"/>
      </w:pBdr>
      <w:spacing w:before="100" w:beforeAutospacing="1" w:after="100" w:afterAutospacing="1"/>
      <w:jc w:val="center"/>
    </w:pPr>
    <w:rPr>
      <w:sz w:val="18"/>
      <w:szCs w:val="18"/>
    </w:rPr>
  </w:style>
  <w:style w:type="paragraph" w:customStyle="1" w:styleId="xl86">
    <w:name w:val="xl86"/>
    <w:basedOn w:val="a"/>
    <w:uiPriority w:val="99"/>
    <w:qFormat/>
    <w:pPr>
      <w:widowControl/>
      <w:pBdr>
        <w:left w:val="single" w:sz="4" w:space="0" w:color="000000"/>
      </w:pBdr>
      <w:spacing w:before="100" w:beforeAutospacing="1" w:after="100" w:afterAutospacing="1"/>
      <w:jc w:val="center"/>
    </w:pPr>
    <w:rPr>
      <w:sz w:val="18"/>
      <w:szCs w:val="18"/>
    </w:rPr>
  </w:style>
  <w:style w:type="paragraph" w:customStyle="1" w:styleId="xl87">
    <w:name w:val="xl87"/>
    <w:basedOn w:val="a"/>
    <w:uiPriority w:val="99"/>
    <w:qFormat/>
    <w:pPr>
      <w:widowControl/>
      <w:pBdr>
        <w:right w:val="single" w:sz="4" w:space="0" w:color="000000"/>
      </w:pBdr>
      <w:spacing w:before="100" w:beforeAutospacing="1" w:after="100" w:afterAutospacing="1"/>
      <w:jc w:val="center"/>
    </w:pPr>
    <w:rPr>
      <w:sz w:val="18"/>
      <w:szCs w:val="18"/>
    </w:rPr>
  </w:style>
  <w:style w:type="paragraph" w:customStyle="1" w:styleId="xl88">
    <w:name w:val="xl88"/>
    <w:basedOn w:val="a"/>
    <w:uiPriority w:val="99"/>
    <w:qFormat/>
    <w:pPr>
      <w:widowControl/>
      <w:pBdr>
        <w:left w:val="single" w:sz="4" w:space="0" w:color="000000"/>
        <w:bottom w:val="single" w:sz="4" w:space="0" w:color="000000"/>
      </w:pBdr>
      <w:spacing w:before="100" w:beforeAutospacing="1" w:after="100" w:afterAutospacing="1"/>
      <w:jc w:val="center"/>
    </w:pPr>
    <w:rPr>
      <w:sz w:val="18"/>
      <w:szCs w:val="18"/>
    </w:rPr>
  </w:style>
  <w:style w:type="paragraph" w:customStyle="1" w:styleId="xl89">
    <w:name w:val="xl89"/>
    <w:basedOn w:val="a"/>
    <w:uiPriority w:val="99"/>
    <w:qFormat/>
    <w:pPr>
      <w:widowControl/>
      <w:pBdr>
        <w:bottom w:val="single" w:sz="4" w:space="0" w:color="000000"/>
        <w:right w:val="single" w:sz="4" w:space="0" w:color="000000"/>
      </w:pBdr>
      <w:spacing w:before="100" w:beforeAutospacing="1" w:after="100" w:afterAutospacing="1"/>
      <w:jc w:val="center"/>
    </w:pPr>
    <w:rPr>
      <w:sz w:val="18"/>
      <w:szCs w:val="18"/>
    </w:rPr>
  </w:style>
  <w:style w:type="paragraph" w:customStyle="1" w:styleId="xl90">
    <w:name w:val="xl90"/>
    <w:basedOn w:val="a"/>
    <w:uiPriority w:val="99"/>
    <w:qFormat/>
    <w:pPr>
      <w:widowControl/>
      <w:pBdr>
        <w:top w:val="single" w:sz="4" w:space="0" w:color="000000"/>
        <w:left w:val="single" w:sz="4" w:space="0" w:color="000000"/>
        <w:bottom w:val="single" w:sz="4" w:space="0" w:color="000000"/>
      </w:pBdr>
      <w:spacing w:before="100" w:beforeAutospacing="1" w:after="100" w:afterAutospacing="1"/>
      <w:jc w:val="center"/>
    </w:pPr>
    <w:rPr>
      <w:b/>
      <w:bCs/>
      <w:color w:val="000000"/>
      <w:sz w:val="18"/>
      <w:szCs w:val="18"/>
    </w:rPr>
  </w:style>
  <w:style w:type="paragraph" w:customStyle="1" w:styleId="xl91">
    <w:name w:val="xl91"/>
    <w:basedOn w:val="a"/>
    <w:uiPriority w:val="99"/>
    <w:qFormat/>
    <w:pPr>
      <w:widowControl/>
      <w:pBdr>
        <w:top w:val="single" w:sz="4" w:space="0" w:color="000000"/>
        <w:bottom w:val="single" w:sz="4" w:space="0" w:color="000000"/>
      </w:pBdr>
      <w:spacing w:before="100" w:beforeAutospacing="1" w:after="100" w:afterAutospacing="1"/>
      <w:jc w:val="center"/>
    </w:pPr>
    <w:rPr>
      <w:b/>
      <w:bCs/>
      <w:color w:val="000000"/>
      <w:sz w:val="18"/>
      <w:szCs w:val="18"/>
    </w:rPr>
  </w:style>
  <w:style w:type="paragraph" w:customStyle="1" w:styleId="xl92">
    <w:name w:val="xl92"/>
    <w:basedOn w:val="a"/>
    <w:uiPriority w:val="99"/>
    <w:qFormat/>
    <w:pPr>
      <w:widowControl/>
      <w:pBdr>
        <w:top w:val="single" w:sz="4" w:space="0" w:color="000000"/>
        <w:bottom w:val="single" w:sz="4" w:space="0" w:color="000000"/>
        <w:right w:val="single" w:sz="4" w:space="0" w:color="000000"/>
      </w:pBdr>
      <w:spacing w:before="100" w:beforeAutospacing="1" w:after="100" w:afterAutospacing="1"/>
      <w:jc w:val="center"/>
    </w:pPr>
    <w:rPr>
      <w:b/>
      <w:bCs/>
      <w:color w:val="000000"/>
      <w:sz w:val="18"/>
      <w:szCs w:val="18"/>
    </w:rPr>
  </w:style>
  <w:style w:type="paragraph" w:customStyle="1" w:styleId="xl93">
    <w:name w:val="xl93"/>
    <w:basedOn w:val="a"/>
    <w:uiPriority w:val="99"/>
    <w:qFormat/>
    <w:pPr>
      <w:widowControl/>
      <w:pBdr>
        <w:top w:val="single" w:sz="4" w:space="0" w:color="000000"/>
        <w:left w:val="single" w:sz="4" w:space="0" w:color="000000"/>
        <w:bottom w:val="single" w:sz="4" w:space="0" w:color="000000"/>
      </w:pBdr>
      <w:spacing w:before="100" w:beforeAutospacing="1" w:after="100" w:afterAutospacing="1"/>
      <w:jc w:val="center"/>
    </w:pPr>
    <w:rPr>
      <w:sz w:val="18"/>
      <w:szCs w:val="18"/>
    </w:rPr>
  </w:style>
  <w:style w:type="paragraph" w:customStyle="1" w:styleId="xl94">
    <w:name w:val="xl94"/>
    <w:basedOn w:val="a"/>
    <w:uiPriority w:val="99"/>
    <w:qFormat/>
    <w:pPr>
      <w:widowControl/>
      <w:pBdr>
        <w:top w:val="single" w:sz="4" w:space="0" w:color="000000"/>
        <w:bottom w:val="single" w:sz="4" w:space="0" w:color="000000"/>
      </w:pBdr>
      <w:spacing w:before="100" w:beforeAutospacing="1" w:after="100" w:afterAutospacing="1"/>
      <w:jc w:val="center"/>
    </w:pPr>
    <w:rPr>
      <w:sz w:val="18"/>
      <w:szCs w:val="18"/>
    </w:rPr>
  </w:style>
  <w:style w:type="paragraph" w:customStyle="1" w:styleId="xl95">
    <w:name w:val="xl95"/>
    <w:basedOn w:val="a"/>
    <w:uiPriority w:val="99"/>
    <w:qFormat/>
    <w:pPr>
      <w:widowControl/>
      <w:pBdr>
        <w:top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96">
    <w:name w:val="xl96"/>
    <w:basedOn w:val="a"/>
    <w:uiPriority w:val="99"/>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97">
    <w:name w:val="xl97"/>
    <w:basedOn w:val="a"/>
    <w:uiPriority w:val="99"/>
    <w:qFormat/>
    <w:pPr>
      <w:widowControl/>
      <w:pBdr>
        <w:top w:val="single" w:sz="4" w:space="0" w:color="000000"/>
        <w:left w:val="single" w:sz="4" w:space="0" w:color="000000"/>
        <w:right w:val="single" w:sz="4" w:space="0" w:color="000000"/>
      </w:pBdr>
      <w:spacing w:before="100" w:beforeAutospacing="1" w:after="100" w:afterAutospacing="1"/>
      <w:jc w:val="center"/>
    </w:pPr>
    <w:rPr>
      <w:sz w:val="18"/>
      <w:szCs w:val="18"/>
    </w:rPr>
  </w:style>
  <w:style w:type="paragraph" w:customStyle="1" w:styleId="xl98">
    <w:name w:val="xl98"/>
    <w:basedOn w:val="a"/>
    <w:uiPriority w:val="99"/>
    <w:qFormat/>
    <w:pPr>
      <w:widowControl/>
      <w:pBdr>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99">
    <w:name w:val="xl99"/>
    <w:basedOn w:val="a"/>
    <w:uiPriority w:val="99"/>
    <w:qFormat/>
    <w:pPr>
      <w:widowControl/>
      <w:pBdr>
        <w:top w:val="single" w:sz="4" w:space="0" w:color="000000"/>
        <w:left w:val="single" w:sz="4" w:space="0" w:color="000000"/>
        <w:bottom w:val="single" w:sz="4" w:space="0" w:color="000000"/>
      </w:pBdr>
      <w:spacing w:before="100" w:beforeAutospacing="1" w:after="100" w:afterAutospacing="1"/>
      <w:jc w:val="center"/>
    </w:pPr>
    <w:rPr>
      <w:color w:val="000000"/>
      <w:sz w:val="18"/>
      <w:szCs w:val="18"/>
    </w:rPr>
  </w:style>
  <w:style w:type="paragraph" w:customStyle="1" w:styleId="xl100">
    <w:name w:val="xl100"/>
    <w:basedOn w:val="a"/>
    <w:uiPriority w:val="99"/>
    <w:qFormat/>
    <w:pPr>
      <w:widowControl/>
      <w:pBdr>
        <w:top w:val="single" w:sz="4" w:space="0" w:color="000000"/>
        <w:bottom w:val="single" w:sz="4" w:space="0" w:color="000000"/>
      </w:pBdr>
      <w:spacing w:before="100" w:beforeAutospacing="1" w:after="100" w:afterAutospacing="1"/>
      <w:jc w:val="center"/>
    </w:pPr>
    <w:rPr>
      <w:sz w:val="18"/>
      <w:szCs w:val="18"/>
    </w:rPr>
  </w:style>
  <w:style w:type="paragraph" w:customStyle="1" w:styleId="xl101">
    <w:name w:val="xl101"/>
    <w:basedOn w:val="a"/>
    <w:uiPriority w:val="99"/>
    <w:qFormat/>
    <w:pPr>
      <w:widowControl/>
      <w:pBdr>
        <w:top w:val="single" w:sz="4" w:space="0" w:color="000000"/>
        <w:left w:val="single" w:sz="4" w:space="0" w:color="000000"/>
        <w:bottom w:val="single" w:sz="4" w:space="0" w:color="000000"/>
      </w:pBdr>
      <w:spacing w:before="100" w:beforeAutospacing="1" w:after="100" w:afterAutospacing="1"/>
      <w:jc w:val="center"/>
    </w:pPr>
    <w:rPr>
      <w:sz w:val="18"/>
      <w:szCs w:val="18"/>
    </w:rPr>
  </w:style>
  <w:style w:type="paragraph" w:customStyle="1" w:styleId="xl102">
    <w:name w:val="xl102"/>
    <w:basedOn w:val="a"/>
    <w:uiPriority w:val="99"/>
    <w:qFormat/>
    <w:pPr>
      <w:widowControl/>
      <w:pBdr>
        <w:left w:val="single" w:sz="4" w:space="0" w:color="000000"/>
        <w:right w:val="single" w:sz="4" w:space="0" w:color="000000"/>
      </w:pBdr>
      <w:spacing w:before="100" w:beforeAutospacing="1" w:after="100" w:afterAutospacing="1"/>
      <w:jc w:val="center"/>
    </w:pPr>
    <w:rPr>
      <w:sz w:val="18"/>
      <w:szCs w:val="18"/>
    </w:rPr>
  </w:style>
  <w:style w:type="paragraph" w:customStyle="1" w:styleId="xl103">
    <w:name w:val="xl103"/>
    <w:basedOn w:val="a"/>
    <w:uiPriority w:val="99"/>
    <w:qFormat/>
    <w:pPr>
      <w:widowControl/>
      <w:pBdr>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104">
    <w:name w:val="xl104"/>
    <w:basedOn w:val="a"/>
    <w:uiPriority w:val="99"/>
    <w:qFormat/>
    <w:pPr>
      <w:widowControl/>
      <w:pBdr>
        <w:top w:val="single" w:sz="4" w:space="0" w:color="000000"/>
        <w:left w:val="single" w:sz="4" w:space="0" w:color="000000"/>
        <w:bottom w:val="single" w:sz="4" w:space="0" w:color="000000"/>
      </w:pBdr>
      <w:spacing w:before="100" w:beforeAutospacing="1" w:after="100" w:afterAutospacing="1"/>
      <w:jc w:val="center"/>
    </w:pPr>
    <w:rPr>
      <w:b/>
      <w:bCs/>
      <w:sz w:val="18"/>
      <w:szCs w:val="18"/>
    </w:rPr>
  </w:style>
  <w:style w:type="paragraph" w:customStyle="1" w:styleId="xl105">
    <w:name w:val="xl105"/>
    <w:basedOn w:val="a"/>
    <w:uiPriority w:val="99"/>
    <w:qFormat/>
    <w:pPr>
      <w:widowControl/>
      <w:pBdr>
        <w:top w:val="single" w:sz="4" w:space="0" w:color="000000"/>
        <w:bottom w:val="single" w:sz="4" w:space="0" w:color="000000"/>
      </w:pBdr>
      <w:spacing w:before="100" w:beforeAutospacing="1" w:after="100" w:afterAutospacing="1"/>
      <w:jc w:val="center"/>
    </w:pPr>
    <w:rPr>
      <w:b/>
      <w:bCs/>
      <w:sz w:val="18"/>
      <w:szCs w:val="18"/>
    </w:rPr>
  </w:style>
  <w:style w:type="paragraph" w:customStyle="1" w:styleId="xl106">
    <w:name w:val="xl106"/>
    <w:basedOn w:val="a"/>
    <w:uiPriority w:val="99"/>
    <w:qFormat/>
    <w:pPr>
      <w:widowControl/>
      <w:pBdr>
        <w:top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107">
    <w:name w:val="xl107"/>
    <w:basedOn w:val="a"/>
    <w:uiPriority w:val="99"/>
    <w:qFormat/>
    <w:pPr>
      <w:widowControl/>
      <w:pBdr>
        <w:bottom w:val="single" w:sz="4" w:space="0" w:color="000000"/>
      </w:pBdr>
      <w:spacing w:before="100" w:beforeAutospacing="1" w:after="100" w:afterAutospacing="1"/>
      <w:jc w:val="center"/>
    </w:pPr>
    <w:rPr>
      <w:b/>
      <w:bCs/>
      <w:sz w:val="24"/>
    </w:rPr>
  </w:style>
  <w:style w:type="paragraph" w:customStyle="1" w:styleId="xl108">
    <w:name w:val="xl108"/>
    <w:basedOn w:val="a"/>
    <w:uiPriority w:val="99"/>
    <w:qFormat/>
    <w:pPr>
      <w:widowControl/>
      <w:pBdr>
        <w:bottom w:val="single" w:sz="4" w:space="0" w:color="000000"/>
      </w:pBdr>
      <w:spacing w:before="100" w:beforeAutospacing="1" w:after="100" w:afterAutospacing="1"/>
      <w:jc w:val="center"/>
    </w:pPr>
    <w:rPr>
      <w:sz w:val="24"/>
    </w:rPr>
  </w:style>
  <w:style w:type="character" w:customStyle="1" w:styleId="longtext1">
    <w:name w:val="long_text1"/>
    <w:uiPriority w:val="99"/>
    <w:qFormat/>
    <w:rPr>
      <w:rFonts w:cs="Times New Roman"/>
      <w:sz w:val="20"/>
      <w:szCs w:val="20"/>
    </w:rPr>
  </w:style>
  <w:style w:type="character" w:customStyle="1" w:styleId="a7">
    <w:name w:val="正文文本缩进 字符"/>
    <w:link w:val="a6"/>
    <w:uiPriority w:val="99"/>
    <w:semiHidden/>
    <w:qFormat/>
    <w:rPr>
      <w:rFonts w:ascii="Times New Roman" w:hAnsi="Times New Roman"/>
      <w:sz w:val="24"/>
      <w:szCs w:val="24"/>
    </w:rPr>
  </w:style>
  <w:style w:type="character" w:customStyle="1" w:styleId="af3">
    <w:name w:val="脚注文本 字符"/>
    <w:link w:val="af2"/>
    <w:uiPriority w:val="99"/>
    <w:semiHidden/>
    <w:qFormat/>
    <w:rPr>
      <w:rFonts w:ascii="Times New Roman" w:hAnsi="Times New Roman"/>
      <w:sz w:val="18"/>
      <w:szCs w:val="18"/>
    </w:rPr>
  </w:style>
  <w:style w:type="paragraph" w:customStyle="1" w:styleId="13">
    <w:name w:val="样式1"/>
    <w:basedOn w:val="1"/>
    <w:qFormat/>
    <w:pPr>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等线 Light"/>
        <a:cs typeface="Arial"/>
      </a:majorFont>
      <a:minorFont>
        <a:latin typeface="等线"/>
        <a:ea typeface="等线"/>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213</cp:revision>
  <dcterms:created xsi:type="dcterms:W3CDTF">2024-12-14T09:12:00Z</dcterms:created>
  <dcterms:modified xsi:type="dcterms:W3CDTF">2025-10-21T03:18:00Z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D25CC9BEE7804387A87DCF25AB2ED4CD_13</vt:lpwstr>
  </property>
  <property fmtid="{D5CDD505-2E9C-101B-9397-08002B2CF9AE}" pid="4" name="KSOTemplateDocerSaveRecord">
    <vt:lpwstr>eyJoZGlkIjoiOWY4YWY2MmFjZDI1OWU5ZDdkNTliZmE0NTM1NmEzMDgiLCJ1c2VySWQiOiI0MjQxOTUwNjgifQ==</vt:lpwstr>
  </property>
</Properties>
</file>