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4F83B" w14:textId="77777777" w:rsidR="002C2A5E" w:rsidRDefault="00077645">
      <w:pPr>
        <w:widowControl/>
        <w:spacing w:line="360" w:lineRule="auto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附件一</w:t>
      </w:r>
    </w:p>
    <w:p w14:paraId="3FFC1D87" w14:textId="77777777" w:rsidR="002C2A5E" w:rsidRDefault="00077645">
      <w:pPr>
        <w:adjustRightInd w:val="0"/>
        <w:snapToGrid w:val="0"/>
        <w:spacing w:line="360" w:lineRule="auto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财政学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</w:t>
      </w:r>
      <w:r>
        <w:rPr>
          <w:rFonts w:eastAsia="黑体"/>
          <w:bCs/>
          <w:sz w:val="36"/>
          <w:szCs w:val="36"/>
        </w:rPr>
        <w:t>本科人才培养方案</w:t>
      </w:r>
    </w:p>
    <w:p w14:paraId="0B5ED3FC" w14:textId="77777777" w:rsidR="002C2A5E" w:rsidRDefault="00077645">
      <w:pPr>
        <w:adjustRightInd w:val="0"/>
        <w:snapToGrid w:val="0"/>
        <w:spacing w:line="360" w:lineRule="auto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（</w:t>
      </w:r>
      <w:r>
        <w:rPr>
          <w:rFonts w:eastAsia="黑体"/>
          <w:bCs/>
          <w:kern w:val="0"/>
          <w:sz w:val="36"/>
          <w:szCs w:val="36"/>
        </w:rPr>
        <w:t>专业代码：</w:t>
      </w:r>
      <w:r>
        <w:rPr>
          <w:rFonts w:eastAsia="黑体"/>
          <w:bCs/>
          <w:kern w:val="0"/>
          <w:sz w:val="36"/>
          <w:szCs w:val="36"/>
        </w:rPr>
        <w:t>020201K</w:t>
      </w:r>
      <w:r>
        <w:rPr>
          <w:rFonts w:eastAsia="黑体"/>
          <w:bCs/>
          <w:sz w:val="36"/>
          <w:szCs w:val="36"/>
        </w:rPr>
        <w:t>）</w:t>
      </w:r>
    </w:p>
    <w:p w14:paraId="57EAE5B9" w14:textId="77777777" w:rsidR="002C2A5E" w:rsidRDefault="00077645">
      <w:pPr>
        <w:spacing w:before="120"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1243773A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首都经济贸易大学</w:t>
      </w:r>
      <w:r>
        <w:rPr>
          <w:sz w:val="24"/>
        </w:rPr>
        <w:t>财政学</w:t>
      </w:r>
      <w:r>
        <w:rPr>
          <w:sz w:val="24"/>
        </w:rPr>
        <w:t>专业</w:t>
      </w:r>
      <w:r>
        <w:rPr>
          <w:sz w:val="24"/>
        </w:rPr>
        <w:t>自</w:t>
      </w:r>
      <w:r>
        <w:rPr>
          <w:sz w:val="24"/>
        </w:rPr>
        <w:t>1978</w:t>
      </w:r>
      <w:r>
        <w:rPr>
          <w:sz w:val="24"/>
        </w:rPr>
        <w:t>年开始招收本科生，</w:t>
      </w:r>
      <w:r>
        <w:rPr>
          <w:sz w:val="24"/>
        </w:rPr>
        <w:t>2003</w:t>
      </w:r>
      <w:r>
        <w:rPr>
          <w:sz w:val="24"/>
        </w:rPr>
        <w:t>年获批财政学硕士学位授权，</w:t>
      </w:r>
      <w:r>
        <w:rPr>
          <w:sz w:val="24"/>
        </w:rPr>
        <w:t>2006</w:t>
      </w:r>
      <w:r>
        <w:rPr>
          <w:sz w:val="24"/>
        </w:rPr>
        <w:t>年获批财政学博士学位授予权</w:t>
      </w:r>
      <w:r>
        <w:rPr>
          <w:sz w:val="24"/>
        </w:rPr>
        <w:t>，</w:t>
      </w:r>
      <w:r>
        <w:rPr>
          <w:sz w:val="24"/>
        </w:rPr>
        <w:t>2012</w:t>
      </w:r>
      <w:r>
        <w:rPr>
          <w:sz w:val="24"/>
        </w:rPr>
        <w:t>年依托应用经济学获批博士后科研流动站，已形成完整的</w:t>
      </w:r>
      <w:r>
        <w:rPr>
          <w:sz w:val="24"/>
        </w:rPr>
        <w:t>“</w:t>
      </w:r>
      <w:r>
        <w:rPr>
          <w:sz w:val="24"/>
        </w:rPr>
        <w:t>本</w:t>
      </w:r>
      <w:r>
        <w:rPr>
          <w:sz w:val="24"/>
        </w:rPr>
        <w:t>-</w:t>
      </w:r>
      <w:r>
        <w:rPr>
          <w:sz w:val="24"/>
        </w:rPr>
        <w:t>硕</w:t>
      </w:r>
      <w:r>
        <w:rPr>
          <w:sz w:val="24"/>
        </w:rPr>
        <w:t>-</w:t>
      </w:r>
      <w:r>
        <w:rPr>
          <w:sz w:val="24"/>
        </w:rPr>
        <w:t>博</w:t>
      </w:r>
      <w:r>
        <w:rPr>
          <w:sz w:val="24"/>
        </w:rPr>
        <w:t>”</w:t>
      </w:r>
      <w:r>
        <w:rPr>
          <w:sz w:val="24"/>
        </w:rPr>
        <w:t>人才培养体系。</w:t>
      </w:r>
      <w:r>
        <w:rPr>
          <w:sz w:val="24"/>
        </w:rPr>
        <w:t>与此同时，</w:t>
      </w:r>
      <w:r>
        <w:rPr>
          <w:sz w:val="24"/>
        </w:rPr>
        <w:t>2004</w:t>
      </w:r>
      <w:r>
        <w:rPr>
          <w:sz w:val="24"/>
        </w:rPr>
        <w:t>年获批北京市品牌专业，</w:t>
      </w:r>
      <w:r>
        <w:rPr>
          <w:sz w:val="24"/>
        </w:rPr>
        <w:t>2008</w:t>
      </w:r>
      <w:r>
        <w:rPr>
          <w:sz w:val="24"/>
        </w:rPr>
        <w:t>年获批北京市</w:t>
      </w:r>
      <w:r>
        <w:rPr>
          <w:sz w:val="24"/>
        </w:rPr>
        <w:t>特色专业、</w:t>
      </w:r>
      <w:r>
        <w:rPr>
          <w:sz w:val="24"/>
        </w:rPr>
        <w:t>重点学科</w:t>
      </w:r>
      <w:r>
        <w:rPr>
          <w:sz w:val="24"/>
        </w:rPr>
        <w:t>，</w:t>
      </w:r>
      <w:r>
        <w:rPr>
          <w:sz w:val="24"/>
        </w:rPr>
        <w:t>2020</w:t>
      </w:r>
      <w:r>
        <w:rPr>
          <w:sz w:val="24"/>
        </w:rPr>
        <w:t>年获批国家一流本科专业建设点</w:t>
      </w:r>
      <w:r>
        <w:rPr>
          <w:sz w:val="24"/>
        </w:rPr>
        <w:t>。</w:t>
      </w:r>
      <w:r>
        <w:rPr>
          <w:sz w:val="24"/>
        </w:rPr>
        <w:t>财政系</w:t>
      </w:r>
      <w:r>
        <w:rPr>
          <w:sz w:val="24"/>
        </w:rPr>
        <w:t>截止</w:t>
      </w:r>
      <w:r>
        <w:rPr>
          <w:sz w:val="24"/>
        </w:rPr>
        <w:t>2024</w:t>
      </w:r>
      <w:r>
        <w:rPr>
          <w:sz w:val="24"/>
        </w:rPr>
        <w:t>年底拥有专任教师</w:t>
      </w:r>
      <w:r>
        <w:rPr>
          <w:sz w:val="24"/>
        </w:rPr>
        <w:t>21</w:t>
      </w:r>
      <w:r>
        <w:rPr>
          <w:sz w:val="24"/>
        </w:rPr>
        <w:t>名，其中教授</w:t>
      </w:r>
      <w:r>
        <w:rPr>
          <w:sz w:val="24"/>
        </w:rPr>
        <w:t>5</w:t>
      </w:r>
      <w:r>
        <w:rPr>
          <w:sz w:val="24"/>
        </w:rPr>
        <w:t>人、副教授</w:t>
      </w:r>
      <w:r>
        <w:rPr>
          <w:sz w:val="24"/>
        </w:rPr>
        <w:t>8</w:t>
      </w:r>
      <w:r>
        <w:rPr>
          <w:sz w:val="24"/>
        </w:rPr>
        <w:t>人</w:t>
      </w:r>
      <w:r>
        <w:rPr>
          <w:sz w:val="24"/>
        </w:rPr>
        <w:t>、</w:t>
      </w:r>
      <w:r>
        <w:rPr>
          <w:sz w:val="24"/>
        </w:rPr>
        <w:t>讲师</w:t>
      </w:r>
      <w:r>
        <w:rPr>
          <w:sz w:val="24"/>
        </w:rPr>
        <w:t>8</w:t>
      </w:r>
      <w:r>
        <w:rPr>
          <w:sz w:val="24"/>
        </w:rPr>
        <w:t>人，</w:t>
      </w:r>
      <w:r>
        <w:rPr>
          <w:sz w:val="24"/>
        </w:rPr>
        <w:t>博士生导师</w:t>
      </w:r>
      <w:r>
        <w:rPr>
          <w:sz w:val="24"/>
        </w:rPr>
        <w:t>4</w:t>
      </w:r>
      <w:r>
        <w:rPr>
          <w:sz w:val="24"/>
        </w:rPr>
        <w:t>人</w:t>
      </w:r>
      <w:r>
        <w:rPr>
          <w:sz w:val="24"/>
        </w:rPr>
        <w:t>、</w:t>
      </w:r>
      <w:r>
        <w:rPr>
          <w:sz w:val="24"/>
        </w:rPr>
        <w:t>硕士生导师</w:t>
      </w:r>
      <w:r>
        <w:rPr>
          <w:sz w:val="24"/>
        </w:rPr>
        <w:t>20</w:t>
      </w:r>
      <w:r>
        <w:rPr>
          <w:sz w:val="24"/>
        </w:rPr>
        <w:t>人</w:t>
      </w:r>
      <w:r>
        <w:rPr>
          <w:sz w:val="24"/>
        </w:rPr>
        <w:t>；</w:t>
      </w:r>
      <w:r>
        <w:rPr>
          <w:sz w:val="24"/>
        </w:rPr>
        <w:t>师资学源结构多元，主要来自北京大学、清华大学、中国人民大学、厦门大学、中国社会科学院、中国财政科学研究院等国内重点高校和科研院所，已形成财政理论与政策、税收理论与实务、政府预算理论与实务、国有资产管理、北京财政等五个稳定的科研方向。学术论文发表在《经济研究》《管理世界》等期刊，主持课题遍及国家自然科学基金、国家社会科学基金等项目。</w:t>
      </w:r>
    </w:p>
    <w:p w14:paraId="3AA4C6CD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自</w:t>
      </w:r>
      <w:r>
        <w:rPr>
          <w:sz w:val="24"/>
        </w:rPr>
        <w:t>1978</w:t>
      </w:r>
      <w:r>
        <w:rPr>
          <w:sz w:val="24"/>
        </w:rPr>
        <w:t>年建设至今</w:t>
      </w:r>
      <w:r>
        <w:rPr>
          <w:sz w:val="24"/>
        </w:rPr>
        <w:t>，首都经济贸易大学财政学</w:t>
      </w:r>
      <w:r>
        <w:rPr>
          <w:sz w:val="24"/>
        </w:rPr>
        <w:t>专业</w:t>
      </w:r>
      <w:r>
        <w:rPr>
          <w:sz w:val="24"/>
        </w:rPr>
        <w:t>已经形成学科方向明确、师资梯队不断优化、科学研究方向不断凝练、人才培养方向较为聚焦、就业形势良好、服务地方经济社</w:t>
      </w:r>
      <w:r>
        <w:rPr>
          <w:sz w:val="24"/>
        </w:rPr>
        <w:t>会发展显著、特色逐渐明晰的良好态势。</w:t>
      </w:r>
      <w:r>
        <w:rPr>
          <w:sz w:val="24"/>
        </w:rPr>
        <w:t>近年来，</w:t>
      </w:r>
      <w:r>
        <w:rPr>
          <w:sz w:val="24"/>
        </w:rPr>
        <w:t>学生毕业去向包括国内读研、出国深造、机关事业单位、金融领域</w:t>
      </w:r>
      <w:r>
        <w:rPr>
          <w:sz w:val="24"/>
        </w:rPr>
        <w:t>以及</w:t>
      </w:r>
      <w:r>
        <w:rPr>
          <w:sz w:val="24"/>
        </w:rPr>
        <w:t>其他领域</w:t>
      </w:r>
      <w:r>
        <w:rPr>
          <w:sz w:val="24"/>
        </w:rPr>
        <w:t>或</w:t>
      </w:r>
      <w:r>
        <w:rPr>
          <w:sz w:val="24"/>
        </w:rPr>
        <w:t>行业，毕业生所从事的工作主要涉及公共经济分析、财政税务管理、国有资产管理、财务管理以及财税咨询等。</w:t>
      </w:r>
    </w:p>
    <w:p w14:paraId="44A6EA0E" w14:textId="77777777" w:rsidR="002C2A5E" w:rsidRDefault="00077645">
      <w:pPr>
        <w:spacing w:before="120"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  <w:r>
        <w:rPr>
          <w:rFonts w:eastAsia="黑体" w:hint="eastAsia"/>
          <w:sz w:val="28"/>
          <w:szCs w:val="28"/>
        </w:rPr>
        <w:t>和培养特色</w:t>
      </w:r>
    </w:p>
    <w:p w14:paraId="3F29190A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本专业</w:t>
      </w:r>
      <w:r>
        <w:rPr>
          <w:sz w:val="24"/>
        </w:rPr>
        <w:t>培养</w:t>
      </w:r>
      <w:r>
        <w:rPr>
          <w:sz w:val="24"/>
        </w:rPr>
        <w:t>具有社会主义核心价值观</w:t>
      </w:r>
      <w:r>
        <w:rPr>
          <w:sz w:val="24"/>
        </w:rPr>
        <w:t>，</w:t>
      </w:r>
      <w:r>
        <w:rPr>
          <w:sz w:val="24"/>
        </w:rPr>
        <w:t>适应数字经济时代发展要求和首都发展需要，德智体美劳全面发展，</w:t>
      </w:r>
      <w:r>
        <w:rPr>
          <w:sz w:val="24"/>
        </w:rPr>
        <w:t>财税知识</w:t>
      </w:r>
      <w:r>
        <w:rPr>
          <w:sz w:val="24"/>
        </w:rPr>
        <w:t>扎实，数智素养</w:t>
      </w:r>
      <w:r>
        <w:rPr>
          <w:sz w:val="24"/>
        </w:rPr>
        <w:t>加持</w:t>
      </w:r>
      <w:r>
        <w:rPr>
          <w:sz w:val="24"/>
        </w:rPr>
        <w:t>，实践、创新、合作能力显著</w:t>
      </w:r>
      <w:r>
        <w:rPr>
          <w:sz w:val="24"/>
        </w:rPr>
        <w:t>，</w:t>
      </w:r>
      <w:r>
        <w:rPr>
          <w:sz w:val="24"/>
        </w:rPr>
        <w:t>能够在数智化变迁背景下</w:t>
      </w:r>
      <w:r>
        <w:rPr>
          <w:sz w:val="24"/>
        </w:rPr>
        <w:t>胜任</w:t>
      </w:r>
      <w:r>
        <w:rPr>
          <w:sz w:val="24"/>
        </w:rPr>
        <w:t>各级政府财税部门、经济管理部门、事业单位、</w:t>
      </w:r>
      <w:r>
        <w:rPr>
          <w:sz w:val="24"/>
        </w:rPr>
        <w:lastRenderedPageBreak/>
        <w:t>金融机构和企业以及非营利性组织的公共经济分析、财政税务管理、国有资产管理、财务管理等工作的专业人才。</w:t>
      </w:r>
    </w:p>
    <w:p w14:paraId="525BF41B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color w:val="FF0000"/>
          <w:sz w:val="24"/>
        </w:rPr>
      </w:pPr>
      <w:r>
        <w:rPr>
          <w:b/>
          <w:bCs/>
          <w:sz w:val="24"/>
        </w:rPr>
        <w:t>1</w:t>
      </w:r>
      <w:r>
        <w:rPr>
          <w:b/>
          <w:bCs/>
          <w:sz w:val="24"/>
        </w:rPr>
        <w:t>．</w:t>
      </w:r>
      <w:r>
        <w:rPr>
          <w:rFonts w:hint="eastAsia"/>
          <w:b/>
          <w:bCs/>
          <w:sz w:val="24"/>
        </w:rPr>
        <w:t>培养</w:t>
      </w:r>
      <w:r>
        <w:rPr>
          <w:b/>
          <w:bCs/>
          <w:sz w:val="24"/>
        </w:rPr>
        <w:t>目标</w:t>
      </w:r>
    </w:p>
    <w:p w14:paraId="762E8B5F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目标</w:t>
      </w:r>
      <w:r>
        <w:rPr>
          <w:b/>
          <w:bCs/>
          <w:sz w:val="24"/>
        </w:rPr>
        <w:t>1</w:t>
      </w:r>
      <w:r>
        <w:rPr>
          <w:b/>
          <w:bCs/>
          <w:sz w:val="24"/>
        </w:rPr>
        <w:t>：财税兼顾，知识积累</w:t>
      </w:r>
      <w:r>
        <w:rPr>
          <w:b/>
          <w:bCs/>
          <w:sz w:val="24"/>
        </w:rPr>
        <w:t>。</w:t>
      </w:r>
      <w:r>
        <w:rPr>
          <w:sz w:val="24"/>
        </w:rPr>
        <w:t>通过系统的课程设置和实践，使学生在财政税收领域具备扎实的理论基础和广泛的知识储备，同时培养学生的综合能力和职业素养，为职业发展打下坚实基础。</w:t>
      </w:r>
    </w:p>
    <w:p w14:paraId="15BA1DCA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目标</w:t>
      </w:r>
      <w:r>
        <w:rPr>
          <w:b/>
          <w:bCs/>
          <w:sz w:val="24"/>
        </w:rPr>
        <w:t>2</w:t>
      </w:r>
      <w:r>
        <w:rPr>
          <w:b/>
          <w:bCs/>
          <w:sz w:val="24"/>
        </w:rPr>
        <w:t>：数智融入，</w:t>
      </w:r>
      <w:r>
        <w:rPr>
          <w:b/>
          <w:bCs/>
          <w:sz w:val="24"/>
        </w:rPr>
        <w:t>丰富</w:t>
      </w:r>
      <w:r>
        <w:rPr>
          <w:b/>
          <w:bCs/>
          <w:sz w:val="24"/>
        </w:rPr>
        <w:t>技能</w:t>
      </w:r>
      <w:r>
        <w:rPr>
          <w:b/>
          <w:bCs/>
          <w:sz w:val="24"/>
        </w:rPr>
        <w:t>。</w:t>
      </w:r>
      <w:r>
        <w:rPr>
          <w:sz w:val="24"/>
        </w:rPr>
        <w:t>通过针对性的课程安排，如《人工智能素养》《政府会计、财政信息分析与</w:t>
      </w:r>
      <w:r>
        <w:rPr>
          <w:sz w:val="24"/>
        </w:rPr>
        <w:t>AI</w:t>
      </w:r>
      <w:r>
        <w:rPr>
          <w:sz w:val="24"/>
        </w:rPr>
        <w:t>应用》等系列内容，使学生掌握财税领域专业知识与数字化、智能化相结合的技能。</w:t>
      </w:r>
    </w:p>
    <w:p w14:paraId="1E424F02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目标</w:t>
      </w:r>
      <w:r>
        <w:rPr>
          <w:b/>
          <w:bCs/>
          <w:sz w:val="24"/>
        </w:rPr>
        <w:t>3</w:t>
      </w:r>
      <w:r>
        <w:rPr>
          <w:b/>
          <w:bCs/>
          <w:sz w:val="24"/>
        </w:rPr>
        <w:t>：理</w:t>
      </w:r>
      <w:r>
        <w:rPr>
          <w:b/>
          <w:bCs/>
          <w:sz w:val="24"/>
        </w:rPr>
        <w:t>财有序，多样成长</w:t>
      </w:r>
      <w:r>
        <w:rPr>
          <w:b/>
          <w:bCs/>
          <w:sz w:val="24"/>
        </w:rPr>
        <w:t>。</w:t>
      </w:r>
      <w:r>
        <w:rPr>
          <w:sz w:val="24"/>
        </w:rPr>
        <w:t>培养</w:t>
      </w:r>
      <w:r>
        <w:rPr>
          <w:sz w:val="24"/>
        </w:rPr>
        <w:t>学生在财政、财务管理领域具备系统的知识和技能，能够有序地进行财务规划、预算管理、资金运作、风险控制，学生通过多样化的成长路径，可以在不同领域和岗位实现全面发展。</w:t>
      </w:r>
    </w:p>
    <w:p w14:paraId="2037DD5B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color w:val="FF0000"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．</w:t>
      </w:r>
      <w:r>
        <w:rPr>
          <w:rFonts w:hint="eastAsia"/>
          <w:b/>
          <w:bCs/>
          <w:sz w:val="24"/>
        </w:rPr>
        <w:t>培养特色</w:t>
      </w:r>
    </w:p>
    <w:p w14:paraId="727FDA71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 xml:space="preserve">.1 </w:t>
      </w:r>
      <w:r>
        <w:rPr>
          <w:b/>
          <w:bCs/>
          <w:sz w:val="24"/>
        </w:rPr>
        <w:t>强调高素质综合型人才培养定位。</w:t>
      </w:r>
      <w:r>
        <w:rPr>
          <w:sz w:val="24"/>
        </w:rPr>
        <w:t>依托经济学基础、财税管理、财会知识的融合，根据行业人才市场需求，形成可以应对市场需求变化的职业能力。</w:t>
      </w:r>
    </w:p>
    <w:p w14:paraId="4256912D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.</w:t>
      </w: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>多元化教学方式激发学生理论与实践并重。</w:t>
      </w:r>
      <w:r>
        <w:rPr>
          <w:sz w:val="24"/>
        </w:rPr>
        <w:t>重视讨论式、研究式和案例</w:t>
      </w:r>
      <w:r>
        <w:rPr>
          <w:sz w:val="24"/>
        </w:rPr>
        <w:t>式</w:t>
      </w:r>
      <w:r>
        <w:rPr>
          <w:sz w:val="24"/>
        </w:rPr>
        <w:t>教学方式</w:t>
      </w:r>
      <w:r>
        <w:rPr>
          <w:sz w:val="24"/>
        </w:rPr>
        <w:t>，</w:t>
      </w:r>
      <w:r>
        <w:rPr>
          <w:sz w:val="24"/>
        </w:rPr>
        <w:t>同时</w:t>
      </w:r>
      <w:r>
        <w:rPr>
          <w:sz w:val="24"/>
        </w:rPr>
        <w:t>与财政税务部门、税务中介机构合作建立了众多的校外实践基地</w:t>
      </w:r>
      <w:r>
        <w:rPr>
          <w:sz w:val="24"/>
        </w:rPr>
        <w:t>供学生实践认知学习</w:t>
      </w:r>
      <w:r>
        <w:rPr>
          <w:sz w:val="24"/>
        </w:rPr>
        <w:t>。</w:t>
      </w:r>
    </w:p>
    <w:p w14:paraId="5FB77D61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.</w:t>
      </w:r>
      <w:r>
        <w:rPr>
          <w:rFonts w:hint="eastAsia"/>
          <w:b/>
          <w:bCs/>
          <w:sz w:val="24"/>
        </w:rPr>
        <w:t>3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>实现专业育人与思政育人同向同行。</w:t>
      </w:r>
      <w:r>
        <w:rPr>
          <w:sz w:val="24"/>
        </w:rPr>
        <w:t>激发学生学习兴趣和潜能，实现知识传授与价值引领的统一，除具备较好的专业素养外，更要有求真、务实、严谨、创新的科学精神以及爱家、爱国、心怀天下的家国情怀。</w:t>
      </w:r>
    </w:p>
    <w:p w14:paraId="42C555D0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.</w:t>
      </w: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>紧跟数智化转型适应数字时代需求。</w:t>
      </w:r>
      <w:r>
        <w:rPr>
          <w:sz w:val="24"/>
        </w:rPr>
        <w:t>结合专业课程特点，将数智化要素融入专业授课内容，适应财政数字化治理形势，紧跟政府预算绩效管理数字化、政府债务数字化、政府采购数字化、税收大数据分析、财政监督管理数字化等内容。</w:t>
      </w:r>
    </w:p>
    <w:p w14:paraId="28954C70" w14:textId="77777777" w:rsidR="002C2A5E" w:rsidRDefault="00077645">
      <w:pPr>
        <w:spacing w:before="120"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三</w:t>
      </w:r>
      <w:r>
        <w:rPr>
          <w:rFonts w:eastAsia="黑体"/>
          <w:sz w:val="28"/>
          <w:szCs w:val="28"/>
        </w:rPr>
        <w:t>、毕业要求</w:t>
      </w:r>
    </w:p>
    <w:p w14:paraId="7D84E08E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符合学校办学理念和人才培养</w:t>
      </w:r>
      <w:r>
        <w:rPr>
          <w:sz w:val="24"/>
        </w:rPr>
        <w:t>目标</w:t>
      </w:r>
      <w:r>
        <w:rPr>
          <w:sz w:val="24"/>
        </w:rPr>
        <w:t>要求，参考国家有关政策、标准和行业人才需求，对本专业学生在毕业时应</w:t>
      </w:r>
      <w:r>
        <w:rPr>
          <w:sz w:val="24"/>
        </w:rPr>
        <w:t>达到</w:t>
      </w:r>
      <w:r>
        <w:rPr>
          <w:sz w:val="24"/>
        </w:rPr>
        <w:t>知识、能力和素质等方面的</w:t>
      </w:r>
      <w:r>
        <w:rPr>
          <w:sz w:val="24"/>
        </w:rPr>
        <w:t>要求</w:t>
      </w:r>
      <w:r>
        <w:rPr>
          <w:sz w:val="24"/>
        </w:rPr>
        <w:t>。</w:t>
      </w:r>
    </w:p>
    <w:p w14:paraId="6FE160C9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lastRenderedPageBreak/>
        <w:t>1</w:t>
      </w:r>
      <w:r>
        <w:rPr>
          <w:b/>
          <w:bCs/>
          <w:sz w:val="24"/>
        </w:rPr>
        <w:t>．知识要求</w:t>
      </w:r>
    </w:p>
    <w:p w14:paraId="56541CC0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掌握</w:t>
      </w:r>
      <w:r>
        <w:rPr>
          <w:sz w:val="24"/>
        </w:rPr>
        <w:t>扎实的</w:t>
      </w:r>
      <w:r>
        <w:rPr>
          <w:sz w:val="24"/>
        </w:rPr>
        <w:t>专业知识、</w:t>
      </w:r>
      <w:r>
        <w:rPr>
          <w:sz w:val="24"/>
        </w:rPr>
        <w:t>学科知识、通识知识、</w:t>
      </w:r>
      <w:r>
        <w:rPr>
          <w:sz w:val="24"/>
        </w:rPr>
        <w:t>外语知识</w:t>
      </w:r>
      <w:r>
        <w:rPr>
          <w:sz w:val="24"/>
        </w:rPr>
        <w:t>、</w:t>
      </w:r>
      <w:r>
        <w:rPr>
          <w:sz w:val="24"/>
        </w:rPr>
        <w:t>数智知识，形成与学生偏好相比配的较为综合的知识体系。</w:t>
      </w:r>
    </w:p>
    <w:p w14:paraId="0E660249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1.1 </w:t>
      </w:r>
      <w:r>
        <w:rPr>
          <w:b/>
          <w:bCs/>
          <w:sz w:val="24"/>
        </w:rPr>
        <w:t>专业知识：</w:t>
      </w:r>
      <w:r>
        <w:rPr>
          <w:sz w:val="24"/>
        </w:rPr>
        <w:t>以财税领域知识为载体，形成对政府及其运行特征的基本认知框架。</w:t>
      </w:r>
    </w:p>
    <w:p w14:paraId="520F4B60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1.2 </w:t>
      </w:r>
      <w:r>
        <w:rPr>
          <w:b/>
          <w:bCs/>
          <w:sz w:val="24"/>
        </w:rPr>
        <w:t>学科知识：</w:t>
      </w:r>
      <w:r>
        <w:rPr>
          <w:sz w:val="24"/>
        </w:rPr>
        <w:t>以经济学知识为载体，形成对市场及其运行特征的基本认知框架。</w:t>
      </w:r>
    </w:p>
    <w:p w14:paraId="5EE99C2D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1.3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>通识知识：</w:t>
      </w:r>
      <w:r>
        <w:rPr>
          <w:sz w:val="24"/>
        </w:rPr>
        <w:t>以人文素养知识为载体，形成对国情、文化、历史、法律、哲学等方面有针对性的基本认知框架。</w:t>
      </w:r>
      <w:r>
        <w:rPr>
          <w:sz w:val="24"/>
        </w:rPr>
        <w:t xml:space="preserve"> </w:t>
      </w:r>
    </w:p>
    <w:p w14:paraId="5619FA6F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  <w:highlight w:val="yellow"/>
        </w:rPr>
      </w:pPr>
      <w:r>
        <w:rPr>
          <w:b/>
          <w:bCs/>
          <w:sz w:val="24"/>
        </w:rPr>
        <w:t xml:space="preserve">1.4 </w:t>
      </w:r>
      <w:r>
        <w:rPr>
          <w:b/>
          <w:bCs/>
          <w:sz w:val="24"/>
        </w:rPr>
        <w:t>外语知识：</w:t>
      </w:r>
      <w:r>
        <w:rPr>
          <w:sz w:val="24"/>
        </w:rPr>
        <w:t>以大学外语知识为载体，形成运用外语进行听、说、读、写、交流的基本素养。</w:t>
      </w:r>
    </w:p>
    <w:p w14:paraId="3AA689CF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1.5 </w:t>
      </w:r>
      <w:r>
        <w:rPr>
          <w:b/>
          <w:bCs/>
          <w:sz w:val="24"/>
        </w:rPr>
        <w:t>数智知识：</w:t>
      </w:r>
      <w:r>
        <w:rPr>
          <w:sz w:val="24"/>
        </w:rPr>
        <w:t>以学校数智类课程知识为载体，形成符合数字时代发展的基本数智素养。</w:t>
      </w:r>
    </w:p>
    <w:p w14:paraId="0AA8FA0E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2</w:t>
      </w:r>
      <w:r>
        <w:rPr>
          <w:b/>
          <w:bCs/>
          <w:sz w:val="24"/>
        </w:rPr>
        <w:t>．能力要求</w:t>
      </w:r>
    </w:p>
    <w:p w14:paraId="4783EB86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具备过硬的自主学习能力、沟通表达能力、专业技术能力、</w:t>
      </w:r>
      <w:r>
        <w:rPr>
          <w:sz w:val="24"/>
        </w:rPr>
        <w:t>团队合作</w:t>
      </w:r>
      <w:r>
        <w:rPr>
          <w:sz w:val="24"/>
        </w:rPr>
        <w:t>能力</w:t>
      </w:r>
      <w:r>
        <w:rPr>
          <w:sz w:val="24"/>
        </w:rPr>
        <w:t>、</w:t>
      </w:r>
      <w:r>
        <w:rPr>
          <w:sz w:val="24"/>
        </w:rPr>
        <w:t>数智</w:t>
      </w:r>
      <w:r>
        <w:rPr>
          <w:sz w:val="24"/>
        </w:rPr>
        <w:t>技术应用</w:t>
      </w:r>
      <w:r>
        <w:rPr>
          <w:sz w:val="24"/>
        </w:rPr>
        <w:t>能力，形成与学生特点相匹配的综合能力素养。</w:t>
      </w:r>
    </w:p>
    <w:p w14:paraId="1A427878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2.1 </w:t>
      </w:r>
      <w:r>
        <w:rPr>
          <w:b/>
          <w:bCs/>
          <w:sz w:val="24"/>
        </w:rPr>
        <w:t>自主学习能力：</w:t>
      </w:r>
      <w:r>
        <w:rPr>
          <w:sz w:val="24"/>
        </w:rPr>
        <w:t>具备</w:t>
      </w:r>
      <w:r>
        <w:rPr>
          <w:sz w:val="24"/>
        </w:rPr>
        <w:t>自主学习和终身学习意识</w:t>
      </w:r>
      <w:r>
        <w:rPr>
          <w:sz w:val="24"/>
        </w:rPr>
        <w:t>，</w:t>
      </w:r>
      <w:r>
        <w:rPr>
          <w:sz w:val="24"/>
        </w:rPr>
        <w:t>形成能适应</w:t>
      </w:r>
      <w:r>
        <w:rPr>
          <w:sz w:val="24"/>
        </w:rPr>
        <w:t>创业创新</w:t>
      </w:r>
      <w:r>
        <w:rPr>
          <w:sz w:val="24"/>
        </w:rPr>
        <w:t>需求和外部环境变化的</w:t>
      </w:r>
      <w:r>
        <w:rPr>
          <w:sz w:val="24"/>
        </w:rPr>
        <w:t>能力</w:t>
      </w:r>
      <w:r>
        <w:rPr>
          <w:sz w:val="24"/>
        </w:rPr>
        <w:t>。</w:t>
      </w:r>
    </w:p>
    <w:p w14:paraId="455E46A0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2.2 </w:t>
      </w:r>
      <w:r>
        <w:rPr>
          <w:b/>
          <w:bCs/>
          <w:sz w:val="24"/>
        </w:rPr>
        <w:t>沟通表达能力</w:t>
      </w:r>
      <w:r>
        <w:rPr>
          <w:b/>
          <w:bCs/>
          <w:sz w:val="24"/>
        </w:rPr>
        <w:t>：</w:t>
      </w:r>
      <w:r>
        <w:rPr>
          <w:sz w:val="24"/>
        </w:rPr>
        <w:t>能够与国内外业界同行、社会公众就</w:t>
      </w:r>
      <w:r>
        <w:rPr>
          <w:sz w:val="24"/>
        </w:rPr>
        <w:t>专业</w:t>
      </w:r>
      <w:r>
        <w:rPr>
          <w:sz w:val="24"/>
        </w:rPr>
        <w:t>领域现象和问题进行有效沟通与交流</w:t>
      </w:r>
      <w:r>
        <w:rPr>
          <w:sz w:val="24"/>
        </w:rPr>
        <w:t>的能力</w:t>
      </w:r>
      <w:r>
        <w:rPr>
          <w:sz w:val="24"/>
        </w:rPr>
        <w:t>。</w:t>
      </w:r>
    </w:p>
    <w:p w14:paraId="14B5A96E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2.3 </w:t>
      </w:r>
      <w:r>
        <w:rPr>
          <w:b/>
          <w:bCs/>
          <w:sz w:val="24"/>
        </w:rPr>
        <w:t>专业技术能力</w:t>
      </w:r>
      <w:r>
        <w:rPr>
          <w:b/>
          <w:bCs/>
          <w:sz w:val="24"/>
        </w:rPr>
        <w:t>：</w:t>
      </w:r>
      <w:r>
        <w:rPr>
          <w:sz w:val="24"/>
        </w:rPr>
        <w:t>能够熟练运用专业领域知识和工具</w:t>
      </w:r>
      <w:r>
        <w:rPr>
          <w:sz w:val="24"/>
        </w:rPr>
        <w:t>，</w:t>
      </w:r>
      <w:r>
        <w:rPr>
          <w:sz w:val="24"/>
        </w:rPr>
        <w:t>对发现的财税专业问题进行理论分析、信息数据收集处理、决策应对分析，并提出解决方案的能力</w:t>
      </w:r>
      <w:r>
        <w:rPr>
          <w:sz w:val="24"/>
        </w:rPr>
        <w:t>。</w:t>
      </w:r>
    </w:p>
    <w:p w14:paraId="0A3C9028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2.4 </w:t>
      </w:r>
      <w:r>
        <w:rPr>
          <w:b/>
          <w:bCs/>
          <w:sz w:val="24"/>
        </w:rPr>
        <w:t>团队合作能力：</w:t>
      </w:r>
      <w:r>
        <w:rPr>
          <w:sz w:val="24"/>
        </w:rPr>
        <w:t>具有团队协作意识，能够在财政学科及多学科团队活动中</w:t>
      </w:r>
      <w:r>
        <w:rPr>
          <w:sz w:val="24"/>
        </w:rPr>
        <w:t>体现个人价值</w:t>
      </w:r>
      <w:r>
        <w:rPr>
          <w:sz w:val="24"/>
        </w:rPr>
        <w:t>，并能与其他成员进行协调合作</w:t>
      </w:r>
      <w:r>
        <w:rPr>
          <w:sz w:val="24"/>
        </w:rPr>
        <w:t>的能力</w:t>
      </w:r>
      <w:r>
        <w:rPr>
          <w:sz w:val="24"/>
        </w:rPr>
        <w:t>。</w:t>
      </w:r>
    </w:p>
    <w:p w14:paraId="725B4B32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2.5</w:t>
      </w:r>
      <w:r>
        <w:rPr>
          <w:b/>
          <w:bCs/>
          <w:sz w:val="24"/>
        </w:rPr>
        <w:t>数智技术应用能力：</w:t>
      </w:r>
      <w:r>
        <w:rPr>
          <w:sz w:val="24"/>
        </w:rPr>
        <w:t>能够运用数智技术（如大数据、人工智能等现代信息技术）开拓学习资源、开展资料搜集及数据分析、辅助课业学习、拓宽职业发展空间等，培养学生适应数智化社会发展趋势的能力。</w:t>
      </w:r>
    </w:p>
    <w:p w14:paraId="445B0C72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3</w:t>
      </w:r>
      <w:r>
        <w:rPr>
          <w:b/>
          <w:bCs/>
          <w:sz w:val="24"/>
        </w:rPr>
        <w:t>．素质要求</w:t>
      </w:r>
    </w:p>
    <w:p w14:paraId="696E0FC1" w14:textId="77777777" w:rsidR="002C2A5E" w:rsidRDefault="000776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具备过硬的政治、道德、职业、身心素质</w:t>
      </w:r>
      <w:r>
        <w:rPr>
          <w:sz w:val="24"/>
        </w:rPr>
        <w:t>，</w:t>
      </w:r>
      <w:r>
        <w:rPr>
          <w:sz w:val="24"/>
        </w:rPr>
        <w:t>形成与外界环境兼容的身心素养</w:t>
      </w:r>
      <w:r>
        <w:rPr>
          <w:sz w:val="24"/>
        </w:rPr>
        <w:t>。</w:t>
      </w:r>
    </w:p>
    <w:p w14:paraId="4A07C3C4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3.1 </w:t>
      </w:r>
      <w:r>
        <w:rPr>
          <w:b/>
          <w:bCs/>
          <w:sz w:val="24"/>
        </w:rPr>
        <w:t>政治素质过硬</w:t>
      </w:r>
      <w:r>
        <w:rPr>
          <w:b/>
          <w:bCs/>
          <w:sz w:val="24"/>
        </w:rPr>
        <w:t>：</w:t>
      </w:r>
      <w:r>
        <w:rPr>
          <w:sz w:val="24"/>
        </w:rPr>
        <w:t>掌握马克思主义、毛泽东思想和中国特色社会主义理论体系</w:t>
      </w:r>
      <w:r>
        <w:rPr>
          <w:sz w:val="24"/>
        </w:rPr>
        <w:t>，</w:t>
      </w:r>
      <w:r>
        <w:rPr>
          <w:sz w:val="24"/>
        </w:rPr>
        <w:t>形成</w:t>
      </w:r>
      <w:r>
        <w:rPr>
          <w:sz w:val="24"/>
        </w:rPr>
        <w:t>为国家富强、民族昌盛而奋斗的志向和责任感</w:t>
      </w:r>
      <w:r>
        <w:rPr>
          <w:sz w:val="24"/>
        </w:rPr>
        <w:t>。</w:t>
      </w:r>
    </w:p>
    <w:p w14:paraId="3B80CB4F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3.2 </w:t>
      </w:r>
      <w:r>
        <w:rPr>
          <w:b/>
          <w:bCs/>
          <w:sz w:val="24"/>
        </w:rPr>
        <w:t>道德品质良好：</w:t>
      </w:r>
      <w:r>
        <w:rPr>
          <w:sz w:val="24"/>
        </w:rPr>
        <w:t>具有良好的思想品德、社会公德、职业道德和个人修养</w:t>
      </w:r>
      <w:r>
        <w:rPr>
          <w:sz w:val="24"/>
        </w:rPr>
        <w:t>，</w:t>
      </w:r>
      <w:r>
        <w:rPr>
          <w:sz w:val="24"/>
        </w:rPr>
        <w:t>形成有利于个人成长和发展道德品质基础。</w:t>
      </w:r>
    </w:p>
    <w:p w14:paraId="1F3940D3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3.3 </w:t>
      </w:r>
      <w:r>
        <w:rPr>
          <w:b/>
          <w:bCs/>
          <w:sz w:val="24"/>
        </w:rPr>
        <w:t>富有职业精神：</w:t>
      </w:r>
      <w:r>
        <w:rPr>
          <w:sz w:val="24"/>
        </w:rPr>
        <w:t>养成</w:t>
      </w:r>
      <w:r>
        <w:rPr>
          <w:sz w:val="24"/>
        </w:rPr>
        <w:t>具有爱岗敬业、遵纪守法和团结合作的品质</w:t>
      </w:r>
      <w:r>
        <w:rPr>
          <w:sz w:val="24"/>
        </w:rPr>
        <w:t>，</w:t>
      </w:r>
      <w:r>
        <w:rPr>
          <w:sz w:val="24"/>
        </w:rPr>
        <w:t>形成有利于未来职业生涯发展的精神储备。</w:t>
      </w:r>
    </w:p>
    <w:p w14:paraId="77242CE0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 xml:space="preserve">3.4 </w:t>
      </w:r>
      <w:r>
        <w:rPr>
          <w:b/>
          <w:bCs/>
          <w:sz w:val="24"/>
        </w:rPr>
        <w:t>体魄心理健康：</w:t>
      </w:r>
      <w:r>
        <w:rPr>
          <w:sz w:val="24"/>
        </w:rPr>
        <w:t>养成作息规律、身体健康、情绪控制、积极乐观的生活学习态度，</w:t>
      </w:r>
      <w:r>
        <w:rPr>
          <w:rFonts w:hint="eastAsia"/>
          <w:sz w:val="24"/>
        </w:rPr>
        <w:t>其中把通过学生体质健康测试作为毕业条件之一，</w:t>
      </w:r>
      <w:r>
        <w:rPr>
          <w:sz w:val="24"/>
        </w:rPr>
        <w:t>形成有利于未来人生道路的身心基石</w:t>
      </w:r>
      <w:r>
        <w:rPr>
          <w:sz w:val="24"/>
        </w:rPr>
        <w:t>。</w:t>
      </w:r>
    </w:p>
    <w:p w14:paraId="5CAE3767" w14:textId="77777777" w:rsidR="002C2A5E" w:rsidRDefault="00077645">
      <w:pPr>
        <w:spacing w:before="120"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、主干学科、核心课程及专业知识</w:t>
      </w:r>
      <w:r>
        <w:rPr>
          <w:rFonts w:eastAsia="黑体"/>
          <w:sz w:val="28"/>
          <w:szCs w:val="28"/>
        </w:rPr>
        <w:t>图谱</w:t>
      </w:r>
    </w:p>
    <w:p w14:paraId="529DD2D9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主干学科：</w:t>
      </w:r>
      <w:r>
        <w:rPr>
          <w:b/>
          <w:bCs/>
          <w:sz w:val="24"/>
        </w:rPr>
        <w:t>经济学、管理学</w:t>
      </w:r>
    </w:p>
    <w:p w14:paraId="225F8E8F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核心课程：</w:t>
      </w:r>
      <w:r>
        <w:rPr>
          <w:sz w:val="24"/>
        </w:rPr>
        <w:t>《</w:t>
      </w:r>
      <w:r>
        <w:rPr>
          <w:sz w:val="24"/>
        </w:rPr>
        <w:t>微观经济</w:t>
      </w:r>
      <w:r>
        <w:rPr>
          <w:sz w:val="24"/>
        </w:rPr>
        <w:t>学</w:t>
      </w:r>
      <w:r>
        <w:rPr>
          <w:sz w:val="24"/>
        </w:rPr>
        <w:t>》《</w:t>
      </w:r>
      <w:r>
        <w:rPr>
          <w:sz w:val="24"/>
        </w:rPr>
        <w:t>宏观经济学</w:t>
      </w:r>
      <w:r>
        <w:rPr>
          <w:sz w:val="24"/>
        </w:rPr>
        <w:t>》《</w:t>
      </w:r>
      <w:r>
        <w:rPr>
          <w:sz w:val="24"/>
        </w:rPr>
        <w:t>财政学</w:t>
      </w:r>
      <w:r>
        <w:rPr>
          <w:sz w:val="24"/>
        </w:rPr>
        <w:t>》《</w:t>
      </w:r>
      <w:r>
        <w:rPr>
          <w:sz w:val="24"/>
        </w:rPr>
        <w:t>会计学</w:t>
      </w:r>
      <w:r>
        <w:rPr>
          <w:sz w:val="24"/>
        </w:rPr>
        <w:t>》《财务会计学》《财务管理》《政府预算》《政府采购》《中国税制》《国际税收》《公司金融》《商业银行经营管理》</w:t>
      </w:r>
    </w:p>
    <w:p w14:paraId="2335EAA0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专业知识图谱：</w:t>
      </w:r>
      <w:r>
        <w:rPr>
          <w:sz w:val="24"/>
        </w:rPr>
        <w:t>学科知识群</w:t>
      </w:r>
      <w:r>
        <w:rPr>
          <w:sz w:val="24"/>
        </w:rPr>
        <w:t>+</w:t>
      </w:r>
      <w:r>
        <w:rPr>
          <w:sz w:val="24"/>
        </w:rPr>
        <w:t>专业知识群（财政理论</w:t>
      </w:r>
      <w:r>
        <w:rPr>
          <w:sz w:val="24"/>
        </w:rPr>
        <w:t>+</w:t>
      </w:r>
      <w:r>
        <w:rPr>
          <w:sz w:val="24"/>
        </w:rPr>
        <w:t>财政管理</w:t>
      </w:r>
      <w:r>
        <w:rPr>
          <w:sz w:val="24"/>
        </w:rPr>
        <w:t>+</w:t>
      </w:r>
      <w:r>
        <w:rPr>
          <w:sz w:val="24"/>
        </w:rPr>
        <w:t>税收理论与实务</w:t>
      </w:r>
      <w:r>
        <w:rPr>
          <w:sz w:val="24"/>
        </w:rPr>
        <w:t>+</w:t>
      </w:r>
      <w:r>
        <w:rPr>
          <w:sz w:val="24"/>
        </w:rPr>
        <w:t>财会</w:t>
      </w:r>
      <w:r>
        <w:rPr>
          <w:sz w:val="24"/>
        </w:rPr>
        <w:t>+</w:t>
      </w:r>
      <w:r>
        <w:rPr>
          <w:sz w:val="24"/>
        </w:rPr>
        <w:t>金融</w:t>
      </w:r>
      <w:r>
        <w:rPr>
          <w:sz w:val="24"/>
        </w:rPr>
        <w:t>+</w:t>
      </w:r>
      <w:r>
        <w:rPr>
          <w:sz w:val="24"/>
        </w:rPr>
        <w:t>信息管理</w:t>
      </w:r>
      <w:r>
        <w:rPr>
          <w:sz w:val="24"/>
        </w:rPr>
        <w:t>）</w:t>
      </w:r>
    </w:p>
    <w:tbl>
      <w:tblPr>
        <w:tblStyle w:val="af2"/>
        <w:tblW w:w="5183" w:type="pct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1675"/>
        <w:gridCol w:w="1099"/>
        <w:gridCol w:w="1164"/>
        <w:gridCol w:w="1893"/>
        <w:gridCol w:w="1164"/>
        <w:gridCol w:w="1099"/>
      </w:tblGrid>
      <w:tr w:rsidR="002C2A5E" w14:paraId="11DFA9D2" w14:textId="77777777">
        <w:trPr>
          <w:trHeight w:val="397"/>
        </w:trPr>
        <w:tc>
          <w:tcPr>
            <w:tcW w:w="522" w:type="pct"/>
            <w:vMerge w:val="restart"/>
            <w:vAlign w:val="center"/>
          </w:tcPr>
          <w:p w14:paraId="5D23360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学科知识群</w:t>
            </w:r>
          </w:p>
        </w:tc>
        <w:tc>
          <w:tcPr>
            <w:tcW w:w="4477" w:type="pct"/>
            <w:gridSpan w:val="6"/>
            <w:shd w:val="clear" w:color="auto" w:fill="auto"/>
            <w:vAlign w:val="center"/>
          </w:tcPr>
          <w:p w14:paraId="48BA73B7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专业知识群</w:t>
            </w:r>
          </w:p>
        </w:tc>
      </w:tr>
      <w:tr w:rsidR="002C2A5E" w14:paraId="6A4A1BE9" w14:textId="77777777">
        <w:trPr>
          <w:trHeight w:val="397"/>
        </w:trPr>
        <w:tc>
          <w:tcPr>
            <w:tcW w:w="522" w:type="pct"/>
            <w:vMerge/>
            <w:vAlign w:val="center"/>
          </w:tcPr>
          <w:p w14:paraId="5B4574B4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26" w:type="pct"/>
            <w:shd w:val="clear" w:color="auto" w:fill="auto"/>
            <w:vAlign w:val="center"/>
          </w:tcPr>
          <w:p w14:paraId="3451817F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财政理论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F875D11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财政管理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3C491107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税收理论与实务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27EC5881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财会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58EF5F2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金融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8615030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信息管理</w:t>
            </w:r>
          </w:p>
        </w:tc>
      </w:tr>
      <w:tr w:rsidR="002C2A5E" w14:paraId="501AE78D" w14:textId="77777777">
        <w:trPr>
          <w:trHeight w:val="397"/>
        </w:trPr>
        <w:tc>
          <w:tcPr>
            <w:tcW w:w="522" w:type="pct"/>
            <w:shd w:val="clear" w:color="auto" w:fill="auto"/>
            <w:vAlign w:val="center"/>
          </w:tcPr>
          <w:p w14:paraId="54C62475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政治经济学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116E895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财政学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F7A06F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政府预算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2E20303A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中国税制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58CE0F42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会计学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7A4DCA05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公司金融（双语）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DAF629D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数据库原理与应用</w:t>
            </w:r>
          </w:p>
        </w:tc>
      </w:tr>
      <w:tr w:rsidR="002C2A5E" w14:paraId="0423A34F" w14:textId="77777777">
        <w:trPr>
          <w:trHeight w:val="397"/>
        </w:trPr>
        <w:tc>
          <w:tcPr>
            <w:tcW w:w="522" w:type="pct"/>
            <w:vAlign w:val="center"/>
          </w:tcPr>
          <w:p w14:paraId="6C189DA3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微观经济学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251AF17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西方财政思想史</w:t>
            </w:r>
          </w:p>
        </w:tc>
        <w:tc>
          <w:tcPr>
            <w:tcW w:w="608" w:type="pct"/>
            <w:vAlign w:val="center"/>
          </w:tcPr>
          <w:p w14:paraId="7BEFF60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国有资产管理学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4DD577A7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国际税收（双语）</w:t>
            </w:r>
          </w:p>
        </w:tc>
        <w:tc>
          <w:tcPr>
            <w:tcW w:w="1047" w:type="pct"/>
            <w:vAlign w:val="center"/>
          </w:tcPr>
          <w:p w14:paraId="2D550A8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财务会计学</w:t>
            </w:r>
          </w:p>
        </w:tc>
        <w:tc>
          <w:tcPr>
            <w:tcW w:w="644" w:type="pct"/>
            <w:vAlign w:val="center"/>
          </w:tcPr>
          <w:p w14:paraId="0EC6B191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商业银行经营管理</w:t>
            </w:r>
          </w:p>
        </w:tc>
        <w:tc>
          <w:tcPr>
            <w:tcW w:w="605" w:type="pct"/>
            <w:vAlign w:val="center"/>
          </w:tcPr>
          <w:p w14:paraId="62AFE370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2C2A5E" w14:paraId="46829521" w14:textId="77777777">
        <w:trPr>
          <w:trHeight w:val="397"/>
        </w:trPr>
        <w:tc>
          <w:tcPr>
            <w:tcW w:w="522" w:type="pct"/>
            <w:vAlign w:val="center"/>
          </w:tcPr>
          <w:p w14:paraId="6A8B22D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宏观经济学</w:t>
            </w:r>
          </w:p>
        </w:tc>
        <w:tc>
          <w:tcPr>
            <w:tcW w:w="926" w:type="pct"/>
            <w:vAlign w:val="center"/>
          </w:tcPr>
          <w:p w14:paraId="416A4660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中国财政史</w:t>
            </w:r>
          </w:p>
        </w:tc>
        <w:tc>
          <w:tcPr>
            <w:tcW w:w="608" w:type="pct"/>
            <w:vAlign w:val="center"/>
          </w:tcPr>
          <w:p w14:paraId="2D9CA2DD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公债管理与投资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4D788F0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税收筹划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37A4498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政府会计、财政信息分析与</w:t>
            </w:r>
            <w:r>
              <w:rPr>
                <w:szCs w:val="21"/>
              </w:rPr>
              <w:t>AI</w:t>
            </w:r>
            <w:r>
              <w:rPr>
                <w:szCs w:val="21"/>
              </w:rPr>
              <w:t>应用</w:t>
            </w:r>
            <w:r>
              <w:rPr>
                <w:szCs w:val="21"/>
              </w:rPr>
              <w:t xml:space="preserve">    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9184D65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51A594D0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2C2A5E" w14:paraId="47DD18D0" w14:textId="77777777">
        <w:trPr>
          <w:trHeight w:val="397"/>
        </w:trPr>
        <w:tc>
          <w:tcPr>
            <w:tcW w:w="522" w:type="pct"/>
            <w:vAlign w:val="center"/>
          </w:tcPr>
          <w:p w14:paraId="3076379F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统计学</w:t>
            </w:r>
            <w:r>
              <w:rPr>
                <w:szCs w:val="21"/>
              </w:rPr>
              <w:t>原理</w:t>
            </w:r>
          </w:p>
        </w:tc>
        <w:tc>
          <w:tcPr>
            <w:tcW w:w="926" w:type="pct"/>
            <w:vAlign w:val="center"/>
          </w:tcPr>
          <w:p w14:paraId="294C21E4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地方财政学</w:t>
            </w:r>
          </w:p>
        </w:tc>
        <w:tc>
          <w:tcPr>
            <w:tcW w:w="608" w:type="pct"/>
            <w:vAlign w:val="center"/>
          </w:tcPr>
          <w:p w14:paraId="3B515465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政府采购</w:t>
            </w:r>
          </w:p>
        </w:tc>
        <w:tc>
          <w:tcPr>
            <w:tcW w:w="644" w:type="pct"/>
            <w:vAlign w:val="center"/>
          </w:tcPr>
          <w:p w14:paraId="0F30C0E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税收征管制度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06162360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财务管理</w:t>
            </w:r>
            <w:r>
              <w:rPr>
                <w:szCs w:val="21"/>
              </w:rPr>
              <w:t>学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04C59707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4CD1D3F1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2C2A5E" w14:paraId="6328AC0E" w14:textId="77777777">
        <w:trPr>
          <w:trHeight w:val="397"/>
        </w:trPr>
        <w:tc>
          <w:tcPr>
            <w:tcW w:w="522" w:type="pct"/>
            <w:vAlign w:val="center"/>
          </w:tcPr>
          <w:p w14:paraId="1B781E54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计量经济学</w:t>
            </w:r>
          </w:p>
        </w:tc>
        <w:tc>
          <w:tcPr>
            <w:tcW w:w="926" w:type="pct"/>
            <w:vAlign w:val="center"/>
          </w:tcPr>
          <w:p w14:paraId="363D4D8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计量财政、</w:t>
            </w:r>
            <w:r>
              <w:rPr>
                <w:szCs w:val="21"/>
              </w:rPr>
              <w:t>stata</w:t>
            </w:r>
            <w:r>
              <w:rPr>
                <w:szCs w:val="21"/>
              </w:rPr>
              <w:t>与</w:t>
            </w:r>
            <w:r>
              <w:rPr>
                <w:szCs w:val="21"/>
              </w:rPr>
              <w:t>AI</w:t>
            </w:r>
            <w:r>
              <w:rPr>
                <w:szCs w:val="21"/>
              </w:rPr>
              <w:t>应用</w:t>
            </w:r>
          </w:p>
        </w:tc>
        <w:tc>
          <w:tcPr>
            <w:tcW w:w="608" w:type="pct"/>
            <w:vAlign w:val="center"/>
          </w:tcPr>
          <w:p w14:paraId="75AE4B63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政府财政统计</w:t>
            </w:r>
          </w:p>
        </w:tc>
        <w:tc>
          <w:tcPr>
            <w:tcW w:w="644" w:type="pct"/>
            <w:vAlign w:val="center"/>
          </w:tcPr>
          <w:p w14:paraId="16A1CEDF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7" w:type="pct"/>
            <w:vAlign w:val="center"/>
          </w:tcPr>
          <w:p w14:paraId="28A0FD70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资产评估</w:t>
            </w:r>
          </w:p>
        </w:tc>
        <w:tc>
          <w:tcPr>
            <w:tcW w:w="644" w:type="pct"/>
            <w:vAlign w:val="center"/>
          </w:tcPr>
          <w:p w14:paraId="26914B4D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14:paraId="5BBDD90F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2C2A5E" w14:paraId="7777E212" w14:textId="77777777">
        <w:trPr>
          <w:trHeight w:val="397"/>
        </w:trPr>
        <w:tc>
          <w:tcPr>
            <w:tcW w:w="522" w:type="pct"/>
            <w:vAlign w:val="center"/>
          </w:tcPr>
          <w:p w14:paraId="19824A3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金融</w:t>
            </w:r>
            <w:r>
              <w:rPr>
                <w:szCs w:val="21"/>
              </w:rPr>
              <w:t>学</w:t>
            </w:r>
          </w:p>
        </w:tc>
        <w:tc>
          <w:tcPr>
            <w:tcW w:w="926" w:type="pct"/>
            <w:vAlign w:val="center"/>
          </w:tcPr>
          <w:p w14:paraId="1E394BA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财税最新政策解读与</w:t>
            </w:r>
            <w:r>
              <w:rPr>
                <w:szCs w:val="21"/>
              </w:rPr>
              <w:t>AI</w:t>
            </w:r>
            <w:r>
              <w:rPr>
                <w:szCs w:val="21"/>
              </w:rPr>
              <w:t>应用</w:t>
            </w:r>
          </w:p>
        </w:tc>
        <w:tc>
          <w:tcPr>
            <w:tcW w:w="608" w:type="pct"/>
            <w:vAlign w:val="center"/>
          </w:tcPr>
          <w:p w14:paraId="16755DE2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公共项目评估</w:t>
            </w:r>
          </w:p>
        </w:tc>
        <w:tc>
          <w:tcPr>
            <w:tcW w:w="644" w:type="pct"/>
            <w:vAlign w:val="center"/>
          </w:tcPr>
          <w:p w14:paraId="00EEDE68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7" w:type="pct"/>
            <w:vAlign w:val="center"/>
          </w:tcPr>
          <w:p w14:paraId="4D125EB1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审计学</w:t>
            </w:r>
          </w:p>
        </w:tc>
        <w:tc>
          <w:tcPr>
            <w:tcW w:w="644" w:type="pct"/>
            <w:vAlign w:val="center"/>
          </w:tcPr>
          <w:p w14:paraId="06498B03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14:paraId="4245254F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14:paraId="6349A391" w14:textId="77777777" w:rsidR="002C2A5E" w:rsidRDefault="002C2A5E">
      <w:pPr>
        <w:adjustRightInd w:val="0"/>
        <w:snapToGrid w:val="0"/>
        <w:ind w:firstLineChars="200" w:firstLine="420"/>
        <w:rPr>
          <w:rFonts w:eastAsiaTheme="minorEastAsia"/>
          <w:szCs w:val="21"/>
        </w:rPr>
      </w:pPr>
    </w:p>
    <w:p w14:paraId="5E93E45B" w14:textId="77777777" w:rsidR="002C2A5E" w:rsidRDefault="00077645">
      <w:pPr>
        <w:spacing w:before="120"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五</w:t>
      </w:r>
      <w:r>
        <w:rPr>
          <w:rFonts w:eastAsia="黑体"/>
          <w:sz w:val="28"/>
          <w:szCs w:val="28"/>
        </w:rPr>
        <w:t>、学制、学位及毕业条件</w:t>
      </w:r>
    </w:p>
    <w:p w14:paraId="43CD5F18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学制：</w:t>
      </w:r>
      <w:r>
        <w:rPr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学位：</w:t>
      </w:r>
      <w:r>
        <w:rPr>
          <w:sz w:val="24"/>
        </w:rPr>
        <w:t>符合学士学位授予条件者，授予</w:t>
      </w:r>
      <w:r>
        <w:rPr>
          <w:sz w:val="24"/>
        </w:rPr>
        <w:t>经济学</w:t>
      </w:r>
      <w:r>
        <w:rPr>
          <w:sz w:val="24"/>
        </w:rPr>
        <w:t>学士学位。</w:t>
      </w:r>
    </w:p>
    <w:p w14:paraId="0B9F1ED6" w14:textId="77777777" w:rsidR="002C2A5E" w:rsidRDefault="00077645">
      <w:pPr>
        <w:adjustRightInd w:val="0"/>
        <w:snapToGrid w:val="0"/>
        <w:spacing w:line="360" w:lineRule="auto"/>
        <w:ind w:firstLineChars="200" w:firstLine="482"/>
        <w:rPr>
          <w:sz w:val="24"/>
        </w:rPr>
      </w:pPr>
      <w:r>
        <w:rPr>
          <w:b/>
          <w:bCs/>
          <w:sz w:val="24"/>
        </w:rPr>
        <w:t>毕业条件：</w:t>
      </w:r>
      <w:r>
        <w:rPr>
          <w:sz w:val="24"/>
        </w:rPr>
        <w:t>学生在规定的学习年限内，完成培养方案要求的最低总学分</w:t>
      </w:r>
      <w:r>
        <w:rPr>
          <w:sz w:val="24"/>
        </w:rPr>
        <w:t>为</w:t>
      </w:r>
      <w:r>
        <w:rPr>
          <w:sz w:val="24"/>
        </w:rPr>
        <w:t>140</w:t>
      </w:r>
      <w:r>
        <w:rPr>
          <w:sz w:val="24"/>
        </w:rPr>
        <w:t>学分</w:t>
      </w:r>
      <w:r>
        <w:rPr>
          <w:sz w:val="24"/>
        </w:rPr>
        <w:t>，</w:t>
      </w:r>
      <w:r>
        <w:rPr>
          <w:sz w:val="24"/>
        </w:rPr>
        <w:t>其中：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2052"/>
        <w:gridCol w:w="1752"/>
        <w:gridCol w:w="1894"/>
      </w:tblGrid>
      <w:tr w:rsidR="002C2A5E" w14:paraId="4243C3F2" w14:textId="77777777">
        <w:trPr>
          <w:cantSplit/>
          <w:trHeight w:val="567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教学环节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课程</w:t>
            </w: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门数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学分</w:t>
            </w:r>
          </w:p>
        </w:tc>
      </w:tr>
      <w:tr w:rsidR="002C2A5E" w14:paraId="5B902437" w14:textId="77777777">
        <w:trPr>
          <w:cantSplit/>
          <w:trHeight w:val="567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szCs w:val="21"/>
              </w:rPr>
              <w:t>通识教育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szCs w:val="21"/>
              </w:rPr>
              <w:t>通识教育必修课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48</w:t>
            </w:r>
          </w:p>
        </w:tc>
      </w:tr>
      <w:tr w:rsidR="002C2A5E" w14:paraId="253E733E" w14:textId="77777777">
        <w:trPr>
          <w:cantSplit/>
          <w:trHeight w:val="567"/>
          <w:jc w:val="center"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2C2A5E" w:rsidRDefault="002C2A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通识教育选修课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≥5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 w:rsidR="002C2A5E" w14:paraId="21B9CAD2" w14:textId="77777777">
        <w:trPr>
          <w:cantSplit/>
          <w:trHeight w:val="567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专业教育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专业必修课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28</w:t>
            </w:r>
          </w:p>
        </w:tc>
      </w:tr>
      <w:tr w:rsidR="002C2A5E" w14:paraId="6CA872FA" w14:textId="77777777">
        <w:trPr>
          <w:cantSplit/>
          <w:trHeight w:val="567"/>
          <w:jc w:val="center"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2C2A5E" w:rsidRDefault="002C2A5E">
            <w:pPr>
              <w:widowControl/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专业选修课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22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27</w:t>
            </w:r>
          </w:p>
        </w:tc>
      </w:tr>
      <w:tr w:rsidR="002C2A5E" w14:paraId="35C65CCB" w14:textId="77777777">
        <w:trPr>
          <w:cantSplit/>
          <w:trHeight w:val="567"/>
          <w:jc w:val="center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实践</w:t>
            </w:r>
            <w:r>
              <w:rPr>
                <w:rFonts w:eastAsiaTheme="minorEastAsia"/>
                <w:szCs w:val="21"/>
              </w:rPr>
              <w:t>教育</w:t>
            </w:r>
            <w:r>
              <w:rPr>
                <w:rFonts w:eastAsiaTheme="minorEastAsia"/>
                <w:szCs w:val="21"/>
              </w:rPr>
              <w:t>（</w:t>
            </w:r>
            <w:r>
              <w:rPr>
                <w:rFonts w:eastAsiaTheme="minorEastAsia"/>
                <w:szCs w:val="21"/>
              </w:rPr>
              <w:t>不含课堂实验学分</w:t>
            </w:r>
            <w:r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10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27</w:t>
            </w:r>
          </w:p>
        </w:tc>
      </w:tr>
      <w:tr w:rsidR="002C2A5E" w14:paraId="15973D40" w14:textId="77777777">
        <w:trPr>
          <w:cantSplit/>
          <w:trHeight w:val="567"/>
          <w:jc w:val="center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体质健康测试</w:t>
            </w:r>
          </w:p>
        </w:tc>
        <w:tc>
          <w:tcPr>
            <w:tcW w:w="36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通过</w:t>
            </w:r>
          </w:p>
        </w:tc>
      </w:tr>
      <w:tr w:rsidR="002C2A5E" w14:paraId="2B2C4296" w14:textId="77777777">
        <w:trPr>
          <w:cantSplit/>
          <w:trHeight w:val="567"/>
          <w:jc w:val="center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总计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5DEE" w14:textId="77777777" w:rsidR="002C2A5E" w:rsidRDefault="002C2A5E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</w:p>
        </w:tc>
        <w:tc>
          <w:tcPr>
            <w:tcW w:w="1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C2E5" w14:textId="77777777" w:rsidR="002C2A5E" w:rsidRDefault="0007764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140</w:t>
            </w:r>
          </w:p>
        </w:tc>
      </w:tr>
    </w:tbl>
    <w:p w14:paraId="0DAC5D56" w14:textId="77777777" w:rsidR="002C2A5E" w:rsidRDefault="002C2A5E">
      <w:pPr>
        <w:adjustRightInd w:val="0"/>
        <w:snapToGrid w:val="0"/>
        <w:rPr>
          <w:rFonts w:eastAsia="仿宋_GB2312"/>
          <w:szCs w:val="21"/>
        </w:rPr>
      </w:pPr>
    </w:p>
    <w:p w14:paraId="1A1A095C" w14:textId="77777777" w:rsidR="002C2A5E" w:rsidRDefault="00077645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14:paraId="05E416B4" w14:textId="77777777" w:rsidR="002C2A5E" w:rsidRDefault="00077645">
      <w:pPr>
        <w:spacing w:before="120" w:line="360" w:lineRule="auto"/>
        <w:ind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</w:t>
      </w:r>
      <w:r>
        <w:rPr>
          <w:rFonts w:eastAsia="黑体"/>
          <w:sz w:val="28"/>
          <w:szCs w:val="28"/>
        </w:rPr>
        <w:t>、学分一览表</w:t>
      </w:r>
    </w:p>
    <w:p w14:paraId="5C824A61" w14:textId="77777777" w:rsidR="002C2A5E" w:rsidRDefault="00077645">
      <w:pPr>
        <w:pStyle w:val="af8"/>
        <w:widowControl/>
        <w:adjustRightInd w:val="0"/>
        <w:snapToGrid w:val="0"/>
        <w:ind w:firstLineChars="0" w:firstLine="0"/>
        <w:jc w:val="center"/>
        <w:rPr>
          <w:b/>
          <w:bCs/>
          <w:kern w:val="0"/>
        </w:rPr>
      </w:pPr>
      <w:r>
        <w:rPr>
          <w:b/>
          <w:bCs/>
          <w:kern w:val="0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2C2A5E" w14:paraId="094AB239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E0B53E1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3B9256D3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E48CBBD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理论与实践教学比例（</w:t>
            </w:r>
            <w:r>
              <w:rPr>
                <w:b/>
                <w:kern w:val="0"/>
                <w:szCs w:val="21"/>
              </w:rPr>
              <w:t>%</w:t>
            </w:r>
            <w:r>
              <w:rPr>
                <w:b/>
                <w:kern w:val="0"/>
                <w:szCs w:val="21"/>
              </w:rPr>
              <w:t>）</w:t>
            </w:r>
          </w:p>
        </w:tc>
      </w:tr>
      <w:tr w:rsidR="002C2A5E" w14:paraId="543EDE4E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F3B33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5DFE9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90A518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801178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29A85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37993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50ABF9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77.86%</w:t>
            </w:r>
          </w:p>
        </w:tc>
      </w:tr>
      <w:tr w:rsidR="002C2A5E" w14:paraId="387C086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1220FF9" w14:textId="77777777" w:rsidR="002C2A5E" w:rsidRDefault="002C2A5E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9113" w14:textId="77777777" w:rsidR="002C2A5E" w:rsidRDefault="002C2A5E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A97B" w14:textId="77777777" w:rsidR="002C2A5E" w:rsidRDefault="002C2A5E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071E2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F84E4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5D21A5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AE8F95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22.14%</w:t>
            </w:r>
          </w:p>
        </w:tc>
      </w:tr>
      <w:tr w:rsidR="002C2A5E" w14:paraId="0C982B3C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054AF97" w14:textId="77777777" w:rsidR="002C2A5E" w:rsidRDefault="002C2A5E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626ED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F3815" w14:textId="77777777" w:rsidR="002C2A5E" w:rsidRDefault="00077645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26A71" w14:textId="77777777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517FF" w14:textId="4352A30A" w:rsidR="002C2A5E" w:rsidRDefault="0007764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 w:rsidR="00D25919">
              <w:rPr>
                <w:rFonts w:hint="eastAsia"/>
                <w:kern w:val="0"/>
                <w:szCs w:val="21"/>
              </w:rPr>
              <w:t>6</w:t>
            </w:r>
            <w:bookmarkStart w:id="0" w:name="_GoBack"/>
            <w:bookmarkEnd w:id="0"/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85D84A3" w14:textId="77777777" w:rsidR="002C2A5E" w:rsidRDefault="002C2A5E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EA52EF0" w14:textId="77777777" w:rsidR="002C2A5E" w:rsidRDefault="002C2A5E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</w:tr>
    </w:tbl>
    <w:p w14:paraId="3579955D" w14:textId="77777777" w:rsidR="002C2A5E" w:rsidRDefault="002C2A5E">
      <w:pPr>
        <w:pStyle w:val="af"/>
        <w:tabs>
          <w:tab w:val="left" w:pos="1380"/>
        </w:tabs>
        <w:adjustRightInd w:val="0"/>
        <w:snapToGrid w:val="0"/>
        <w:spacing w:before="0" w:after="0"/>
        <w:rPr>
          <w:rFonts w:ascii="Times New Roman" w:eastAsia="仿宋_GB2312" w:hAnsi="Times New Roman" w:cs="Times New Roman"/>
          <w:bCs/>
          <w:sz w:val="21"/>
          <w:szCs w:val="21"/>
        </w:rPr>
      </w:pPr>
    </w:p>
    <w:p w14:paraId="682A4ED9" w14:textId="77777777" w:rsidR="002C2A5E" w:rsidRDefault="00077645">
      <w:pPr>
        <w:pStyle w:val="af8"/>
        <w:widowControl/>
        <w:numPr>
          <w:ilvl w:val="0"/>
          <w:numId w:val="1"/>
        </w:numPr>
        <w:adjustRightInd w:val="0"/>
        <w:snapToGrid w:val="0"/>
        <w:ind w:firstLineChars="0" w:firstLine="0"/>
        <w:jc w:val="center"/>
        <w:rPr>
          <w:rFonts w:eastAsia="仿宋_GB2312"/>
          <w:bCs/>
        </w:rPr>
      </w:pPr>
      <w:r>
        <w:rPr>
          <w:b/>
          <w:bCs/>
          <w:kern w:val="0"/>
        </w:rPr>
        <w:t>课堂教学</w:t>
      </w:r>
      <w:r>
        <w:rPr>
          <w:b/>
          <w:bCs/>
          <w:kern w:val="0"/>
        </w:rPr>
        <w:t>学分</w:t>
      </w:r>
      <w:r>
        <w:rPr>
          <w:b/>
          <w:bCs/>
          <w:kern w:val="0"/>
        </w:rPr>
        <w:t>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2268"/>
        <w:gridCol w:w="2268"/>
        <w:gridCol w:w="1939"/>
      </w:tblGrid>
      <w:tr w:rsidR="002C2A5E" w14:paraId="36B4FE1F" w14:textId="77777777">
        <w:trPr>
          <w:cantSplit/>
          <w:trHeight w:val="454"/>
          <w:jc w:val="center"/>
        </w:trPr>
        <w:tc>
          <w:tcPr>
            <w:tcW w:w="1690" w:type="dxa"/>
            <w:vAlign w:val="center"/>
          </w:tcPr>
          <w:p w14:paraId="6107D387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教学环节</w:t>
            </w:r>
          </w:p>
        </w:tc>
        <w:tc>
          <w:tcPr>
            <w:tcW w:w="2268" w:type="dxa"/>
            <w:vAlign w:val="center"/>
          </w:tcPr>
          <w:p w14:paraId="12A7D533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课程类别</w:t>
            </w:r>
          </w:p>
        </w:tc>
        <w:tc>
          <w:tcPr>
            <w:tcW w:w="2268" w:type="dxa"/>
            <w:vAlign w:val="center"/>
          </w:tcPr>
          <w:p w14:paraId="415C8631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门数</w:t>
            </w:r>
          </w:p>
        </w:tc>
        <w:tc>
          <w:tcPr>
            <w:tcW w:w="1939" w:type="dxa"/>
            <w:vAlign w:val="center"/>
          </w:tcPr>
          <w:p w14:paraId="09F9C670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学分</w:t>
            </w:r>
          </w:p>
        </w:tc>
      </w:tr>
      <w:tr w:rsidR="002C2A5E" w14:paraId="42A4C5F2" w14:textId="77777777">
        <w:trPr>
          <w:cantSplit/>
          <w:trHeight w:val="454"/>
          <w:jc w:val="center"/>
        </w:trPr>
        <w:tc>
          <w:tcPr>
            <w:tcW w:w="1690" w:type="dxa"/>
            <w:vMerge w:val="restart"/>
            <w:vAlign w:val="center"/>
          </w:tcPr>
          <w:p w14:paraId="1AB4C6A1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通识教育</w:t>
            </w:r>
          </w:p>
        </w:tc>
        <w:tc>
          <w:tcPr>
            <w:tcW w:w="2268" w:type="dxa"/>
            <w:vAlign w:val="center"/>
          </w:tcPr>
          <w:p w14:paraId="3D421614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通识教育必修课</w:t>
            </w:r>
          </w:p>
        </w:tc>
        <w:tc>
          <w:tcPr>
            <w:tcW w:w="2268" w:type="dxa"/>
            <w:vAlign w:val="center"/>
          </w:tcPr>
          <w:p w14:paraId="70A9A4F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23</w:t>
            </w:r>
          </w:p>
        </w:tc>
        <w:tc>
          <w:tcPr>
            <w:tcW w:w="1939" w:type="dxa"/>
            <w:vAlign w:val="center"/>
          </w:tcPr>
          <w:p w14:paraId="0842F20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48</w:t>
            </w:r>
          </w:p>
        </w:tc>
      </w:tr>
      <w:tr w:rsidR="002C2A5E" w14:paraId="168344D7" w14:textId="77777777">
        <w:trPr>
          <w:cantSplit/>
          <w:trHeight w:val="454"/>
          <w:jc w:val="center"/>
        </w:trPr>
        <w:tc>
          <w:tcPr>
            <w:tcW w:w="1690" w:type="dxa"/>
            <w:vMerge/>
            <w:vAlign w:val="center"/>
          </w:tcPr>
          <w:p w14:paraId="42BB0DA8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93F423D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通识教育选修课</w:t>
            </w:r>
          </w:p>
        </w:tc>
        <w:tc>
          <w:tcPr>
            <w:tcW w:w="2268" w:type="dxa"/>
            <w:vAlign w:val="center"/>
          </w:tcPr>
          <w:p w14:paraId="114D21A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≥5</w:t>
            </w:r>
          </w:p>
        </w:tc>
        <w:tc>
          <w:tcPr>
            <w:tcW w:w="1939" w:type="dxa"/>
            <w:vAlign w:val="center"/>
          </w:tcPr>
          <w:p w14:paraId="2E79F1F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 w:rsidR="002C2A5E" w14:paraId="4E869D1B" w14:textId="77777777">
        <w:trPr>
          <w:cantSplit/>
          <w:trHeight w:val="454"/>
          <w:jc w:val="center"/>
        </w:trPr>
        <w:tc>
          <w:tcPr>
            <w:tcW w:w="1690" w:type="dxa"/>
            <w:vMerge w:val="restart"/>
            <w:vAlign w:val="center"/>
          </w:tcPr>
          <w:p w14:paraId="3676FAF3" w14:textId="77777777" w:rsidR="002C2A5E" w:rsidRDefault="00077645">
            <w:pPr>
              <w:tabs>
                <w:tab w:val="center" w:pos="832"/>
              </w:tabs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专业教育</w:t>
            </w:r>
          </w:p>
        </w:tc>
        <w:tc>
          <w:tcPr>
            <w:tcW w:w="2268" w:type="dxa"/>
            <w:vAlign w:val="center"/>
          </w:tcPr>
          <w:p w14:paraId="121F8A73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专业必修课</w:t>
            </w:r>
          </w:p>
        </w:tc>
        <w:tc>
          <w:tcPr>
            <w:tcW w:w="2268" w:type="dxa"/>
            <w:vAlign w:val="center"/>
          </w:tcPr>
          <w:p w14:paraId="141ABAF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939" w:type="dxa"/>
            <w:vAlign w:val="center"/>
          </w:tcPr>
          <w:p w14:paraId="46C5A315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</w:tr>
      <w:tr w:rsidR="002C2A5E" w14:paraId="1C75A573" w14:textId="77777777">
        <w:trPr>
          <w:cantSplit/>
          <w:trHeight w:val="454"/>
          <w:jc w:val="center"/>
        </w:trPr>
        <w:tc>
          <w:tcPr>
            <w:tcW w:w="1690" w:type="dxa"/>
            <w:vMerge/>
            <w:vAlign w:val="center"/>
          </w:tcPr>
          <w:p w14:paraId="4E67980C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FB81F0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专业选修课</w:t>
            </w:r>
          </w:p>
        </w:tc>
        <w:tc>
          <w:tcPr>
            <w:tcW w:w="2268" w:type="dxa"/>
            <w:vAlign w:val="center"/>
          </w:tcPr>
          <w:p w14:paraId="48CC3A2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939" w:type="dxa"/>
            <w:vAlign w:val="center"/>
          </w:tcPr>
          <w:p w14:paraId="591520E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27</w:t>
            </w:r>
          </w:p>
        </w:tc>
      </w:tr>
      <w:tr w:rsidR="002C2A5E" w14:paraId="26E117CD" w14:textId="77777777">
        <w:trPr>
          <w:cantSplit/>
          <w:trHeight w:val="454"/>
          <w:jc w:val="center"/>
        </w:trPr>
        <w:tc>
          <w:tcPr>
            <w:tcW w:w="1690" w:type="dxa"/>
            <w:vAlign w:val="center"/>
          </w:tcPr>
          <w:p w14:paraId="2DD493CE" w14:textId="77777777" w:rsidR="002C2A5E" w:rsidRDefault="00077645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2268" w:type="dxa"/>
            <w:vAlign w:val="center"/>
          </w:tcPr>
          <w:p w14:paraId="6CA42CA8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706B2A1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39" w:type="dxa"/>
            <w:vAlign w:val="center"/>
          </w:tcPr>
          <w:p w14:paraId="6765261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113</w:t>
            </w:r>
          </w:p>
        </w:tc>
      </w:tr>
    </w:tbl>
    <w:p w14:paraId="5C132E3D" w14:textId="77777777" w:rsidR="002C2A5E" w:rsidRDefault="002C2A5E">
      <w:pPr>
        <w:pStyle w:val="af8"/>
        <w:widowControl/>
        <w:numPr>
          <w:ilvl w:val="0"/>
          <w:numId w:val="1"/>
        </w:numPr>
        <w:adjustRightInd w:val="0"/>
        <w:snapToGrid w:val="0"/>
        <w:ind w:firstLineChars="0" w:firstLine="0"/>
        <w:jc w:val="center"/>
        <w:rPr>
          <w:b/>
          <w:bCs/>
          <w:kern w:val="0"/>
        </w:rPr>
      </w:pPr>
    </w:p>
    <w:p w14:paraId="3F66247F" w14:textId="77777777" w:rsidR="002C2A5E" w:rsidRDefault="00077645">
      <w:pPr>
        <w:pStyle w:val="af8"/>
        <w:widowControl/>
        <w:numPr>
          <w:ilvl w:val="0"/>
          <w:numId w:val="1"/>
        </w:numPr>
        <w:adjustRightInd w:val="0"/>
        <w:snapToGrid w:val="0"/>
        <w:ind w:firstLineChars="0" w:firstLine="0"/>
        <w:jc w:val="center"/>
        <w:rPr>
          <w:rFonts w:eastAsia="仿宋_GB2312"/>
          <w:b/>
          <w:bCs/>
          <w:kern w:val="0"/>
        </w:rPr>
      </w:pPr>
      <w:r>
        <w:rPr>
          <w:b/>
          <w:bCs/>
          <w:kern w:val="0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2C2A5E" w14:paraId="55CA1430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3FA7396A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  <w:vAlign w:val="center"/>
          </w:tcPr>
          <w:p w14:paraId="5CB1A8D6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1403875B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14:paraId="0F786040" w14:textId="77777777" w:rsidR="002C2A5E" w:rsidRDefault="00077645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学分</w:t>
            </w:r>
          </w:p>
        </w:tc>
      </w:tr>
      <w:tr w:rsidR="002C2A5E" w14:paraId="026ED79F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08136377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  <w:vAlign w:val="center"/>
          </w:tcPr>
          <w:p w14:paraId="54FA160F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18C09D5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vAlign w:val="center"/>
          </w:tcPr>
          <w:p w14:paraId="122F5AE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2A5E" w14:paraId="0AEDDC10" w14:textId="77777777" w:rsidTr="00D25919">
        <w:trPr>
          <w:cantSplit/>
          <w:trHeight w:val="649"/>
          <w:jc w:val="center"/>
        </w:trPr>
        <w:tc>
          <w:tcPr>
            <w:tcW w:w="2381" w:type="dxa"/>
            <w:vMerge/>
            <w:vAlign w:val="center"/>
          </w:tcPr>
          <w:p w14:paraId="5E9415E0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5E9B6EB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66F07C67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856D36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2A5E" w14:paraId="4E1E5CA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7DCB346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E06419E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7211F353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76C0EB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2A5E" w14:paraId="3A9EDF0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C87D2E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7C23DFB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5270B476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62449784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2C2A5E" w14:paraId="56C7CD7D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105F9A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7635A82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1CFE65D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3F5E7E2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2C2A5E" w14:paraId="476A2CF0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0F84D19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素质提升类</w:t>
            </w:r>
          </w:p>
        </w:tc>
        <w:tc>
          <w:tcPr>
            <w:tcW w:w="3027" w:type="dxa"/>
            <w:vAlign w:val="center"/>
          </w:tcPr>
          <w:p w14:paraId="6EB7A2F9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创新学分</w:t>
            </w:r>
          </w:p>
        </w:tc>
        <w:tc>
          <w:tcPr>
            <w:tcW w:w="1413" w:type="dxa"/>
            <w:vAlign w:val="center"/>
          </w:tcPr>
          <w:p w14:paraId="2467E0DE" w14:textId="77777777" w:rsidR="002C2A5E" w:rsidRDefault="002C2A5E">
            <w:pPr>
              <w:adjustRightInd w:val="0"/>
              <w:snapToGrid w:val="0"/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4C8D13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2A5E" w14:paraId="6ECF191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75D2552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F56D98E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第二课堂</w:t>
            </w:r>
          </w:p>
        </w:tc>
        <w:tc>
          <w:tcPr>
            <w:tcW w:w="1413" w:type="dxa"/>
            <w:vAlign w:val="center"/>
          </w:tcPr>
          <w:p w14:paraId="7D01D5D1" w14:textId="77777777" w:rsidR="002C2A5E" w:rsidRDefault="002C2A5E">
            <w:pPr>
              <w:adjustRightInd w:val="0"/>
              <w:snapToGrid w:val="0"/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71463E2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2A5E" w14:paraId="5D90FD5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20A33B1" w14:textId="77777777" w:rsidR="002C2A5E" w:rsidRDefault="002C2A5E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F8BA960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劳动类实践课程</w:t>
            </w:r>
          </w:p>
        </w:tc>
        <w:tc>
          <w:tcPr>
            <w:tcW w:w="1413" w:type="dxa"/>
            <w:vAlign w:val="center"/>
          </w:tcPr>
          <w:p w14:paraId="7DD5E279" w14:textId="77777777" w:rsidR="002C2A5E" w:rsidRDefault="002C2A5E">
            <w:pPr>
              <w:adjustRightInd w:val="0"/>
              <w:snapToGrid w:val="0"/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3E50C276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2A5E" w14:paraId="6BD4E6C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6CDE257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思想政治类</w:t>
            </w:r>
          </w:p>
        </w:tc>
        <w:tc>
          <w:tcPr>
            <w:tcW w:w="3027" w:type="dxa"/>
            <w:vAlign w:val="center"/>
          </w:tcPr>
          <w:p w14:paraId="282A566A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795EE9B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52344435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6E8EFED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EFD9F8A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ED30617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思想道德</w:t>
            </w:r>
            <w:r>
              <w:rPr>
                <w:szCs w:val="21"/>
              </w:rPr>
              <w:t>与法治</w:t>
            </w:r>
            <w:r>
              <w:rPr>
                <w:szCs w:val="21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30EF4169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0A0AE3A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4C04AB7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4E7CCC0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9838F6B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毛泽东思想与中国特色社会主义理论体系概论</w:t>
            </w:r>
            <w:r>
              <w:rPr>
                <w:szCs w:val="21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6913C9D6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6C0FEDC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46174D2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87DF94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C656BD0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中国近现代史纲要</w:t>
            </w:r>
            <w:r>
              <w:rPr>
                <w:szCs w:val="21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3771F753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FB11D2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414D657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E413E5F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B5CAE99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马克思主义基本原理</w:t>
            </w:r>
            <w:r>
              <w:rPr>
                <w:szCs w:val="21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5AD15422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7AF07984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651A4C1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56D2EB0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9385093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形势与政策（</w:t>
            </w:r>
            <w:r>
              <w:rPr>
                <w:szCs w:val="21"/>
              </w:rPr>
              <w:t>一</w:t>
            </w:r>
            <w:r>
              <w:rPr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3F47C62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F7E280F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2C2A5E" w14:paraId="1A72EFF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CDC861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C3E1107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形势与政策（二）</w:t>
            </w:r>
          </w:p>
        </w:tc>
        <w:tc>
          <w:tcPr>
            <w:tcW w:w="1413" w:type="dxa"/>
            <w:vAlign w:val="center"/>
          </w:tcPr>
          <w:p w14:paraId="5A053BD0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426CDAF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2C2A5E" w14:paraId="1784E3DF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BEA0BE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1CCEA9A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形式与政策（五）</w:t>
            </w:r>
          </w:p>
        </w:tc>
        <w:tc>
          <w:tcPr>
            <w:tcW w:w="1413" w:type="dxa"/>
            <w:vAlign w:val="center"/>
          </w:tcPr>
          <w:p w14:paraId="37060822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4DD2B88B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2C2A5E" w14:paraId="20DF47A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7A4FE1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65B5DBA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形势与政策（</w:t>
            </w:r>
            <w:r>
              <w:rPr>
                <w:szCs w:val="21"/>
              </w:rPr>
              <w:t>六</w:t>
            </w:r>
            <w:r>
              <w:rPr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5703DF9A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2048D978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2C2A5E" w14:paraId="71B7E04F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712885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专业实验类</w:t>
            </w:r>
          </w:p>
        </w:tc>
        <w:tc>
          <w:tcPr>
            <w:tcW w:w="3027" w:type="dxa"/>
            <w:shd w:val="clear" w:color="auto" w:fill="auto"/>
            <w:vAlign w:val="center"/>
          </w:tcPr>
          <w:p w14:paraId="741E7FE5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中国税制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0B54FB7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3A222AA3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7C092D4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801D38F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FC8834B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公共项目评估</w:t>
            </w:r>
          </w:p>
        </w:tc>
        <w:tc>
          <w:tcPr>
            <w:tcW w:w="1413" w:type="dxa"/>
            <w:vAlign w:val="center"/>
          </w:tcPr>
          <w:p w14:paraId="6FE92EC6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657BFA6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0.5</w:t>
            </w:r>
          </w:p>
        </w:tc>
      </w:tr>
      <w:tr w:rsidR="002C2A5E" w14:paraId="4D7E9A6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1BF1AF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24D2FD4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政府采购</w:t>
            </w:r>
          </w:p>
        </w:tc>
        <w:tc>
          <w:tcPr>
            <w:tcW w:w="1413" w:type="dxa"/>
            <w:vAlign w:val="center"/>
          </w:tcPr>
          <w:p w14:paraId="0D90601A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2329D1E1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0.5</w:t>
            </w:r>
          </w:p>
        </w:tc>
      </w:tr>
      <w:tr w:rsidR="002C2A5E" w14:paraId="03F3977D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E15A8CC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E34A4FB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税收筹划</w:t>
            </w:r>
          </w:p>
        </w:tc>
        <w:tc>
          <w:tcPr>
            <w:tcW w:w="1413" w:type="dxa"/>
            <w:vAlign w:val="center"/>
          </w:tcPr>
          <w:p w14:paraId="60B5A13E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335697E4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2E14A63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04191D" w14:textId="77777777" w:rsidR="002C2A5E" w:rsidRDefault="002C2A5E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ECCA173" w14:textId="77777777" w:rsidR="002C2A5E" w:rsidRDefault="00077645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数据库原理与应用</w:t>
            </w:r>
          </w:p>
        </w:tc>
        <w:tc>
          <w:tcPr>
            <w:tcW w:w="1413" w:type="dxa"/>
            <w:vAlign w:val="center"/>
          </w:tcPr>
          <w:p w14:paraId="1DFE57C1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47608D3A" w14:textId="77777777" w:rsidR="002C2A5E" w:rsidRDefault="0007764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2A5E" w14:paraId="08325098" w14:textId="77777777">
        <w:trPr>
          <w:cantSplit/>
          <w:trHeight w:val="454"/>
          <w:jc w:val="center"/>
        </w:trPr>
        <w:tc>
          <w:tcPr>
            <w:tcW w:w="5408" w:type="dxa"/>
            <w:gridSpan w:val="2"/>
            <w:vAlign w:val="center"/>
          </w:tcPr>
          <w:p w14:paraId="5CEDA05D" w14:textId="77777777" w:rsidR="002C2A5E" w:rsidRDefault="00077645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413" w:type="dxa"/>
            <w:vAlign w:val="center"/>
          </w:tcPr>
          <w:p w14:paraId="4E9B0761" w14:textId="77777777" w:rsidR="002C2A5E" w:rsidRDefault="002C2A5E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999521C" w14:textId="0DA2237A" w:rsidR="002C2A5E" w:rsidRDefault="00077645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30</w:t>
            </w:r>
          </w:p>
        </w:tc>
      </w:tr>
    </w:tbl>
    <w:p w14:paraId="0C088506" w14:textId="77777777" w:rsidR="002C2A5E" w:rsidRDefault="002C2A5E">
      <w:pPr>
        <w:adjustRightInd w:val="0"/>
        <w:snapToGrid w:val="0"/>
        <w:rPr>
          <w:rFonts w:eastAsia="仿宋_GB2312"/>
          <w:szCs w:val="21"/>
        </w:rPr>
      </w:pPr>
    </w:p>
    <w:p w14:paraId="5D01DEED" w14:textId="77777777" w:rsidR="002C2A5E" w:rsidRDefault="002C2A5E">
      <w:pPr>
        <w:adjustRightInd w:val="0"/>
        <w:snapToGrid w:val="0"/>
        <w:jc w:val="left"/>
        <w:rPr>
          <w:rFonts w:eastAsia="仿宋_GB2312"/>
          <w:spacing w:val="-4"/>
          <w:szCs w:val="21"/>
        </w:rPr>
      </w:pPr>
    </w:p>
    <w:sectPr w:rsidR="002C2A5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CB1BA" w14:textId="77777777" w:rsidR="00077645" w:rsidRDefault="00077645">
      <w:r>
        <w:separator/>
      </w:r>
    </w:p>
  </w:endnote>
  <w:endnote w:type="continuationSeparator" w:id="0">
    <w:p w14:paraId="468A6194" w14:textId="77777777" w:rsidR="00077645" w:rsidRDefault="0007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1332" w14:textId="77777777" w:rsidR="002C2A5E" w:rsidRDefault="00077645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2C2A5E" w:rsidRDefault="002C2A5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A4BF" w14:textId="77777777" w:rsidR="002C2A5E" w:rsidRDefault="00077645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2C2A5E" w:rsidRDefault="002C2A5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17B79" w14:textId="77777777" w:rsidR="00077645" w:rsidRDefault="00077645">
      <w:r>
        <w:separator/>
      </w:r>
    </w:p>
  </w:footnote>
  <w:footnote w:type="continuationSeparator" w:id="0">
    <w:p w14:paraId="122FAEC4" w14:textId="77777777" w:rsidR="00077645" w:rsidRDefault="0007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1E132" w14:textId="77777777" w:rsidR="002C2A5E" w:rsidRDefault="002C2A5E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3CB92" w14:textId="77777777" w:rsidR="002C2A5E" w:rsidRDefault="002C2A5E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77645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2A5E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5919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203FAE"/>
    <w:rsid w:val="017F785F"/>
    <w:rsid w:val="01873257"/>
    <w:rsid w:val="019127B6"/>
    <w:rsid w:val="01944054"/>
    <w:rsid w:val="01B82438"/>
    <w:rsid w:val="01DA7A36"/>
    <w:rsid w:val="01E66FA5"/>
    <w:rsid w:val="01EC20E2"/>
    <w:rsid w:val="01F416A0"/>
    <w:rsid w:val="02105DD0"/>
    <w:rsid w:val="022A44B0"/>
    <w:rsid w:val="024141DC"/>
    <w:rsid w:val="024174B1"/>
    <w:rsid w:val="025008C3"/>
    <w:rsid w:val="02511F45"/>
    <w:rsid w:val="0281282A"/>
    <w:rsid w:val="02821254"/>
    <w:rsid w:val="02857158"/>
    <w:rsid w:val="029307AF"/>
    <w:rsid w:val="02964D18"/>
    <w:rsid w:val="029D33DC"/>
    <w:rsid w:val="02B942D0"/>
    <w:rsid w:val="02C44E0D"/>
    <w:rsid w:val="03253AFD"/>
    <w:rsid w:val="0341645D"/>
    <w:rsid w:val="036A7029"/>
    <w:rsid w:val="0388408C"/>
    <w:rsid w:val="03B22EB7"/>
    <w:rsid w:val="03D177E1"/>
    <w:rsid w:val="04096F7B"/>
    <w:rsid w:val="045710E6"/>
    <w:rsid w:val="047E64F7"/>
    <w:rsid w:val="04C350FF"/>
    <w:rsid w:val="05216546"/>
    <w:rsid w:val="0528014B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351E35"/>
    <w:rsid w:val="074B1659"/>
    <w:rsid w:val="07750484"/>
    <w:rsid w:val="077F7786"/>
    <w:rsid w:val="07B23486"/>
    <w:rsid w:val="07C5765D"/>
    <w:rsid w:val="07CE75A3"/>
    <w:rsid w:val="07FD7285"/>
    <w:rsid w:val="08122176"/>
    <w:rsid w:val="08D35DAA"/>
    <w:rsid w:val="08D77648"/>
    <w:rsid w:val="08ED5BA6"/>
    <w:rsid w:val="091F0FEF"/>
    <w:rsid w:val="09436A8B"/>
    <w:rsid w:val="095D5673"/>
    <w:rsid w:val="097B7364"/>
    <w:rsid w:val="097F55EA"/>
    <w:rsid w:val="098B3F8E"/>
    <w:rsid w:val="09A3752A"/>
    <w:rsid w:val="09B333EF"/>
    <w:rsid w:val="09F71624"/>
    <w:rsid w:val="09FF3496"/>
    <w:rsid w:val="0A0106F5"/>
    <w:rsid w:val="0A272FE7"/>
    <w:rsid w:val="0A5B7E05"/>
    <w:rsid w:val="0A7F2A28"/>
    <w:rsid w:val="0A917759"/>
    <w:rsid w:val="0AA4211E"/>
    <w:rsid w:val="0AAF1EFF"/>
    <w:rsid w:val="0AC0410C"/>
    <w:rsid w:val="0AF81AF7"/>
    <w:rsid w:val="0AFA5870"/>
    <w:rsid w:val="0AFD448E"/>
    <w:rsid w:val="0B352079"/>
    <w:rsid w:val="0B6158EF"/>
    <w:rsid w:val="0BF64289"/>
    <w:rsid w:val="0C573467"/>
    <w:rsid w:val="0C5B1828"/>
    <w:rsid w:val="0CA77331"/>
    <w:rsid w:val="0CC9374C"/>
    <w:rsid w:val="0CFF53BF"/>
    <w:rsid w:val="0D186481"/>
    <w:rsid w:val="0DB00467"/>
    <w:rsid w:val="0DD9780D"/>
    <w:rsid w:val="0DF447F8"/>
    <w:rsid w:val="0DF742E8"/>
    <w:rsid w:val="0E121122"/>
    <w:rsid w:val="0E2B1D66"/>
    <w:rsid w:val="0E3E0C11"/>
    <w:rsid w:val="0E8F2773"/>
    <w:rsid w:val="0E972D83"/>
    <w:rsid w:val="0EA53D44"/>
    <w:rsid w:val="0EAA7F63"/>
    <w:rsid w:val="0EAD49A7"/>
    <w:rsid w:val="0EE026FD"/>
    <w:rsid w:val="0EE85A1C"/>
    <w:rsid w:val="0EE94A6F"/>
    <w:rsid w:val="0F781459"/>
    <w:rsid w:val="0F96368D"/>
    <w:rsid w:val="0FBA043A"/>
    <w:rsid w:val="0FFA4248"/>
    <w:rsid w:val="10036E8A"/>
    <w:rsid w:val="10343DA1"/>
    <w:rsid w:val="103A670E"/>
    <w:rsid w:val="10417A9D"/>
    <w:rsid w:val="10B90CBB"/>
    <w:rsid w:val="10C13081"/>
    <w:rsid w:val="10F20D97"/>
    <w:rsid w:val="11092177"/>
    <w:rsid w:val="110A7E8F"/>
    <w:rsid w:val="11166833"/>
    <w:rsid w:val="113D2012"/>
    <w:rsid w:val="114A0BD3"/>
    <w:rsid w:val="11551A52"/>
    <w:rsid w:val="11565560"/>
    <w:rsid w:val="11B322D4"/>
    <w:rsid w:val="11C10F33"/>
    <w:rsid w:val="11DC5CCF"/>
    <w:rsid w:val="1243639D"/>
    <w:rsid w:val="12EF74C1"/>
    <w:rsid w:val="12F00E15"/>
    <w:rsid w:val="12FD60C7"/>
    <w:rsid w:val="1303728B"/>
    <w:rsid w:val="134176FA"/>
    <w:rsid w:val="13433B2C"/>
    <w:rsid w:val="13480D93"/>
    <w:rsid w:val="13655850"/>
    <w:rsid w:val="137D3871"/>
    <w:rsid w:val="138228A6"/>
    <w:rsid w:val="13893C35"/>
    <w:rsid w:val="13A720ED"/>
    <w:rsid w:val="13D36C5E"/>
    <w:rsid w:val="14065285"/>
    <w:rsid w:val="141157E7"/>
    <w:rsid w:val="142C010E"/>
    <w:rsid w:val="144A5ABE"/>
    <w:rsid w:val="144E7F77"/>
    <w:rsid w:val="14691370"/>
    <w:rsid w:val="14706BA3"/>
    <w:rsid w:val="14787805"/>
    <w:rsid w:val="1488556B"/>
    <w:rsid w:val="14A423A8"/>
    <w:rsid w:val="14C52A4A"/>
    <w:rsid w:val="14D93E55"/>
    <w:rsid w:val="14E90996"/>
    <w:rsid w:val="14FA5DE4"/>
    <w:rsid w:val="15003A82"/>
    <w:rsid w:val="15235285"/>
    <w:rsid w:val="15393438"/>
    <w:rsid w:val="15A72150"/>
    <w:rsid w:val="15AA7E92"/>
    <w:rsid w:val="15E835C6"/>
    <w:rsid w:val="16112130"/>
    <w:rsid w:val="162E0AC3"/>
    <w:rsid w:val="16330001"/>
    <w:rsid w:val="167E55A7"/>
    <w:rsid w:val="16816E45"/>
    <w:rsid w:val="16A816D3"/>
    <w:rsid w:val="16BC7E7D"/>
    <w:rsid w:val="16C14056"/>
    <w:rsid w:val="172F4AF3"/>
    <w:rsid w:val="1763654B"/>
    <w:rsid w:val="176D4A01"/>
    <w:rsid w:val="17DA202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231FC1"/>
    <w:rsid w:val="1A4E5290"/>
    <w:rsid w:val="1A923A50"/>
    <w:rsid w:val="1A9A6727"/>
    <w:rsid w:val="1AC55BC3"/>
    <w:rsid w:val="1AE259D8"/>
    <w:rsid w:val="1B082AC0"/>
    <w:rsid w:val="1B27596F"/>
    <w:rsid w:val="1B3721C8"/>
    <w:rsid w:val="1B866CAC"/>
    <w:rsid w:val="1B8A679C"/>
    <w:rsid w:val="1B926BB7"/>
    <w:rsid w:val="1B972C67"/>
    <w:rsid w:val="1BBF77AE"/>
    <w:rsid w:val="1BF65BDF"/>
    <w:rsid w:val="1BFD0D1C"/>
    <w:rsid w:val="1C4F52EF"/>
    <w:rsid w:val="1C6A04D0"/>
    <w:rsid w:val="1C6E39C8"/>
    <w:rsid w:val="1C735482"/>
    <w:rsid w:val="1C7D7C9C"/>
    <w:rsid w:val="1C8036FB"/>
    <w:rsid w:val="1CBD7A8D"/>
    <w:rsid w:val="1CD74DEC"/>
    <w:rsid w:val="1CE123EB"/>
    <w:rsid w:val="1CFC5477"/>
    <w:rsid w:val="1D0D1432"/>
    <w:rsid w:val="1D167BBB"/>
    <w:rsid w:val="1D4A4435"/>
    <w:rsid w:val="1D7F487F"/>
    <w:rsid w:val="1D870923"/>
    <w:rsid w:val="1D90796E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195BB5"/>
    <w:rsid w:val="1E355830"/>
    <w:rsid w:val="1E546D6D"/>
    <w:rsid w:val="1E566DE7"/>
    <w:rsid w:val="1E7E1A9C"/>
    <w:rsid w:val="1ED65854"/>
    <w:rsid w:val="1EEE2B9E"/>
    <w:rsid w:val="1EF53F2C"/>
    <w:rsid w:val="1F41252F"/>
    <w:rsid w:val="1F7F7C9A"/>
    <w:rsid w:val="1F9A2D26"/>
    <w:rsid w:val="1FA45952"/>
    <w:rsid w:val="203942EC"/>
    <w:rsid w:val="203B62B7"/>
    <w:rsid w:val="20823D54"/>
    <w:rsid w:val="20896F92"/>
    <w:rsid w:val="20A55352"/>
    <w:rsid w:val="20C718F8"/>
    <w:rsid w:val="20F62447"/>
    <w:rsid w:val="21025FC5"/>
    <w:rsid w:val="21052421"/>
    <w:rsid w:val="21132D8F"/>
    <w:rsid w:val="211F7986"/>
    <w:rsid w:val="2127683B"/>
    <w:rsid w:val="21471BB1"/>
    <w:rsid w:val="21821CC3"/>
    <w:rsid w:val="21B72F49"/>
    <w:rsid w:val="21D316B4"/>
    <w:rsid w:val="21E31DBC"/>
    <w:rsid w:val="2201708C"/>
    <w:rsid w:val="22233FFD"/>
    <w:rsid w:val="22460F43"/>
    <w:rsid w:val="22525B39"/>
    <w:rsid w:val="22813D29"/>
    <w:rsid w:val="228E4DC3"/>
    <w:rsid w:val="22A31EF1"/>
    <w:rsid w:val="22B91715"/>
    <w:rsid w:val="22C07E1E"/>
    <w:rsid w:val="22D60519"/>
    <w:rsid w:val="22D72EB5"/>
    <w:rsid w:val="22DB6E27"/>
    <w:rsid w:val="23891C51"/>
    <w:rsid w:val="23BF2D5B"/>
    <w:rsid w:val="23CE7442"/>
    <w:rsid w:val="243A5319"/>
    <w:rsid w:val="24555AEC"/>
    <w:rsid w:val="245D2BC0"/>
    <w:rsid w:val="24745581"/>
    <w:rsid w:val="24945711"/>
    <w:rsid w:val="24B14D99"/>
    <w:rsid w:val="24B4674B"/>
    <w:rsid w:val="251175E6"/>
    <w:rsid w:val="25253091"/>
    <w:rsid w:val="252C1F1C"/>
    <w:rsid w:val="255319AC"/>
    <w:rsid w:val="255732E2"/>
    <w:rsid w:val="257007B0"/>
    <w:rsid w:val="2576534F"/>
    <w:rsid w:val="25787665"/>
    <w:rsid w:val="25811C82"/>
    <w:rsid w:val="25E66CC5"/>
    <w:rsid w:val="25ED0053"/>
    <w:rsid w:val="25F1223E"/>
    <w:rsid w:val="264377B8"/>
    <w:rsid w:val="268D5392"/>
    <w:rsid w:val="26B6231F"/>
    <w:rsid w:val="26D703BB"/>
    <w:rsid w:val="26D728CC"/>
    <w:rsid w:val="26E055AF"/>
    <w:rsid w:val="26E50EB7"/>
    <w:rsid w:val="272730F1"/>
    <w:rsid w:val="278B79FF"/>
    <w:rsid w:val="27D50D9F"/>
    <w:rsid w:val="28186EDD"/>
    <w:rsid w:val="28243AD4"/>
    <w:rsid w:val="28527FC9"/>
    <w:rsid w:val="28604501"/>
    <w:rsid w:val="288307FB"/>
    <w:rsid w:val="28990C5A"/>
    <w:rsid w:val="28994A50"/>
    <w:rsid w:val="28A847B4"/>
    <w:rsid w:val="28AC2DD8"/>
    <w:rsid w:val="28EA6ACC"/>
    <w:rsid w:val="2996177C"/>
    <w:rsid w:val="29EB48A9"/>
    <w:rsid w:val="2A002DCA"/>
    <w:rsid w:val="2A051840"/>
    <w:rsid w:val="2A145F39"/>
    <w:rsid w:val="2A693A20"/>
    <w:rsid w:val="2A8F072F"/>
    <w:rsid w:val="2AB17075"/>
    <w:rsid w:val="2ACE0103"/>
    <w:rsid w:val="2ADF29B1"/>
    <w:rsid w:val="2B163BA8"/>
    <w:rsid w:val="2B2A1401"/>
    <w:rsid w:val="2B6B109C"/>
    <w:rsid w:val="2BB938DC"/>
    <w:rsid w:val="2BCA4992"/>
    <w:rsid w:val="2BEB60AC"/>
    <w:rsid w:val="2BEB6DE3"/>
    <w:rsid w:val="2BEE68D3"/>
    <w:rsid w:val="2C4D6DE0"/>
    <w:rsid w:val="2C565DC5"/>
    <w:rsid w:val="2C587EC1"/>
    <w:rsid w:val="2C771D6E"/>
    <w:rsid w:val="2C917AB8"/>
    <w:rsid w:val="2CBB4B82"/>
    <w:rsid w:val="2CD535EF"/>
    <w:rsid w:val="2D145EC5"/>
    <w:rsid w:val="2D497F94"/>
    <w:rsid w:val="2D5E35E4"/>
    <w:rsid w:val="2D6D1A79"/>
    <w:rsid w:val="2DA52FC1"/>
    <w:rsid w:val="2DCD5E6F"/>
    <w:rsid w:val="2E0C4DEE"/>
    <w:rsid w:val="2E693FEF"/>
    <w:rsid w:val="2E6B795A"/>
    <w:rsid w:val="2E89643F"/>
    <w:rsid w:val="2EC63565"/>
    <w:rsid w:val="2EE1627B"/>
    <w:rsid w:val="2F0D0E1E"/>
    <w:rsid w:val="2F171C9D"/>
    <w:rsid w:val="2F2263DC"/>
    <w:rsid w:val="2FAF45CB"/>
    <w:rsid w:val="2FB35E69"/>
    <w:rsid w:val="2FB749AD"/>
    <w:rsid w:val="2FB91304"/>
    <w:rsid w:val="2FC55B9D"/>
    <w:rsid w:val="301D32E3"/>
    <w:rsid w:val="30395C43"/>
    <w:rsid w:val="303D5733"/>
    <w:rsid w:val="30542A7D"/>
    <w:rsid w:val="307C26FF"/>
    <w:rsid w:val="308A1602"/>
    <w:rsid w:val="30A671E9"/>
    <w:rsid w:val="313703D4"/>
    <w:rsid w:val="31457C05"/>
    <w:rsid w:val="31AD30D5"/>
    <w:rsid w:val="31BB2DB3"/>
    <w:rsid w:val="31DD67DB"/>
    <w:rsid w:val="31EF0157"/>
    <w:rsid w:val="31F85D53"/>
    <w:rsid w:val="322216DA"/>
    <w:rsid w:val="32566F80"/>
    <w:rsid w:val="32904240"/>
    <w:rsid w:val="32A47CEB"/>
    <w:rsid w:val="32C034B7"/>
    <w:rsid w:val="32DC4F67"/>
    <w:rsid w:val="330613DB"/>
    <w:rsid w:val="33134E71"/>
    <w:rsid w:val="334973F4"/>
    <w:rsid w:val="336631F3"/>
    <w:rsid w:val="33837A42"/>
    <w:rsid w:val="341D0E03"/>
    <w:rsid w:val="342A06C4"/>
    <w:rsid w:val="342F1837"/>
    <w:rsid w:val="344E5CEC"/>
    <w:rsid w:val="34591E9C"/>
    <w:rsid w:val="3475387A"/>
    <w:rsid w:val="348F4919"/>
    <w:rsid w:val="34BD3731"/>
    <w:rsid w:val="34CB0ACE"/>
    <w:rsid w:val="34CC451A"/>
    <w:rsid w:val="34EC3BCC"/>
    <w:rsid w:val="35150A2C"/>
    <w:rsid w:val="35561E73"/>
    <w:rsid w:val="359C114E"/>
    <w:rsid w:val="35C432FE"/>
    <w:rsid w:val="35FB77A0"/>
    <w:rsid w:val="36173513"/>
    <w:rsid w:val="368045CB"/>
    <w:rsid w:val="368340BC"/>
    <w:rsid w:val="36A04C6E"/>
    <w:rsid w:val="36B3674F"/>
    <w:rsid w:val="370D4617"/>
    <w:rsid w:val="377933A1"/>
    <w:rsid w:val="377D6D5D"/>
    <w:rsid w:val="378E6AC5"/>
    <w:rsid w:val="37A5168A"/>
    <w:rsid w:val="37AE6F16"/>
    <w:rsid w:val="37C824AA"/>
    <w:rsid w:val="37CD55EE"/>
    <w:rsid w:val="37F81324"/>
    <w:rsid w:val="38227693"/>
    <w:rsid w:val="38676EA2"/>
    <w:rsid w:val="388760E5"/>
    <w:rsid w:val="38A05C4C"/>
    <w:rsid w:val="38A17789"/>
    <w:rsid w:val="38BE762D"/>
    <w:rsid w:val="38C06F01"/>
    <w:rsid w:val="38EC5266"/>
    <w:rsid w:val="390F7E89"/>
    <w:rsid w:val="39164F33"/>
    <w:rsid w:val="391C0797"/>
    <w:rsid w:val="391F631E"/>
    <w:rsid w:val="3922196A"/>
    <w:rsid w:val="39396CB4"/>
    <w:rsid w:val="393E7522"/>
    <w:rsid w:val="39445009"/>
    <w:rsid w:val="39475874"/>
    <w:rsid w:val="394B329A"/>
    <w:rsid w:val="3A59760D"/>
    <w:rsid w:val="3AB17449"/>
    <w:rsid w:val="3AB94550"/>
    <w:rsid w:val="3ACF5B21"/>
    <w:rsid w:val="3AD24831"/>
    <w:rsid w:val="3AEF7F72"/>
    <w:rsid w:val="3B4E6A26"/>
    <w:rsid w:val="3B620744"/>
    <w:rsid w:val="3B673668"/>
    <w:rsid w:val="3B716D99"/>
    <w:rsid w:val="3B8E1539"/>
    <w:rsid w:val="3B9D352A"/>
    <w:rsid w:val="3BB37567"/>
    <w:rsid w:val="3BBC42F8"/>
    <w:rsid w:val="3C2459F9"/>
    <w:rsid w:val="3C2B6D87"/>
    <w:rsid w:val="3C333E8E"/>
    <w:rsid w:val="3C4B11D8"/>
    <w:rsid w:val="3C7374FB"/>
    <w:rsid w:val="3C876A23"/>
    <w:rsid w:val="3CDB69FF"/>
    <w:rsid w:val="3CF4186F"/>
    <w:rsid w:val="3D513785"/>
    <w:rsid w:val="3E241CE0"/>
    <w:rsid w:val="3EA352FB"/>
    <w:rsid w:val="3EA446C9"/>
    <w:rsid w:val="3EAC2B6C"/>
    <w:rsid w:val="3ECB404E"/>
    <w:rsid w:val="3EDA6843"/>
    <w:rsid w:val="3F0F2990"/>
    <w:rsid w:val="3F1C21FB"/>
    <w:rsid w:val="3F2A179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9F723B"/>
    <w:rsid w:val="40E539D8"/>
    <w:rsid w:val="410A78B3"/>
    <w:rsid w:val="415D593F"/>
    <w:rsid w:val="415E19AD"/>
    <w:rsid w:val="416C4DD9"/>
    <w:rsid w:val="41700703"/>
    <w:rsid w:val="417E3DFD"/>
    <w:rsid w:val="418807D8"/>
    <w:rsid w:val="418F7DB9"/>
    <w:rsid w:val="41A314F6"/>
    <w:rsid w:val="41DF0BBE"/>
    <w:rsid w:val="41E719A3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3827BD5"/>
    <w:rsid w:val="43EF2D90"/>
    <w:rsid w:val="4416656F"/>
    <w:rsid w:val="442C5D93"/>
    <w:rsid w:val="444C01E3"/>
    <w:rsid w:val="447137A5"/>
    <w:rsid w:val="44B97F9B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86791A"/>
    <w:rsid w:val="46A02209"/>
    <w:rsid w:val="46A14816"/>
    <w:rsid w:val="46B1257F"/>
    <w:rsid w:val="46E44703"/>
    <w:rsid w:val="46FF32EA"/>
    <w:rsid w:val="47750AE1"/>
    <w:rsid w:val="477A0BC3"/>
    <w:rsid w:val="477F61D9"/>
    <w:rsid w:val="47A81BD4"/>
    <w:rsid w:val="47BC11DC"/>
    <w:rsid w:val="48815627"/>
    <w:rsid w:val="489932CB"/>
    <w:rsid w:val="489C64B8"/>
    <w:rsid w:val="48BB76E5"/>
    <w:rsid w:val="48D8372E"/>
    <w:rsid w:val="48DD58AD"/>
    <w:rsid w:val="4961083A"/>
    <w:rsid w:val="497C50C6"/>
    <w:rsid w:val="49A339A6"/>
    <w:rsid w:val="49C16F7D"/>
    <w:rsid w:val="4A1A2613"/>
    <w:rsid w:val="4A1E54ED"/>
    <w:rsid w:val="4A954692"/>
    <w:rsid w:val="4AF16491"/>
    <w:rsid w:val="4AF854CA"/>
    <w:rsid w:val="4AFD39A8"/>
    <w:rsid w:val="4B101E70"/>
    <w:rsid w:val="4B1732F9"/>
    <w:rsid w:val="4B306168"/>
    <w:rsid w:val="4B3A0D95"/>
    <w:rsid w:val="4B98310F"/>
    <w:rsid w:val="4BCB7C3F"/>
    <w:rsid w:val="4BF52F0E"/>
    <w:rsid w:val="4C215AB1"/>
    <w:rsid w:val="4C60482B"/>
    <w:rsid w:val="4C737F6E"/>
    <w:rsid w:val="4C96586E"/>
    <w:rsid w:val="4CB2471F"/>
    <w:rsid w:val="4CC85977"/>
    <w:rsid w:val="4CD64AED"/>
    <w:rsid w:val="4D7A191D"/>
    <w:rsid w:val="4D7C5695"/>
    <w:rsid w:val="4D895357"/>
    <w:rsid w:val="4DC808DA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6D46B7"/>
    <w:rsid w:val="4E742810"/>
    <w:rsid w:val="4E8F764A"/>
    <w:rsid w:val="4E922C96"/>
    <w:rsid w:val="4EAC328B"/>
    <w:rsid w:val="4EDD062F"/>
    <w:rsid w:val="4EED3E9C"/>
    <w:rsid w:val="4EF456FF"/>
    <w:rsid w:val="4F0944C2"/>
    <w:rsid w:val="4F166E11"/>
    <w:rsid w:val="4F635510"/>
    <w:rsid w:val="4F8545A9"/>
    <w:rsid w:val="4F9111A0"/>
    <w:rsid w:val="4FA55D4C"/>
    <w:rsid w:val="4FB1539E"/>
    <w:rsid w:val="4FBB7FCB"/>
    <w:rsid w:val="4FC41575"/>
    <w:rsid w:val="501C4F0D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550F38"/>
    <w:rsid w:val="5168194E"/>
    <w:rsid w:val="51740C8C"/>
    <w:rsid w:val="51AF590D"/>
    <w:rsid w:val="51D84E64"/>
    <w:rsid w:val="51E32204"/>
    <w:rsid w:val="52187956"/>
    <w:rsid w:val="52224331"/>
    <w:rsid w:val="523429E2"/>
    <w:rsid w:val="528A0854"/>
    <w:rsid w:val="528D1442"/>
    <w:rsid w:val="52943684"/>
    <w:rsid w:val="52BA70C9"/>
    <w:rsid w:val="52DB10B0"/>
    <w:rsid w:val="53134CF9"/>
    <w:rsid w:val="53222E14"/>
    <w:rsid w:val="534A3B3F"/>
    <w:rsid w:val="536F7A4A"/>
    <w:rsid w:val="53A926B2"/>
    <w:rsid w:val="54117FF5"/>
    <w:rsid w:val="54213ACF"/>
    <w:rsid w:val="542645AC"/>
    <w:rsid w:val="54442C85"/>
    <w:rsid w:val="54493DF7"/>
    <w:rsid w:val="547F1F0F"/>
    <w:rsid w:val="54EB615F"/>
    <w:rsid w:val="55055F70"/>
    <w:rsid w:val="5512275A"/>
    <w:rsid w:val="551C06EC"/>
    <w:rsid w:val="553113BB"/>
    <w:rsid w:val="554D4EE1"/>
    <w:rsid w:val="55974D00"/>
    <w:rsid w:val="5598638D"/>
    <w:rsid w:val="55B54224"/>
    <w:rsid w:val="55BB6F76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7B123DF"/>
    <w:rsid w:val="5886561A"/>
    <w:rsid w:val="58AD704A"/>
    <w:rsid w:val="58EE41B7"/>
    <w:rsid w:val="590D5D3B"/>
    <w:rsid w:val="59172716"/>
    <w:rsid w:val="594E3D29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20948"/>
    <w:rsid w:val="5ABC17C7"/>
    <w:rsid w:val="5AD84127"/>
    <w:rsid w:val="5B9B13DC"/>
    <w:rsid w:val="5B9D313A"/>
    <w:rsid w:val="5B9E2C7A"/>
    <w:rsid w:val="5BA02E96"/>
    <w:rsid w:val="5BC87CF7"/>
    <w:rsid w:val="5BEF797A"/>
    <w:rsid w:val="5C096E51"/>
    <w:rsid w:val="5C3A6E47"/>
    <w:rsid w:val="5C6C4B26"/>
    <w:rsid w:val="5C89392A"/>
    <w:rsid w:val="5C9E3E8A"/>
    <w:rsid w:val="5CBD5382"/>
    <w:rsid w:val="5D535CE6"/>
    <w:rsid w:val="5D826C32"/>
    <w:rsid w:val="5DA309D0"/>
    <w:rsid w:val="5E6A0AE2"/>
    <w:rsid w:val="5E7242BB"/>
    <w:rsid w:val="5E84084D"/>
    <w:rsid w:val="5E8F0FA0"/>
    <w:rsid w:val="5EA04F5B"/>
    <w:rsid w:val="5EB17168"/>
    <w:rsid w:val="5EBA4511"/>
    <w:rsid w:val="5EC24ED2"/>
    <w:rsid w:val="5ED907F8"/>
    <w:rsid w:val="5EDD1D0C"/>
    <w:rsid w:val="5EFD5F0A"/>
    <w:rsid w:val="5F0D62C5"/>
    <w:rsid w:val="5F5A335C"/>
    <w:rsid w:val="5F5A7800"/>
    <w:rsid w:val="5F876627"/>
    <w:rsid w:val="5FBE50A6"/>
    <w:rsid w:val="5FC74126"/>
    <w:rsid w:val="5FD17AC2"/>
    <w:rsid w:val="5FEC48FC"/>
    <w:rsid w:val="600A2FD4"/>
    <w:rsid w:val="60A01243"/>
    <w:rsid w:val="60A54AAB"/>
    <w:rsid w:val="60EC4488"/>
    <w:rsid w:val="61112140"/>
    <w:rsid w:val="612105D5"/>
    <w:rsid w:val="617B5B4C"/>
    <w:rsid w:val="618B5A4F"/>
    <w:rsid w:val="61B74A96"/>
    <w:rsid w:val="61BE4076"/>
    <w:rsid w:val="61C84EF5"/>
    <w:rsid w:val="61CD7013"/>
    <w:rsid w:val="62285994"/>
    <w:rsid w:val="62320F8A"/>
    <w:rsid w:val="623C6C31"/>
    <w:rsid w:val="624327CD"/>
    <w:rsid w:val="62886432"/>
    <w:rsid w:val="628C1A7E"/>
    <w:rsid w:val="62A82630"/>
    <w:rsid w:val="62F93DE5"/>
    <w:rsid w:val="633C1634"/>
    <w:rsid w:val="634F1A44"/>
    <w:rsid w:val="63624ED5"/>
    <w:rsid w:val="637C5F97"/>
    <w:rsid w:val="63966E85"/>
    <w:rsid w:val="63BE6707"/>
    <w:rsid w:val="63DF02D4"/>
    <w:rsid w:val="643C1282"/>
    <w:rsid w:val="64922343"/>
    <w:rsid w:val="64BD6867"/>
    <w:rsid w:val="64C70B34"/>
    <w:rsid w:val="650C3B6C"/>
    <w:rsid w:val="651B19DD"/>
    <w:rsid w:val="655A2EB6"/>
    <w:rsid w:val="656071F2"/>
    <w:rsid w:val="658E608F"/>
    <w:rsid w:val="6599280F"/>
    <w:rsid w:val="66086B3E"/>
    <w:rsid w:val="660F0469"/>
    <w:rsid w:val="6639016F"/>
    <w:rsid w:val="66646E77"/>
    <w:rsid w:val="66664CDC"/>
    <w:rsid w:val="66C17D35"/>
    <w:rsid w:val="66DD15A4"/>
    <w:rsid w:val="6703077D"/>
    <w:rsid w:val="67643629"/>
    <w:rsid w:val="677540CF"/>
    <w:rsid w:val="677F7E04"/>
    <w:rsid w:val="67A07D7A"/>
    <w:rsid w:val="67A27F96"/>
    <w:rsid w:val="67B83D91"/>
    <w:rsid w:val="67CE2B39"/>
    <w:rsid w:val="68120C78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492647"/>
    <w:rsid w:val="6A591CD7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785A21"/>
    <w:rsid w:val="6DA12CC5"/>
    <w:rsid w:val="6DA528C6"/>
    <w:rsid w:val="6DBE7CCC"/>
    <w:rsid w:val="6DF66D04"/>
    <w:rsid w:val="6E142E5A"/>
    <w:rsid w:val="6E552367"/>
    <w:rsid w:val="6E8F26DB"/>
    <w:rsid w:val="6EC425A0"/>
    <w:rsid w:val="6EE50815"/>
    <w:rsid w:val="6EEB7413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7F218D"/>
    <w:rsid w:val="70876C95"/>
    <w:rsid w:val="709645DB"/>
    <w:rsid w:val="709E060C"/>
    <w:rsid w:val="70A34820"/>
    <w:rsid w:val="70A703CB"/>
    <w:rsid w:val="70BB79D3"/>
    <w:rsid w:val="70D06F69"/>
    <w:rsid w:val="70E8713C"/>
    <w:rsid w:val="71566079"/>
    <w:rsid w:val="715E074C"/>
    <w:rsid w:val="71B77266"/>
    <w:rsid w:val="71F17D6E"/>
    <w:rsid w:val="72007D93"/>
    <w:rsid w:val="721750DD"/>
    <w:rsid w:val="72225F5B"/>
    <w:rsid w:val="722B23DF"/>
    <w:rsid w:val="72331F17"/>
    <w:rsid w:val="724063E2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335FF2"/>
    <w:rsid w:val="745B2CB0"/>
    <w:rsid w:val="746164BD"/>
    <w:rsid w:val="74626AE3"/>
    <w:rsid w:val="746F2FAE"/>
    <w:rsid w:val="74923E43"/>
    <w:rsid w:val="74AB66DC"/>
    <w:rsid w:val="74AE541B"/>
    <w:rsid w:val="75153B55"/>
    <w:rsid w:val="751C09DA"/>
    <w:rsid w:val="75312381"/>
    <w:rsid w:val="753C557A"/>
    <w:rsid w:val="75ED6880"/>
    <w:rsid w:val="760065B4"/>
    <w:rsid w:val="76294186"/>
    <w:rsid w:val="76727FFE"/>
    <w:rsid w:val="76780840"/>
    <w:rsid w:val="768E0063"/>
    <w:rsid w:val="76A74C81"/>
    <w:rsid w:val="76E77774"/>
    <w:rsid w:val="76FE0619"/>
    <w:rsid w:val="77147D25"/>
    <w:rsid w:val="778B764A"/>
    <w:rsid w:val="77A92C7B"/>
    <w:rsid w:val="77BA4E88"/>
    <w:rsid w:val="782424D0"/>
    <w:rsid w:val="78291590"/>
    <w:rsid w:val="782B3690"/>
    <w:rsid w:val="785A6E3C"/>
    <w:rsid w:val="7866291A"/>
    <w:rsid w:val="78A0407E"/>
    <w:rsid w:val="78BD65C2"/>
    <w:rsid w:val="78E51A91"/>
    <w:rsid w:val="79203009"/>
    <w:rsid w:val="79425135"/>
    <w:rsid w:val="79A47B9E"/>
    <w:rsid w:val="79BC0A44"/>
    <w:rsid w:val="79CB6ED9"/>
    <w:rsid w:val="79E57FE7"/>
    <w:rsid w:val="79FD2E0A"/>
    <w:rsid w:val="7A17211E"/>
    <w:rsid w:val="7A320D06"/>
    <w:rsid w:val="7A347ABE"/>
    <w:rsid w:val="7A48677B"/>
    <w:rsid w:val="7A794B87"/>
    <w:rsid w:val="7AA142D5"/>
    <w:rsid w:val="7AD4000F"/>
    <w:rsid w:val="7AE73C81"/>
    <w:rsid w:val="7B8940DC"/>
    <w:rsid w:val="7BF43D46"/>
    <w:rsid w:val="7C4F3DF1"/>
    <w:rsid w:val="7C8E1C24"/>
    <w:rsid w:val="7C9B5288"/>
    <w:rsid w:val="7CBF16D3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E74E20"/>
    <w:rsid w:val="7DF54524"/>
    <w:rsid w:val="7E0B1F99"/>
    <w:rsid w:val="7E145317"/>
    <w:rsid w:val="7E402128"/>
    <w:rsid w:val="7EE66563"/>
    <w:rsid w:val="7EFD11CC"/>
    <w:rsid w:val="7F0569E9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83C38"/>
  <w15:docId w15:val="{90881E0F-352B-41FD-BB1D-8968B1F7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212</cp:revision>
  <cp:lastPrinted>2024-11-20T08:55:00Z</cp:lastPrinted>
  <dcterms:created xsi:type="dcterms:W3CDTF">2024-12-14T09:12:00Z</dcterms:created>
  <dcterms:modified xsi:type="dcterms:W3CDTF">2025-10-21T02:34:00Z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eyJoZGlkIjoiOWY4YWY2MmFjZDI1OWU5ZDdkNTliZmE0NTM1NmEzMDgiLCJ1c2VySWQiOiI0MjQxOTUwNjgifQ==</vt:lpwstr>
  </property>
</Properties>
</file>