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450D5">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14:paraId="3B331CBE">
      <w:pPr>
        <w:jc w:val="center"/>
        <w:rPr>
          <w:rFonts w:eastAsia="黑体"/>
          <w:bCs/>
          <w:sz w:val="32"/>
          <w:szCs w:val="32"/>
        </w:rPr>
      </w:pPr>
      <w:r>
        <w:rPr>
          <w:rFonts w:eastAsia="黑体"/>
          <w:bCs/>
          <w:sz w:val="32"/>
          <w:szCs w:val="32"/>
        </w:rPr>
        <w:t>202</w:t>
      </w:r>
      <w:r>
        <w:rPr>
          <w:rFonts w:hint="eastAsia" w:eastAsia="黑体"/>
          <w:bCs/>
          <w:sz w:val="32"/>
          <w:szCs w:val="32"/>
        </w:rPr>
        <w:t>5</w:t>
      </w:r>
      <w:r>
        <w:rPr>
          <w:rFonts w:eastAsia="黑体"/>
          <w:bCs/>
          <w:sz w:val="32"/>
          <w:szCs w:val="32"/>
        </w:rPr>
        <w:t>级培养方案模板</w:t>
      </w:r>
    </w:p>
    <w:p w14:paraId="3E4BEE01">
      <w:pPr>
        <w:jc w:val="center"/>
        <w:rPr>
          <w:rFonts w:eastAsia="黑体"/>
          <w:bCs/>
          <w:sz w:val="32"/>
          <w:szCs w:val="32"/>
        </w:rPr>
      </w:pPr>
    </w:p>
    <w:p w14:paraId="2001F121">
      <w:pPr>
        <w:jc w:val="center"/>
        <w:rPr>
          <w:rFonts w:eastAsia="黑体"/>
          <w:bCs/>
          <w:sz w:val="36"/>
          <w:szCs w:val="36"/>
        </w:rPr>
      </w:pPr>
      <w:r>
        <w:rPr>
          <w:rFonts w:hint="eastAsia" w:eastAsia="黑体"/>
          <w:bCs/>
          <w:sz w:val="36"/>
          <w:szCs w:val="36"/>
        </w:rPr>
        <w:t>保险学专业（保险精算）学分制本科人才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（专业代码：020303）</w:t>
      </w:r>
    </w:p>
    <w:p w14:paraId="578570AF">
      <w:pPr>
        <w:adjustRightInd w:val="0"/>
        <w:snapToGrid w:val="0"/>
        <w:spacing w:before="120" w:beforeLines="50" w:line="480" w:lineRule="exact"/>
        <w:ind w:firstLine="560" w:firstLineChars="200"/>
        <w:rPr>
          <w:rFonts w:eastAsia="黑体"/>
          <w:sz w:val="28"/>
          <w:szCs w:val="28"/>
        </w:rPr>
      </w:pPr>
      <w:r>
        <w:rPr>
          <w:rFonts w:eastAsia="黑体"/>
          <w:sz w:val="28"/>
          <w:szCs w:val="28"/>
        </w:rPr>
        <w:t>一、专业介绍</w:t>
      </w:r>
    </w:p>
    <w:p w14:paraId="11EFF428">
      <w:pPr>
        <w:adjustRightInd w:val="0"/>
        <w:snapToGrid w:val="0"/>
        <w:spacing w:line="480" w:lineRule="exact"/>
        <w:ind w:firstLine="480" w:firstLineChars="200"/>
        <w:rPr>
          <w:rFonts w:eastAsiaTheme="minorEastAsia"/>
          <w:sz w:val="24"/>
        </w:rPr>
      </w:pPr>
      <w:r>
        <w:rPr>
          <w:rFonts w:eastAsiaTheme="minorEastAsia"/>
          <w:sz w:val="24"/>
        </w:rPr>
        <w:t>首经贸保险专业，植根于应用经济学金融学领域，融合经济学、数学、金融学等多学科，旨在培养具备扎实理论基础和实务操作能力的保险精算人才。专业发展历史悠久，自1984年创办保险师资班以来，历经本科、硕士、博士教育体系的完善，已成为国家级一流专业建设点。</w:t>
      </w:r>
    </w:p>
    <w:p w14:paraId="3D76539C">
      <w:pPr>
        <w:adjustRightInd w:val="0"/>
        <w:snapToGrid w:val="0"/>
        <w:spacing w:line="480" w:lineRule="exact"/>
        <w:ind w:firstLine="480" w:firstLineChars="200"/>
        <w:rPr>
          <w:rFonts w:eastAsiaTheme="minorEastAsia"/>
          <w:sz w:val="24"/>
        </w:rPr>
      </w:pPr>
      <w:r>
        <w:rPr>
          <w:rFonts w:eastAsiaTheme="minorEastAsia"/>
          <w:sz w:val="24"/>
        </w:rPr>
        <w:t>专业拥有一支学术水平高、实践经验丰富的师资队伍，涵盖保险理论、精算技术等多个领域，其中不乏北京市教学名师和多项教育教学成果奖获得者。支撑学科丰富，与经济学、统计学、法学等紧密相关，形成了独特的学术科研优势。</w:t>
      </w:r>
    </w:p>
    <w:p w14:paraId="7F726089">
      <w:pPr>
        <w:adjustRightInd w:val="0"/>
        <w:snapToGrid w:val="0"/>
        <w:spacing w:line="480" w:lineRule="exact"/>
        <w:ind w:firstLine="480" w:firstLineChars="200"/>
        <w:rPr>
          <w:rFonts w:eastAsiaTheme="minorEastAsia"/>
          <w:sz w:val="24"/>
        </w:rPr>
      </w:pPr>
      <w:r>
        <w:rPr>
          <w:rFonts w:eastAsiaTheme="minorEastAsia"/>
          <w:sz w:val="24"/>
        </w:rPr>
        <w:t>在培养特色和优势方面，专业注重实践教学和开放式办学，与国内外知名大学及保险行业机构建立广泛联系，为学生提供多种交流学习和实践机会。农业保险方向和精算教育与保险科技教育在全国处于领先地位，为行业输送了大量高素质人才。</w:t>
      </w:r>
    </w:p>
    <w:p w14:paraId="61EE51F1">
      <w:pPr>
        <w:adjustRightInd w:val="0"/>
        <w:snapToGrid w:val="0"/>
        <w:spacing w:line="480" w:lineRule="exact"/>
        <w:ind w:firstLine="480" w:firstLineChars="200"/>
        <w:rPr>
          <w:rFonts w:eastAsiaTheme="minorEastAsia"/>
          <w:sz w:val="24"/>
        </w:rPr>
      </w:pPr>
      <w:r>
        <w:rPr>
          <w:rFonts w:eastAsiaTheme="minorEastAsia"/>
          <w:sz w:val="24"/>
        </w:rPr>
        <w:t>国际交流方面，专业积极与国际接轨，开展“2+2”联合办学、双培计划等合作项目，拓宽学生国际视野。毕业去向广泛，就业率超过98%，深造率持续保持在40%以上，毕业生遍布保险监管部门、知名保险公司等金融机构。</w:t>
      </w:r>
    </w:p>
    <w:p w14:paraId="5097EDBB">
      <w:pPr>
        <w:adjustRightInd w:val="0"/>
        <w:snapToGrid w:val="0"/>
        <w:spacing w:line="480" w:lineRule="exact"/>
        <w:ind w:firstLine="480" w:firstLineChars="200"/>
        <w:rPr>
          <w:rFonts w:eastAsiaTheme="minorEastAsia"/>
          <w:sz w:val="24"/>
        </w:rPr>
      </w:pPr>
      <w:r>
        <w:rPr>
          <w:rFonts w:eastAsiaTheme="minorEastAsia"/>
          <w:sz w:val="24"/>
        </w:rPr>
        <w:t>社会评价和声誉方面，专业社会声誉高，招生分数位处高水平。用人单位对毕业生满意度高，认为其具备踏实、能干、有想法等优秀品质。在软科保险学专业排名中，专业位居全国地方高校前列，展现了强大的专业实力和社会影响力。</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10A636B7">
      <w:pPr>
        <w:adjustRightInd w:val="0"/>
        <w:snapToGrid w:val="0"/>
        <w:spacing w:line="480" w:lineRule="exact"/>
        <w:ind w:firstLine="480" w:firstLineChars="200"/>
        <w:rPr>
          <w:rFonts w:eastAsiaTheme="minorEastAsia"/>
          <w:sz w:val="24"/>
        </w:rPr>
      </w:pPr>
      <w:r>
        <w:rPr>
          <w:rFonts w:hint="eastAsia" w:eastAsiaTheme="minorEastAsia"/>
          <w:sz w:val="24"/>
        </w:rPr>
        <w:t>目标1：培养具有社会主义核心价值观的全面发展人才</w:t>
      </w:r>
    </w:p>
    <w:p w14:paraId="7E028597">
      <w:pPr>
        <w:adjustRightInd w:val="0"/>
        <w:snapToGrid w:val="0"/>
        <w:spacing w:line="480" w:lineRule="exact"/>
        <w:ind w:firstLine="480" w:firstLineChars="200"/>
        <w:rPr>
          <w:rFonts w:eastAsiaTheme="minorEastAsia"/>
          <w:sz w:val="24"/>
        </w:rPr>
      </w:pPr>
      <w:r>
        <w:rPr>
          <w:rFonts w:hint="eastAsia" w:eastAsiaTheme="minorEastAsia"/>
          <w:sz w:val="24"/>
        </w:rPr>
        <w:t>本专业致力于培养具有社会主义核心价值观，德智体美劳全面发展的保险专业人才。毕业生将具备规范使用语言文字的意识和应用能力，展现出良好的职业道德和社会责任感，能够积极适应现代经济与社会发展的需要。</w:t>
      </w:r>
    </w:p>
    <w:p w14:paraId="41CBE013">
      <w:pPr>
        <w:adjustRightInd w:val="0"/>
        <w:snapToGrid w:val="0"/>
        <w:spacing w:line="480" w:lineRule="exact"/>
        <w:ind w:firstLine="480" w:firstLineChars="200"/>
        <w:rPr>
          <w:rFonts w:eastAsiaTheme="minorEastAsia"/>
          <w:sz w:val="24"/>
        </w:rPr>
      </w:pPr>
      <w:r>
        <w:rPr>
          <w:rFonts w:hint="eastAsia" w:eastAsiaTheme="minorEastAsia"/>
          <w:sz w:val="24"/>
        </w:rPr>
        <w:t>目标2：奠定坚实的经济学、金融学和保险学理论基础</w:t>
      </w:r>
    </w:p>
    <w:p w14:paraId="12DB47C4">
      <w:pPr>
        <w:adjustRightInd w:val="0"/>
        <w:snapToGrid w:val="0"/>
        <w:spacing w:line="480" w:lineRule="exact"/>
        <w:ind w:firstLine="480" w:firstLineChars="200"/>
        <w:rPr>
          <w:rFonts w:eastAsiaTheme="minorEastAsia"/>
          <w:sz w:val="24"/>
        </w:rPr>
      </w:pPr>
      <w:r>
        <w:rPr>
          <w:rFonts w:hint="eastAsia" w:eastAsiaTheme="minorEastAsia"/>
          <w:sz w:val="24"/>
        </w:rPr>
        <w:t>毕业生将拥有扎实的经济学、金融学和保险学理论基础，能够深入理解保险市场的运作机制和风险管理原理。他们将能够运用所学知识分析和解决实际问题，为职业生涯的长远发展奠定坚实基础。</w:t>
      </w:r>
    </w:p>
    <w:p w14:paraId="015CE720">
      <w:pPr>
        <w:adjustRightInd w:val="0"/>
        <w:snapToGrid w:val="0"/>
        <w:spacing w:line="480" w:lineRule="exact"/>
        <w:ind w:firstLine="480" w:firstLineChars="200"/>
        <w:rPr>
          <w:rFonts w:eastAsiaTheme="minorEastAsia"/>
          <w:sz w:val="24"/>
        </w:rPr>
      </w:pPr>
      <w:r>
        <w:rPr>
          <w:rFonts w:hint="eastAsia" w:eastAsiaTheme="minorEastAsia"/>
          <w:sz w:val="24"/>
        </w:rPr>
        <w:t>目标3：精通保险精算技能，适应多元就业领域</w:t>
      </w:r>
    </w:p>
    <w:p w14:paraId="08E22EB8">
      <w:pPr>
        <w:adjustRightInd w:val="0"/>
        <w:snapToGrid w:val="0"/>
        <w:spacing w:line="480" w:lineRule="exact"/>
        <w:ind w:firstLine="480" w:firstLineChars="200"/>
        <w:rPr>
          <w:rFonts w:eastAsiaTheme="minorEastAsia"/>
          <w:sz w:val="24"/>
        </w:rPr>
      </w:pPr>
      <w:r>
        <w:rPr>
          <w:rFonts w:hint="eastAsia" w:eastAsiaTheme="minorEastAsia"/>
          <w:sz w:val="24"/>
        </w:rPr>
        <w:t>本专业注重培养毕业生的保险精算技能，使他们能够在境内外保险公司、银行、证券公司、信托投资公司等金融机构以及企事业单位和政府部门从事相关专业工作。毕业生将具备合理的知识结构、强大的适应能力和创新精神，能够在不同领域展现出色的专业素养。</w:t>
      </w:r>
    </w:p>
    <w:p w14:paraId="68270502">
      <w:pPr>
        <w:adjustRightInd w:val="0"/>
        <w:snapToGrid w:val="0"/>
        <w:spacing w:line="480" w:lineRule="exact"/>
        <w:ind w:firstLine="480" w:firstLineChars="200"/>
        <w:rPr>
          <w:rFonts w:eastAsiaTheme="minorEastAsia"/>
          <w:sz w:val="24"/>
        </w:rPr>
      </w:pPr>
      <w:r>
        <w:rPr>
          <w:rFonts w:hint="eastAsia" w:eastAsiaTheme="minorEastAsia"/>
          <w:sz w:val="24"/>
        </w:rPr>
        <w:t>目标4：培养具备国际视野和前瞻性的科研潜力人才</w:t>
      </w:r>
    </w:p>
    <w:p w14:paraId="3BF81876">
      <w:pPr>
        <w:adjustRightInd w:val="0"/>
        <w:snapToGrid w:val="0"/>
        <w:spacing w:line="480" w:lineRule="exact"/>
        <w:ind w:firstLine="480" w:firstLineChars="200"/>
        <w:rPr>
          <w:rFonts w:eastAsiaTheme="minorEastAsia"/>
          <w:sz w:val="24"/>
        </w:rPr>
      </w:pPr>
      <w:r>
        <w:rPr>
          <w:rFonts w:hint="eastAsia" w:eastAsiaTheme="minorEastAsia"/>
          <w:sz w:val="24"/>
        </w:rPr>
        <w:t>本专业还致力于培养具备较高经济学、统计学、金融学和保险学理论素养的科研潜力人才。毕业生将具有国际视野，能够紧跟行业发展趋势，具备前瞻性和引领性的科研能力。他们将有志于从事科研工作，为推动保险学科的发展做出贡献。</w:t>
      </w:r>
    </w:p>
    <w:p w14:paraId="223A90BA">
      <w:pPr>
        <w:adjustRightInd w:val="0"/>
        <w:snapToGrid w:val="0"/>
        <w:spacing w:line="480" w:lineRule="exact"/>
        <w:ind w:firstLine="480" w:firstLineChars="200"/>
        <w:rPr>
          <w:rFonts w:eastAsiaTheme="minorEastAsia"/>
          <w:sz w:val="24"/>
        </w:rPr>
      </w:pPr>
      <w:r>
        <w:rPr>
          <w:rFonts w:hint="eastAsia" w:eastAsiaTheme="minorEastAsia"/>
          <w:sz w:val="24"/>
        </w:rPr>
        <w:t>目标5：展现社会竞争优势，实现职业成就预期</w:t>
      </w:r>
    </w:p>
    <w:p w14:paraId="66A5F578">
      <w:pPr>
        <w:adjustRightInd w:val="0"/>
        <w:snapToGrid w:val="0"/>
        <w:spacing w:line="480" w:lineRule="exact"/>
        <w:ind w:firstLine="480" w:firstLineChars="200"/>
        <w:rPr>
          <w:rFonts w:eastAsiaTheme="minorEastAsia"/>
          <w:sz w:val="24"/>
        </w:rPr>
      </w:pPr>
      <w:r>
        <w:rPr>
          <w:rFonts w:hint="eastAsia" w:eastAsiaTheme="minorEastAsia"/>
          <w:sz w:val="24"/>
        </w:rPr>
        <w:t>毕业生将在毕业后5年左右的时间内，在社会和职业领域取得可预期的成就。他们将展现出强大的专业能力和社会竞争力，在各自的工作岗位上取得显著成绩。同时，他们还将具备持续学习和自我提升的能力，为职业生涯的长远发展奠定坚实基础。</w:t>
      </w:r>
    </w:p>
    <w:p w14:paraId="28954C70">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49DA6FC3">
      <w:pPr>
        <w:adjustRightInd w:val="0"/>
        <w:snapToGrid w:val="0"/>
        <w:spacing w:line="480" w:lineRule="exact"/>
        <w:ind w:firstLine="482" w:firstLineChars="200"/>
        <w:rPr>
          <w:rFonts w:eastAsiaTheme="minorEastAsia"/>
          <w:b/>
          <w:bCs/>
          <w:sz w:val="24"/>
        </w:rPr>
      </w:pPr>
      <w:r>
        <w:rPr>
          <w:rFonts w:hint="eastAsia" w:eastAsiaTheme="minorEastAsia"/>
          <w:b/>
          <w:bCs/>
          <w:sz w:val="24"/>
        </w:rPr>
        <w:t>1. 知识要求</w:t>
      </w:r>
    </w:p>
    <w:p w14:paraId="5BFE5F3C">
      <w:pPr>
        <w:adjustRightInd w:val="0"/>
        <w:snapToGrid w:val="0"/>
        <w:spacing w:line="480" w:lineRule="exact"/>
        <w:ind w:firstLine="480" w:firstLineChars="200"/>
        <w:rPr>
          <w:sz w:val="24"/>
        </w:rPr>
      </w:pPr>
      <w:r>
        <w:rPr>
          <w:rFonts w:hint="eastAsia"/>
          <w:sz w:val="24"/>
        </w:rPr>
        <w:t>本专业学生在毕业时应掌握扎实的专业基础知识及相关领域知识，具体包括：</w:t>
      </w:r>
    </w:p>
    <w:p w14:paraId="18CE45E6">
      <w:pPr>
        <w:adjustRightInd w:val="0"/>
        <w:snapToGrid w:val="0"/>
        <w:spacing w:line="480" w:lineRule="exact"/>
        <w:ind w:firstLine="480" w:firstLineChars="200"/>
        <w:rPr>
          <w:sz w:val="24"/>
        </w:rPr>
      </w:pPr>
      <w:r>
        <w:rPr>
          <w:rFonts w:hint="eastAsia"/>
          <w:sz w:val="24"/>
        </w:rPr>
        <w:t>1.1 掌握马克思主义、毛泽东思想和习近平新时代中国特色社会主义思想理论体系，具备坚实的政治理论基础。</w:t>
      </w:r>
    </w:p>
    <w:p w14:paraId="38A5FA05">
      <w:pPr>
        <w:adjustRightInd w:val="0"/>
        <w:snapToGrid w:val="0"/>
        <w:spacing w:line="480" w:lineRule="exact"/>
        <w:ind w:firstLine="480" w:firstLineChars="200"/>
        <w:rPr>
          <w:sz w:val="24"/>
        </w:rPr>
      </w:pPr>
      <w:r>
        <w:rPr>
          <w:rFonts w:hint="eastAsia"/>
          <w:sz w:val="24"/>
        </w:rPr>
        <w:t>1.2 系统掌握经济学和金融保险学科的基础知识和专业理论，包括但不限于金融市场运作、保险产品设计与定价、风险管理等核心课程内容。</w:t>
      </w:r>
    </w:p>
    <w:p w14:paraId="64EB1F4A">
      <w:pPr>
        <w:adjustRightInd w:val="0"/>
        <w:snapToGrid w:val="0"/>
        <w:spacing w:line="480" w:lineRule="exact"/>
        <w:ind w:firstLine="480" w:firstLineChars="200"/>
        <w:rPr>
          <w:sz w:val="24"/>
        </w:rPr>
      </w:pPr>
      <w:r>
        <w:rPr>
          <w:rFonts w:hint="eastAsia"/>
          <w:sz w:val="24"/>
        </w:rPr>
        <w:t>1.3 熟悉国家有关金融、保险的方针政策、法律法规和国情，了解国内外金融、保险业的最新发展动态和趋势，具备国际视野。</w:t>
      </w:r>
    </w:p>
    <w:p w14:paraId="78DE597D">
      <w:pPr>
        <w:adjustRightInd w:val="0"/>
        <w:snapToGrid w:val="0"/>
        <w:spacing w:line="480" w:lineRule="exact"/>
        <w:ind w:firstLine="480" w:firstLineChars="200"/>
        <w:rPr>
          <w:sz w:val="24"/>
        </w:rPr>
      </w:pPr>
      <w:r>
        <w:rPr>
          <w:rFonts w:hint="eastAsia"/>
          <w:sz w:val="24"/>
        </w:rPr>
        <w:t>1.4 掌握至少一门外语，具备基本的外语听说读写能力，能够进行简单的专业交流。</w:t>
      </w:r>
    </w:p>
    <w:p w14:paraId="21965EB2">
      <w:pPr>
        <w:adjustRightInd w:val="0"/>
        <w:snapToGrid w:val="0"/>
        <w:spacing w:line="480" w:lineRule="exact"/>
        <w:ind w:firstLine="482" w:firstLineChars="200"/>
        <w:rPr>
          <w:sz w:val="24"/>
        </w:rPr>
      </w:pPr>
      <w:r>
        <w:rPr>
          <w:rFonts w:hint="eastAsia" w:eastAsiaTheme="minorEastAsia"/>
          <w:b/>
          <w:bCs/>
          <w:sz w:val="24"/>
        </w:rPr>
        <w:t>2. 能力要求</w:t>
      </w:r>
    </w:p>
    <w:p w14:paraId="20BBA47D">
      <w:pPr>
        <w:adjustRightInd w:val="0"/>
        <w:snapToGrid w:val="0"/>
        <w:spacing w:line="480" w:lineRule="exact"/>
        <w:ind w:firstLine="480" w:firstLineChars="200"/>
        <w:rPr>
          <w:sz w:val="24"/>
        </w:rPr>
      </w:pPr>
      <w:r>
        <w:rPr>
          <w:rFonts w:hint="eastAsia"/>
          <w:sz w:val="24"/>
        </w:rPr>
        <w:t>本专业学生在毕业时应具备过硬的学习能力、实践能力和创新能力，具体包括：</w:t>
      </w:r>
    </w:p>
    <w:p w14:paraId="7209DC6C">
      <w:pPr>
        <w:adjustRightInd w:val="0"/>
        <w:snapToGrid w:val="0"/>
        <w:spacing w:line="480" w:lineRule="exact"/>
        <w:ind w:firstLine="480" w:firstLineChars="200"/>
        <w:rPr>
          <w:sz w:val="24"/>
        </w:rPr>
      </w:pPr>
      <w:r>
        <w:rPr>
          <w:rFonts w:hint="eastAsia"/>
          <w:sz w:val="24"/>
        </w:rPr>
        <w:t>2.1 自主学习能力：能够主动获取新知识，运用多种学习资源，持续更新和完善自己的知识体系。</w:t>
      </w:r>
    </w:p>
    <w:p w14:paraId="3BB96D71">
      <w:pPr>
        <w:adjustRightInd w:val="0"/>
        <w:snapToGrid w:val="0"/>
        <w:spacing w:line="480" w:lineRule="exact"/>
        <w:ind w:firstLine="480" w:firstLineChars="200"/>
        <w:rPr>
          <w:sz w:val="24"/>
        </w:rPr>
      </w:pPr>
      <w:r>
        <w:rPr>
          <w:rFonts w:hint="eastAsia"/>
          <w:sz w:val="24"/>
        </w:rPr>
        <w:t>2.2 沟通表达能力：具备良好的语言表达和书面沟通能力，能够清晰、准确地传达信息和观点，进行有效的团队合作。</w:t>
      </w:r>
    </w:p>
    <w:p w14:paraId="7D86BC15">
      <w:pPr>
        <w:adjustRightInd w:val="0"/>
        <w:snapToGrid w:val="0"/>
        <w:spacing w:line="480" w:lineRule="exact"/>
        <w:ind w:firstLine="480" w:firstLineChars="200"/>
        <w:rPr>
          <w:sz w:val="24"/>
        </w:rPr>
      </w:pPr>
      <w:r>
        <w:rPr>
          <w:rFonts w:hint="eastAsia"/>
          <w:sz w:val="24"/>
        </w:rPr>
        <w:t>2.3 专业技术能力：掌握保险精算技能和保险实务操作技能，熟练运用Python和R等统计应用软件，具备解决实际问题的能力。</w:t>
      </w:r>
    </w:p>
    <w:p w14:paraId="21E70113">
      <w:pPr>
        <w:adjustRightInd w:val="0"/>
        <w:snapToGrid w:val="0"/>
        <w:spacing w:line="480" w:lineRule="exact"/>
        <w:ind w:firstLine="480" w:firstLineChars="200"/>
        <w:rPr>
          <w:sz w:val="24"/>
        </w:rPr>
      </w:pPr>
      <w:r>
        <w:rPr>
          <w:rFonts w:hint="eastAsia"/>
          <w:sz w:val="24"/>
        </w:rPr>
        <w:t>2.4 学术创新能力：具备初步的科研能力和创新意识，能够运用所学知识进行独立思考和创造性工作。</w:t>
      </w:r>
    </w:p>
    <w:p w14:paraId="2B6334D9">
      <w:pPr>
        <w:adjustRightInd w:val="0"/>
        <w:snapToGrid w:val="0"/>
        <w:spacing w:line="480" w:lineRule="exact"/>
        <w:ind w:firstLine="482" w:firstLineChars="200"/>
        <w:rPr>
          <w:sz w:val="24"/>
        </w:rPr>
      </w:pPr>
      <w:r>
        <w:rPr>
          <w:rFonts w:hint="eastAsia" w:eastAsiaTheme="minorEastAsia"/>
          <w:b/>
          <w:bCs/>
          <w:sz w:val="24"/>
        </w:rPr>
        <w:t>3. 素质要求</w:t>
      </w:r>
    </w:p>
    <w:p w14:paraId="17EF24A1">
      <w:pPr>
        <w:adjustRightInd w:val="0"/>
        <w:snapToGrid w:val="0"/>
        <w:spacing w:line="480" w:lineRule="exact"/>
        <w:ind w:firstLine="480" w:firstLineChars="200"/>
        <w:rPr>
          <w:sz w:val="24"/>
        </w:rPr>
      </w:pPr>
      <w:r>
        <w:rPr>
          <w:rFonts w:hint="eastAsia"/>
          <w:sz w:val="24"/>
        </w:rPr>
        <w:t>本专业学生在毕业时应具备过硬的政治、道德、职业和身心素质，具体包括：</w:t>
      </w:r>
    </w:p>
    <w:p w14:paraId="132A47A7">
      <w:pPr>
        <w:adjustRightInd w:val="0"/>
        <w:snapToGrid w:val="0"/>
        <w:spacing w:line="480" w:lineRule="exact"/>
        <w:ind w:firstLine="480" w:firstLineChars="200"/>
        <w:rPr>
          <w:sz w:val="24"/>
        </w:rPr>
      </w:pPr>
      <w:r>
        <w:rPr>
          <w:rFonts w:hint="eastAsia"/>
          <w:sz w:val="24"/>
        </w:rPr>
        <w:t>3.1 政治素质过硬：具备坚定的社会主义信念和爱国情怀，能够积极投身国家建设和社会服务。</w:t>
      </w:r>
    </w:p>
    <w:p w14:paraId="4F8C30C1">
      <w:pPr>
        <w:adjustRightInd w:val="0"/>
        <w:snapToGrid w:val="0"/>
        <w:spacing w:line="480" w:lineRule="exact"/>
        <w:ind w:firstLine="480" w:firstLineChars="200"/>
        <w:rPr>
          <w:sz w:val="24"/>
        </w:rPr>
      </w:pPr>
      <w:r>
        <w:rPr>
          <w:rFonts w:hint="eastAsia"/>
          <w:sz w:val="24"/>
        </w:rPr>
        <w:t>3.2 道德品质良好：具备良好的社会公德、职业道德和个人修养，遵守法律法规，诚实守信，具备高度的责任感和使命感。</w:t>
      </w:r>
    </w:p>
    <w:p w14:paraId="7495DB59">
      <w:pPr>
        <w:adjustRightInd w:val="0"/>
        <w:snapToGrid w:val="0"/>
        <w:spacing w:line="480" w:lineRule="exact"/>
        <w:ind w:firstLine="480" w:firstLineChars="200"/>
        <w:rPr>
          <w:sz w:val="24"/>
        </w:rPr>
      </w:pPr>
      <w:r>
        <w:rPr>
          <w:rFonts w:hint="eastAsia"/>
          <w:sz w:val="24"/>
        </w:rPr>
        <w:t>3.3 富有职业精神：具备爱岗敬业、遵纪守法和团结合作的品质，能够积极适应职场环境，为国家和民族的发展贡献力量。</w:t>
      </w:r>
    </w:p>
    <w:p w14:paraId="4B15BBC9">
      <w:pPr>
        <w:adjustRightInd w:val="0"/>
        <w:snapToGrid w:val="0"/>
        <w:spacing w:line="480" w:lineRule="exact"/>
        <w:ind w:firstLine="480" w:firstLineChars="200"/>
        <w:rPr>
          <w:sz w:val="24"/>
        </w:rPr>
      </w:pPr>
      <w:r>
        <w:rPr>
          <w:rFonts w:hint="eastAsia"/>
          <w:sz w:val="24"/>
        </w:rPr>
        <w:t>3.4 体魄心理健康：具备健康的心理和强健的体魄，能够保持良好的身心状态，应对各种挑战和压力</w:t>
      </w:r>
      <w:r>
        <w:rPr>
          <w:rFonts w:hint="eastAsia"/>
          <w:sz w:val="24"/>
          <w:lang w:eastAsia="zh-CN"/>
        </w:rPr>
        <w:t>，</w:t>
      </w:r>
      <w:bookmarkStart w:id="0" w:name="_GoBack"/>
      <w:bookmarkEnd w:id="0"/>
      <w:r>
        <w:rPr>
          <w:rFonts w:hint="eastAsia"/>
          <w:sz w:val="24"/>
        </w:rPr>
        <w:t>通过学生体质健康测试是毕业条件之一。</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p>
    <w:p w14:paraId="318F6149">
      <w:pPr>
        <w:adjustRightInd w:val="0"/>
        <w:snapToGrid w:val="0"/>
        <w:spacing w:line="480" w:lineRule="exact"/>
        <w:ind w:firstLine="480" w:firstLineChars="200"/>
        <w:rPr>
          <w:rFonts w:eastAsiaTheme="minorEastAsia"/>
          <w:sz w:val="24"/>
        </w:rPr>
      </w:pPr>
      <w:r>
        <w:rPr>
          <w:rFonts w:eastAsiaTheme="minorEastAsia"/>
          <w:sz w:val="24"/>
        </w:rPr>
        <w:t>主干学科：</w:t>
      </w:r>
      <w:r>
        <w:rPr>
          <w:sz w:val="24"/>
        </w:rPr>
        <w:t>政治经济学、微观经济学、宏观经济学、</w:t>
      </w:r>
      <w:r>
        <w:rPr>
          <w:rFonts w:hint="eastAsia"/>
          <w:sz w:val="24"/>
        </w:rPr>
        <w:t>金融学、</w:t>
      </w:r>
      <w:r>
        <w:rPr>
          <w:sz w:val="24"/>
        </w:rPr>
        <w:t>会计学、统计学、计量经济学、保险学原理、</w:t>
      </w:r>
    </w:p>
    <w:p w14:paraId="64940170">
      <w:pPr>
        <w:numPr>
          <w:ilvl w:val="255"/>
          <w:numId w:val="0"/>
        </w:numPr>
        <w:adjustRightInd w:val="0"/>
        <w:snapToGrid w:val="0"/>
        <w:spacing w:line="480" w:lineRule="exact"/>
        <w:ind w:firstLine="480" w:firstLineChars="200"/>
        <w:rPr>
          <w:rFonts w:eastAsiaTheme="minorEastAsia"/>
          <w:sz w:val="24"/>
        </w:rPr>
      </w:pPr>
      <w:r>
        <w:rPr>
          <w:rFonts w:eastAsiaTheme="minorEastAsia"/>
          <w:sz w:val="24"/>
        </w:rPr>
        <w:t>核心课程：</w:t>
      </w:r>
      <w:r>
        <w:rPr>
          <w:sz w:val="24"/>
        </w:rPr>
        <w:t>财产保险、人身保险、利息理论、再保险、</w:t>
      </w:r>
      <w:r>
        <w:rPr>
          <w:rFonts w:hint="eastAsia"/>
          <w:sz w:val="24"/>
        </w:rPr>
        <w:t>保险会计与财务</w:t>
      </w:r>
      <w:r>
        <w:rPr>
          <w:sz w:val="24"/>
        </w:rPr>
        <w:t>、寿险精算、非寿险精算、保险法与保险监管</w:t>
      </w:r>
      <w:r>
        <w:rPr>
          <w:rFonts w:hint="eastAsia"/>
          <w:sz w:val="24"/>
        </w:rPr>
        <w:t>、公司金融</w:t>
      </w:r>
    </w:p>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符合学士学位授予条件者，授予经济学学士学位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lang w:val="en-US" w:eastAsia="zh-CN"/>
        </w:rPr>
        <w:t>142</w:t>
      </w:r>
      <w:r>
        <w:rPr>
          <w:sz w:val="24"/>
        </w:rPr>
        <w:t>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eastAsiaTheme="minorEastAsia"/>
                <w:sz w:val="24"/>
              </w:rPr>
            </w:pPr>
            <w:r>
              <w:rPr>
                <w:rFonts w:hint="eastAsia" w:eastAsiaTheme="minorEastAsia"/>
                <w:sz w:val="24"/>
              </w:rPr>
              <w:t>23</w:t>
            </w:r>
          </w:p>
        </w:tc>
        <w:tc>
          <w:tcPr>
            <w:tcW w:w="1351" w:type="dxa"/>
            <w:tcBorders>
              <w:top w:val="single" w:color="auto" w:sz="4" w:space="0"/>
              <w:left w:val="single" w:color="auto" w:sz="4" w:space="0"/>
              <w:right w:val="single" w:color="auto" w:sz="4" w:space="0"/>
            </w:tcBorders>
            <w:vAlign w:val="center"/>
          </w:tcPr>
          <w:p w14:paraId="70004D24">
            <w:pPr>
              <w:jc w:val="center"/>
              <w:rPr>
                <w:rFonts w:hint="eastAsia" w:eastAsiaTheme="minorEastAsia"/>
                <w:sz w:val="24"/>
              </w:rPr>
            </w:pPr>
            <w:r>
              <w:rPr>
                <w:rFonts w:hint="eastAsia" w:eastAsiaTheme="minorEastAsia"/>
                <w:sz w:val="24"/>
              </w:rPr>
              <w:t>52</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rFonts w:hint="eastAsia" w:eastAsia="宋体"/>
                <w:sz w:val="24"/>
                <w:lang w:eastAsia="zh-CN"/>
              </w:rPr>
            </w:pPr>
            <w:r>
              <w:rPr>
                <w:rFonts w:hint="eastAsia"/>
                <w:sz w:val="24"/>
                <w:lang w:val="en-US" w:eastAsia="zh-CN"/>
              </w:rPr>
              <w:t>-</w:t>
            </w: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hint="eastAsia" w:eastAsiaTheme="minorEastAsia"/>
                <w:sz w:val="24"/>
              </w:rPr>
            </w:pPr>
            <w:r>
              <w:rPr>
                <w:rFonts w:hint="eastAsia" w:eastAsiaTheme="minorEastAsia"/>
                <w:sz w:val="24"/>
              </w:rPr>
              <w:t>12</w:t>
            </w:r>
          </w:p>
        </w:tc>
        <w:tc>
          <w:tcPr>
            <w:tcW w:w="1351" w:type="dxa"/>
            <w:tcBorders>
              <w:top w:val="single" w:color="auto" w:sz="4" w:space="0"/>
              <w:left w:val="single" w:color="auto" w:sz="4" w:space="0"/>
              <w:right w:val="single" w:color="auto" w:sz="4" w:space="0"/>
            </w:tcBorders>
            <w:vAlign w:val="center"/>
          </w:tcPr>
          <w:p w14:paraId="35EF2840">
            <w:pPr>
              <w:jc w:val="center"/>
              <w:rPr>
                <w:rFonts w:hint="eastAsia" w:eastAsiaTheme="minorEastAsia"/>
                <w:sz w:val="24"/>
              </w:rPr>
            </w:pPr>
            <w:r>
              <w:rPr>
                <w:rFonts w:hint="eastAsia" w:eastAsiaTheme="minorEastAsia"/>
                <w:sz w:val="24"/>
              </w:rPr>
              <w:t>27</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hint="eastAsia" w:eastAsiaTheme="minorEastAsia"/>
                <w:sz w:val="24"/>
                <w:lang w:eastAsia="zh-CN"/>
              </w:rPr>
            </w:pPr>
            <w:r>
              <w:rPr>
                <w:rFonts w:hint="eastAsia" w:eastAsiaTheme="minorEastAsia"/>
                <w:sz w:val="24"/>
                <w:lang w:val="en-US" w:eastAsia="zh-CN"/>
              </w:rPr>
              <w:t>-</w:t>
            </w:r>
          </w:p>
        </w:tc>
        <w:tc>
          <w:tcPr>
            <w:tcW w:w="1351" w:type="dxa"/>
            <w:tcBorders>
              <w:left w:val="single" w:color="auto" w:sz="4" w:space="0"/>
              <w:right w:val="single" w:color="auto" w:sz="4" w:space="0"/>
            </w:tcBorders>
            <w:vAlign w:val="center"/>
          </w:tcPr>
          <w:p w14:paraId="24ADADA9">
            <w:pPr>
              <w:jc w:val="center"/>
              <w:rPr>
                <w:rFonts w:hint="default" w:eastAsiaTheme="minorEastAsia"/>
                <w:sz w:val="24"/>
                <w:lang w:val="en-US" w:eastAsia="zh-CN"/>
              </w:rPr>
            </w:pPr>
            <w:r>
              <w:rPr>
                <w:rFonts w:hint="eastAsia" w:eastAsiaTheme="minorEastAsia"/>
                <w:sz w:val="24"/>
                <w:lang w:val="en-US" w:eastAsia="zh-CN"/>
              </w:rPr>
              <w:t>26</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r>
              <w:rPr>
                <w:rFonts w:hint="eastAsia" w:eastAsiaTheme="minorEastAsia"/>
                <w:sz w:val="24"/>
              </w:rPr>
              <w:t>9</w:t>
            </w:r>
          </w:p>
        </w:tc>
        <w:tc>
          <w:tcPr>
            <w:tcW w:w="1351" w:type="dxa"/>
            <w:tcBorders>
              <w:left w:val="single" w:color="auto" w:sz="4" w:space="0"/>
              <w:right w:val="single" w:color="auto" w:sz="4" w:space="0"/>
            </w:tcBorders>
            <w:vAlign w:val="center"/>
          </w:tcPr>
          <w:p w14:paraId="479118B9">
            <w:pPr>
              <w:jc w:val="center"/>
              <w:rPr>
                <w:rFonts w:hint="default" w:eastAsiaTheme="minorEastAsia"/>
                <w:sz w:val="24"/>
                <w:lang w:val="en-US" w:eastAsia="zh-CN"/>
              </w:rPr>
            </w:pPr>
            <w:r>
              <w:rPr>
                <w:rFonts w:hint="eastAsia" w:eastAsiaTheme="minorEastAsia"/>
                <w:sz w:val="24"/>
                <w:lang w:val="en-US" w:eastAsia="zh-CN"/>
              </w:rPr>
              <w:t>27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hint="eastAsia"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hint="default" w:eastAsiaTheme="minorEastAsia"/>
                <w:sz w:val="24"/>
                <w:lang w:val="en-US" w:eastAsia="zh-CN"/>
              </w:rPr>
            </w:pPr>
            <w:r>
              <w:rPr>
                <w:rFonts w:hint="eastAsia" w:eastAsiaTheme="minorEastAsia"/>
                <w:sz w:val="24"/>
                <w:lang w:val="en-US" w:eastAsia="zh-CN"/>
              </w:rPr>
              <w:t>142</w:t>
            </w:r>
          </w:p>
        </w:tc>
      </w:tr>
    </w:tbl>
    <w:p w14:paraId="0DAC5D56">
      <w:pPr>
        <w:spacing w:line="360" w:lineRule="auto"/>
        <w:rPr>
          <w:rFonts w:ascii="仿宋_GB2312" w:eastAsia="仿宋_GB2312"/>
          <w:sz w:val="32"/>
          <w:szCs w:val="32"/>
        </w:rPr>
      </w:pPr>
    </w:p>
    <w:p w14:paraId="4F26DA64">
      <w:pPr>
        <w:rPr>
          <w:rFonts w:eastAsia="黑体"/>
          <w:sz w:val="28"/>
          <w:szCs w:val="28"/>
        </w:rPr>
      </w:pPr>
      <w:r>
        <w:rPr>
          <w:rFonts w:hint="eastAsia" w:eastAsia="黑体"/>
          <w:sz w:val="28"/>
          <w:szCs w:val="28"/>
        </w:rPr>
        <w:br w:type="page"/>
      </w:r>
    </w:p>
    <w:p w14:paraId="2E18D35D">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142</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115</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hint="default" w:ascii="宋体" w:hAnsi="宋体" w:eastAsia="宋体"/>
                <w:kern w:val="0"/>
                <w:szCs w:val="21"/>
                <w:lang w:val="en-US" w:eastAsia="zh-CN"/>
              </w:rPr>
            </w:pPr>
            <w:r>
              <w:rPr>
                <w:rFonts w:hint="eastAsia" w:ascii="宋体" w:hAnsi="宋体"/>
                <w:kern w:val="0"/>
                <w:szCs w:val="21"/>
              </w:rPr>
              <w:t>1</w:t>
            </w:r>
            <w:r>
              <w:rPr>
                <w:rFonts w:hint="eastAsia" w:ascii="宋体" w:hAnsi="宋体"/>
                <w:kern w:val="0"/>
                <w:szCs w:val="21"/>
                <w:lang w:val="en-US" w:eastAsia="zh-CN"/>
              </w:rPr>
              <w:t>07</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ascii="宋体" w:hAnsi="宋体"/>
                <w:kern w:val="0"/>
                <w:szCs w:val="21"/>
              </w:rPr>
            </w:pPr>
            <w:r>
              <w:rPr>
                <w:rFonts w:hint="eastAsia" w:ascii="宋体" w:hAnsi="宋体"/>
                <w:kern w:val="0"/>
                <w:szCs w:val="21"/>
                <w:lang w:val="en-US" w:eastAsia="zh-CN"/>
              </w:rPr>
              <w:t>75.4</w:t>
            </w:r>
            <w:r>
              <w:rPr>
                <w:rFonts w:hint="eastAsia" w:ascii="宋体" w:hAnsi="宋体"/>
                <w:kern w:val="0"/>
                <w:szCs w:val="21"/>
              </w:rPr>
              <w:t>%</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hint="eastAsia" w:ascii="宋体" w:hAnsi="宋体" w:eastAsia="宋体"/>
                <w:kern w:val="0"/>
                <w:szCs w:val="21"/>
                <w:lang w:eastAsia="zh-CN"/>
              </w:rPr>
            </w:pPr>
            <w:r>
              <w:rPr>
                <w:rFonts w:hint="eastAsia" w:ascii="宋体" w:hAnsi="宋体"/>
                <w:kern w:val="0"/>
                <w:szCs w:val="21"/>
                <w:lang w:val="en-US" w:eastAsia="zh-CN"/>
              </w:rPr>
              <w:t>8</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hint="eastAsia" w:ascii="宋体" w:hAnsi="宋体"/>
                <w:kern w:val="0"/>
                <w:szCs w:val="21"/>
              </w:rPr>
            </w:pPr>
            <w:r>
              <w:rPr>
                <w:rFonts w:hint="eastAsia" w:ascii="宋体" w:hAnsi="宋体"/>
                <w:kern w:val="0"/>
                <w:szCs w:val="21"/>
                <w:lang w:val="en-US" w:eastAsia="zh-CN"/>
              </w:rPr>
              <w:t>24.6</w:t>
            </w:r>
            <w:r>
              <w:rPr>
                <w:rFonts w:hint="eastAsia" w:ascii="宋体" w:hAnsi="宋体"/>
                <w:kern w:val="0"/>
                <w:szCs w:val="21"/>
              </w:rPr>
              <w:t>%</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ascii="宋体" w:hAnsi="宋体"/>
                <w:kern w:val="0"/>
                <w:szCs w:val="21"/>
              </w:rPr>
            </w:pPr>
          </w:p>
        </w:tc>
      </w:tr>
    </w:tbl>
    <w:p w14:paraId="4114DC9B">
      <w:pPr>
        <w:pStyle w:val="12"/>
        <w:tabs>
          <w:tab w:val="left" w:pos="1380"/>
        </w:tabs>
        <w:spacing w:before="0" w:after="0" w:line="560" w:lineRule="exact"/>
        <w:rPr>
          <w:rFonts w:ascii="仿宋_GB2312" w:hAnsi="仿宋" w:eastAsia="仿宋_GB2312"/>
          <w:bCs/>
          <w:sz w:val="32"/>
          <w:szCs w:val="32"/>
        </w:rPr>
      </w:pPr>
    </w:p>
    <w:p w14:paraId="27100D68">
      <w:pPr>
        <w:pStyle w:val="35"/>
        <w:widowControl/>
        <w:numPr>
          <w:ilvl w:val="0"/>
          <w:numId w:val="1"/>
        </w:numPr>
        <w:spacing w:line="360" w:lineRule="auto"/>
        <w:ind w:firstLine="0" w:firstLineChars="0"/>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hint="eastAsia" w:ascii="宋体" w:hAnsi="宋体"/>
                <w:szCs w:val="21"/>
              </w:rPr>
            </w:pPr>
            <w:r>
              <w:rPr>
                <w:rFonts w:hint="eastAsia" w:ascii="宋体" w:hAnsi="宋体"/>
                <w:szCs w:val="21"/>
              </w:rPr>
              <w:t>23</w:t>
            </w:r>
          </w:p>
        </w:tc>
        <w:tc>
          <w:tcPr>
            <w:tcW w:w="1696" w:type="dxa"/>
          </w:tcPr>
          <w:p w14:paraId="54BD3D8C">
            <w:pPr>
              <w:adjustRightInd w:val="0"/>
              <w:snapToGrid w:val="0"/>
              <w:spacing w:line="360" w:lineRule="exact"/>
              <w:jc w:val="center"/>
              <w:rPr>
                <w:rFonts w:hint="eastAsia" w:ascii="宋体" w:hAnsi="宋体"/>
                <w:szCs w:val="21"/>
              </w:rPr>
            </w:pPr>
            <w:r>
              <w:rPr>
                <w:rFonts w:hint="eastAsia" w:ascii="宋体" w:hAnsi="宋体"/>
                <w:szCs w:val="21"/>
              </w:rPr>
              <w:t>52</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ascii="宋体" w:hAnsi="宋体"/>
                <w:szCs w:val="21"/>
              </w:rPr>
            </w:pPr>
          </w:p>
        </w:tc>
        <w:tc>
          <w:tcPr>
            <w:tcW w:w="2762" w:type="dxa"/>
          </w:tcPr>
          <w:p w14:paraId="3A61A2CA">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ascii="宋体" w:hAnsi="宋体"/>
                <w:szCs w:val="21"/>
              </w:rPr>
            </w:pPr>
            <w:r>
              <w:rPr>
                <w:rFonts w:hint="eastAsia" w:ascii="宋体" w:hAnsi="宋体"/>
                <w:szCs w:val="21"/>
              </w:rPr>
              <w:t>7</w:t>
            </w:r>
          </w:p>
        </w:tc>
        <w:tc>
          <w:tcPr>
            <w:tcW w:w="1696" w:type="dxa"/>
          </w:tcPr>
          <w:p w14:paraId="4C9147F5">
            <w:pPr>
              <w:adjustRightInd w:val="0"/>
              <w:snapToGrid w:val="0"/>
              <w:spacing w:line="360" w:lineRule="exact"/>
              <w:jc w:val="center"/>
              <w:rPr>
                <w:rFonts w:hint="eastAsia" w:ascii="宋体" w:hAnsi="宋体"/>
                <w:szCs w:val="21"/>
              </w:rPr>
            </w:pPr>
            <w:r>
              <w:rPr>
                <w:rFonts w:hint="eastAsia" w:ascii="宋体" w:hAnsi="宋体"/>
                <w:szCs w:val="21"/>
              </w:rPr>
              <w:t>10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hint="eastAsia" w:ascii="宋体" w:hAnsi="宋体"/>
                <w:szCs w:val="21"/>
              </w:rPr>
            </w:pPr>
            <w:r>
              <w:rPr>
                <w:rFonts w:hint="eastAsia" w:ascii="宋体" w:hAnsi="宋体"/>
                <w:szCs w:val="21"/>
              </w:rPr>
              <w:t>12</w:t>
            </w:r>
          </w:p>
        </w:tc>
        <w:tc>
          <w:tcPr>
            <w:tcW w:w="1696" w:type="dxa"/>
          </w:tcPr>
          <w:p w14:paraId="69CCCAD3">
            <w:pPr>
              <w:adjustRightInd w:val="0"/>
              <w:snapToGrid w:val="0"/>
              <w:spacing w:line="360" w:lineRule="exact"/>
              <w:jc w:val="center"/>
              <w:rPr>
                <w:rFonts w:hint="eastAsia" w:ascii="宋体" w:hAnsi="宋体"/>
                <w:szCs w:val="21"/>
              </w:rPr>
            </w:pPr>
            <w:r>
              <w:rPr>
                <w:rFonts w:hint="eastAsia" w:ascii="宋体" w:hAnsi="宋体"/>
                <w:szCs w:val="21"/>
              </w:rPr>
              <w:t>27</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ascii="宋体" w:hAnsi="宋体"/>
                <w:szCs w:val="21"/>
              </w:rPr>
            </w:pPr>
          </w:p>
        </w:tc>
        <w:tc>
          <w:tcPr>
            <w:tcW w:w="2762" w:type="dxa"/>
          </w:tcPr>
          <w:p w14:paraId="1CC5C070">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hint="eastAsia" w:ascii="宋体" w:hAnsi="宋体" w:eastAsia="宋体"/>
                <w:szCs w:val="21"/>
                <w:lang w:eastAsia="zh-CN"/>
              </w:rPr>
            </w:pPr>
            <w:r>
              <w:rPr>
                <w:rFonts w:hint="eastAsia" w:ascii="宋体" w:hAnsi="宋体"/>
                <w:szCs w:val="21"/>
                <w:lang w:val="en-US" w:eastAsia="zh-CN"/>
              </w:rPr>
              <w:t>-</w:t>
            </w:r>
          </w:p>
        </w:tc>
        <w:tc>
          <w:tcPr>
            <w:tcW w:w="1696" w:type="dxa"/>
          </w:tcPr>
          <w:p w14:paraId="5B1F8568">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≥26</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ascii="宋体" w:hAnsi="宋体"/>
                <w:szCs w:val="21"/>
              </w:rPr>
            </w:pPr>
          </w:p>
        </w:tc>
        <w:tc>
          <w:tcPr>
            <w:tcW w:w="1592" w:type="dxa"/>
          </w:tcPr>
          <w:p w14:paraId="17308BA1">
            <w:pPr>
              <w:adjustRightInd w:val="0"/>
              <w:snapToGrid w:val="0"/>
              <w:spacing w:line="360" w:lineRule="exact"/>
              <w:jc w:val="center"/>
              <w:rPr>
                <w:rFonts w:hint="eastAsia" w:ascii="宋体" w:hAnsi="宋体"/>
                <w:szCs w:val="21"/>
              </w:rPr>
            </w:pPr>
            <w:r>
              <w:rPr>
                <w:rFonts w:hint="eastAsia" w:ascii="宋体" w:hAnsi="宋体"/>
                <w:szCs w:val="21"/>
              </w:rPr>
              <w:t>68</w:t>
            </w:r>
          </w:p>
        </w:tc>
        <w:tc>
          <w:tcPr>
            <w:tcW w:w="1696" w:type="dxa"/>
          </w:tcPr>
          <w:p w14:paraId="02ACD0FA">
            <w:pPr>
              <w:adjustRightInd w:val="0"/>
              <w:snapToGrid w:val="0"/>
              <w:spacing w:line="360" w:lineRule="exact"/>
              <w:jc w:val="center"/>
              <w:rPr>
                <w:rFonts w:hint="default" w:ascii="宋体" w:hAnsi="宋体" w:eastAsia="宋体"/>
                <w:b/>
                <w:szCs w:val="21"/>
                <w:lang w:val="en-US" w:eastAsia="zh-CN"/>
              </w:rPr>
            </w:pPr>
            <w:r>
              <w:rPr>
                <w:rFonts w:hint="eastAsia" w:ascii="宋体" w:hAnsi="宋体"/>
                <w:b/>
                <w:szCs w:val="21"/>
                <w:lang w:val="en-US" w:eastAsia="zh-CN"/>
              </w:rPr>
              <w:t>142</w:t>
            </w:r>
          </w:p>
        </w:tc>
      </w:tr>
    </w:tbl>
    <w:p w14:paraId="33AD930D">
      <w:pPr>
        <w:pStyle w:val="35"/>
        <w:widowControl/>
        <w:numPr>
          <w:ilvl w:val="0"/>
          <w:numId w:val="1"/>
        </w:numPr>
        <w:spacing w:line="360" w:lineRule="auto"/>
        <w:ind w:firstLine="0" w:firstLineChars="0"/>
        <w:jc w:val="center"/>
        <w:rPr>
          <w:rFonts w:ascii="宋体" w:hAnsi="宋体"/>
          <w:b/>
          <w:bCs/>
          <w:kern w:val="0"/>
          <w:sz w:val="24"/>
          <w:szCs w:val="32"/>
        </w:rPr>
      </w:pPr>
    </w:p>
    <w:p w14:paraId="4C4AFC65">
      <w:pPr>
        <w:pStyle w:val="35"/>
        <w:widowControl/>
        <w:numPr>
          <w:ilvl w:val="0"/>
          <w:numId w:val="1"/>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5898D924">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27" w:type="dxa"/>
            <w:tcBorders>
              <w:bottom w:val="single" w:color="auto" w:sz="4" w:space="0"/>
            </w:tcBorders>
          </w:tcPr>
          <w:p w14:paraId="3FC8DB91">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2F4EC0A6">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3A832D70">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4ADC9527">
            <w:pPr>
              <w:adjustRightInd w:val="0"/>
              <w:snapToGrid w:val="0"/>
              <w:spacing w:line="360" w:lineRule="exact"/>
              <w:jc w:val="center"/>
              <w:rPr>
                <w:rFonts w:ascii="宋体" w:hAnsi="宋体"/>
                <w:szCs w:val="21"/>
              </w:rPr>
            </w:pPr>
            <w:r>
              <w:rPr>
                <w:rFonts w:hint="eastAsia" w:ascii="宋体" w:hAnsi="宋体"/>
                <w:szCs w:val="21"/>
              </w:rPr>
              <w:t>实习类</w:t>
            </w:r>
          </w:p>
        </w:tc>
        <w:tc>
          <w:tcPr>
            <w:tcW w:w="3027" w:type="dxa"/>
            <w:tcBorders>
              <w:top w:val="single" w:color="auto" w:sz="4" w:space="0"/>
            </w:tcBorders>
          </w:tcPr>
          <w:p w14:paraId="1E8E1C88">
            <w:pPr>
              <w:adjustRightInd w:val="0"/>
              <w:snapToGrid w:val="0"/>
              <w:spacing w:line="360" w:lineRule="exact"/>
              <w:rPr>
                <w:rFonts w:ascii="宋体" w:hAnsi="宋体"/>
                <w:szCs w:val="21"/>
              </w:rPr>
            </w:pPr>
            <w:r>
              <w:rPr>
                <w:rFonts w:hint="eastAsia" w:ascii="宋体" w:hAnsi="宋体"/>
                <w:szCs w:val="21"/>
              </w:rPr>
              <w:t>军事技能</w:t>
            </w:r>
          </w:p>
        </w:tc>
        <w:tc>
          <w:tcPr>
            <w:tcW w:w="1413" w:type="dxa"/>
            <w:tcBorders>
              <w:top w:val="single" w:color="auto" w:sz="4" w:space="0"/>
            </w:tcBorders>
          </w:tcPr>
          <w:p w14:paraId="205376D1">
            <w:pPr>
              <w:adjustRightInd w:val="0"/>
              <w:snapToGrid w:val="0"/>
              <w:spacing w:line="360" w:lineRule="exact"/>
              <w:jc w:val="center"/>
              <w:rPr>
                <w:szCs w:val="21"/>
              </w:rPr>
            </w:pPr>
            <w:r>
              <w:rPr>
                <w:szCs w:val="21"/>
              </w:rPr>
              <w:t>1</w:t>
            </w:r>
          </w:p>
        </w:tc>
        <w:tc>
          <w:tcPr>
            <w:tcW w:w="1254" w:type="dxa"/>
            <w:tcBorders>
              <w:top w:val="single" w:color="auto" w:sz="4" w:space="0"/>
            </w:tcBorders>
          </w:tcPr>
          <w:p w14:paraId="1E891A1B">
            <w:pPr>
              <w:adjustRightInd w:val="0"/>
              <w:snapToGrid w:val="0"/>
              <w:spacing w:line="360" w:lineRule="exact"/>
              <w:jc w:val="center"/>
              <w:rPr>
                <w:szCs w:val="21"/>
              </w:rPr>
            </w:pPr>
            <w:r>
              <w:rPr>
                <w:szCs w:val="21"/>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2506498">
            <w:pPr>
              <w:adjustRightInd w:val="0"/>
              <w:snapToGrid w:val="0"/>
              <w:spacing w:line="360" w:lineRule="exact"/>
              <w:jc w:val="center"/>
              <w:rPr>
                <w:rFonts w:ascii="宋体" w:hAnsi="宋体"/>
                <w:szCs w:val="21"/>
              </w:rPr>
            </w:pPr>
          </w:p>
        </w:tc>
        <w:tc>
          <w:tcPr>
            <w:tcW w:w="3027" w:type="dxa"/>
            <w:vAlign w:val="center"/>
          </w:tcPr>
          <w:p w14:paraId="06F9F27D">
            <w:pPr>
              <w:adjustRightInd w:val="0"/>
              <w:snapToGrid w:val="0"/>
              <w:spacing w:line="360" w:lineRule="exact"/>
              <w:rPr>
                <w:rFonts w:ascii="宋体" w:hAnsi="宋体"/>
                <w:szCs w:val="21"/>
              </w:rPr>
            </w:pPr>
            <w:r>
              <w:rPr>
                <w:rFonts w:hint="eastAsia" w:ascii="宋体" w:hAnsi="宋体"/>
                <w:szCs w:val="21"/>
              </w:rPr>
              <w:t>认知实习</w:t>
            </w:r>
          </w:p>
        </w:tc>
        <w:tc>
          <w:tcPr>
            <w:tcW w:w="1413" w:type="dxa"/>
          </w:tcPr>
          <w:p w14:paraId="4E619DCF">
            <w:pPr>
              <w:adjustRightInd w:val="0"/>
              <w:snapToGrid w:val="0"/>
              <w:spacing w:line="360" w:lineRule="exact"/>
              <w:jc w:val="center"/>
              <w:rPr>
                <w:szCs w:val="21"/>
              </w:rPr>
            </w:pPr>
            <w:r>
              <w:rPr>
                <w:rFonts w:hint="eastAsia"/>
                <w:szCs w:val="21"/>
              </w:rPr>
              <w:t>4</w:t>
            </w:r>
          </w:p>
        </w:tc>
        <w:tc>
          <w:tcPr>
            <w:tcW w:w="1254" w:type="dxa"/>
          </w:tcPr>
          <w:p w14:paraId="48220F39">
            <w:pPr>
              <w:adjustRightInd w:val="0"/>
              <w:snapToGrid w:val="0"/>
              <w:spacing w:line="360" w:lineRule="exact"/>
              <w:jc w:val="center"/>
              <w:rPr>
                <w:szCs w:val="21"/>
              </w:rPr>
            </w:pPr>
            <w:r>
              <w:rPr>
                <w:rFonts w:hint="eastAsia"/>
                <w:szCs w:val="21"/>
              </w:rPr>
              <w:t>2</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783825">
            <w:pPr>
              <w:adjustRightInd w:val="0"/>
              <w:snapToGrid w:val="0"/>
              <w:spacing w:line="360" w:lineRule="exact"/>
              <w:jc w:val="center"/>
              <w:rPr>
                <w:rFonts w:ascii="宋体" w:hAnsi="宋体"/>
                <w:szCs w:val="21"/>
              </w:rPr>
            </w:pPr>
          </w:p>
        </w:tc>
        <w:tc>
          <w:tcPr>
            <w:tcW w:w="3027" w:type="dxa"/>
          </w:tcPr>
          <w:p w14:paraId="2A3B83C1">
            <w:pPr>
              <w:adjustRightInd w:val="0"/>
              <w:snapToGrid w:val="0"/>
              <w:spacing w:line="360" w:lineRule="exact"/>
              <w:rPr>
                <w:rFonts w:ascii="宋体" w:hAnsi="宋体"/>
                <w:szCs w:val="21"/>
              </w:rPr>
            </w:pPr>
            <w:r>
              <w:rPr>
                <w:rFonts w:hint="eastAsia" w:ascii="宋体" w:hAnsi="宋体"/>
                <w:szCs w:val="21"/>
              </w:rPr>
              <w:t>专业实习</w:t>
            </w:r>
          </w:p>
        </w:tc>
        <w:tc>
          <w:tcPr>
            <w:tcW w:w="1413" w:type="dxa"/>
          </w:tcPr>
          <w:p w14:paraId="36B998B1">
            <w:pPr>
              <w:adjustRightInd w:val="0"/>
              <w:snapToGrid w:val="0"/>
              <w:spacing w:line="360" w:lineRule="exact"/>
              <w:jc w:val="center"/>
              <w:rPr>
                <w:szCs w:val="21"/>
              </w:rPr>
            </w:pPr>
            <w:r>
              <w:rPr>
                <w:rFonts w:hint="eastAsia"/>
                <w:szCs w:val="21"/>
              </w:rPr>
              <w:t>6</w:t>
            </w:r>
          </w:p>
        </w:tc>
        <w:tc>
          <w:tcPr>
            <w:tcW w:w="1254" w:type="dxa"/>
          </w:tcPr>
          <w:p w14:paraId="37A04376">
            <w:pPr>
              <w:adjustRightInd w:val="0"/>
              <w:snapToGrid w:val="0"/>
              <w:spacing w:line="360" w:lineRule="exact"/>
              <w:jc w:val="center"/>
              <w:rPr>
                <w:szCs w:val="21"/>
              </w:rPr>
            </w:pPr>
            <w:r>
              <w:rPr>
                <w:rFonts w:hint="eastAsia"/>
                <w:szCs w:val="21"/>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539E955">
            <w:pPr>
              <w:adjustRightInd w:val="0"/>
              <w:snapToGrid w:val="0"/>
              <w:spacing w:line="360" w:lineRule="exact"/>
              <w:jc w:val="center"/>
              <w:rPr>
                <w:rFonts w:ascii="宋体" w:hAnsi="宋体"/>
                <w:szCs w:val="21"/>
              </w:rPr>
            </w:pPr>
          </w:p>
        </w:tc>
        <w:tc>
          <w:tcPr>
            <w:tcW w:w="3027" w:type="dxa"/>
          </w:tcPr>
          <w:p w14:paraId="5DA42363">
            <w:pPr>
              <w:adjustRightInd w:val="0"/>
              <w:snapToGrid w:val="0"/>
              <w:spacing w:line="360" w:lineRule="exact"/>
              <w:rPr>
                <w:rFonts w:ascii="宋体" w:hAnsi="宋体"/>
                <w:szCs w:val="21"/>
              </w:rPr>
            </w:pPr>
            <w:r>
              <w:rPr>
                <w:rFonts w:hint="eastAsia" w:ascii="宋体" w:hAnsi="宋体"/>
                <w:szCs w:val="21"/>
              </w:rPr>
              <w:t>毕业实习</w:t>
            </w:r>
          </w:p>
        </w:tc>
        <w:tc>
          <w:tcPr>
            <w:tcW w:w="1413" w:type="dxa"/>
          </w:tcPr>
          <w:p w14:paraId="3F0D3382">
            <w:pPr>
              <w:adjustRightInd w:val="0"/>
              <w:snapToGrid w:val="0"/>
              <w:spacing w:line="360" w:lineRule="exact"/>
              <w:jc w:val="center"/>
              <w:rPr>
                <w:szCs w:val="21"/>
              </w:rPr>
            </w:pPr>
            <w:r>
              <w:rPr>
                <w:rFonts w:hint="eastAsia"/>
                <w:szCs w:val="21"/>
              </w:rPr>
              <w:t>8</w:t>
            </w:r>
          </w:p>
        </w:tc>
        <w:tc>
          <w:tcPr>
            <w:tcW w:w="1254" w:type="dxa"/>
          </w:tcPr>
          <w:p w14:paraId="69F3E77F">
            <w:pPr>
              <w:adjustRightInd w:val="0"/>
              <w:snapToGrid w:val="0"/>
              <w:spacing w:line="360" w:lineRule="exact"/>
              <w:jc w:val="center"/>
              <w:rPr>
                <w:szCs w:val="21"/>
              </w:rPr>
            </w:pPr>
            <w:r>
              <w:rPr>
                <w:szCs w:val="21"/>
              </w:rPr>
              <w:t>4</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54094D5">
            <w:pPr>
              <w:adjustRightInd w:val="0"/>
              <w:snapToGrid w:val="0"/>
              <w:spacing w:line="360" w:lineRule="exact"/>
              <w:jc w:val="center"/>
              <w:rPr>
                <w:rFonts w:ascii="宋体" w:hAnsi="宋体"/>
                <w:szCs w:val="21"/>
              </w:rPr>
            </w:pPr>
          </w:p>
        </w:tc>
        <w:tc>
          <w:tcPr>
            <w:tcW w:w="3027" w:type="dxa"/>
          </w:tcPr>
          <w:p w14:paraId="619AB61D">
            <w:pPr>
              <w:adjustRightInd w:val="0"/>
              <w:snapToGrid w:val="0"/>
              <w:spacing w:line="360" w:lineRule="exact"/>
              <w:rPr>
                <w:rFonts w:ascii="宋体" w:hAnsi="宋体"/>
                <w:szCs w:val="21"/>
              </w:rPr>
            </w:pPr>
            <w:r>
              <w:rPr>
                <w:rFonts w:hint="eastAsia" w:ascii="宋体" w:hAnsi="宋体"/>
                <w:szCs w:val="21"/>
              </w:rPr>
              <w:t>毕业设计（论文）</w:t>
            </w:r>
          </w:p>
        </w:tc>
        <w:tc>
          <w:tcPr>
            <w:tcW w:w="1413" w:type="dxa"/>
          </w:tcPr>
          <w:p w14:paraId="2A86B4CA">
            <w:pPr>
              <w:adjustRightInd w:val="0"/>
              <w:snapToGrid w:val="0"/>
              <w:spacing w:line="360" w:lineRule="exact"/>
              <w:jc w:val="center"/>
              <w:rPr>
                <w:szCs w:val="21"/>
              </w:rPr>
            </w:pPr>
            <w:r>
              <w:rPr>
                <w:rFonts w:hint="eastAsia"/>
                <w:szCs w:val="21"/>
              </w:rPr>
              <w:t>8</w:t>
            </w:r>
          </w:p>
        </w:tc>
        <w:tc>
          <w:tcPr>
            <w:tcW w:w="1254" w:type="dxa"/>
          </w:tcPr>
          <w:p w14:paraId="63DA5C0C">
            <w:pPr>
              <w:adjustRightInd w:val="0"/>
              <w:snapToGrid w:val="0"/>
              <w:spacing w:line="360" w:lineRule="exact"/>
              <w:jc w:val="center"/>
              <w:rPr>
                <w:szCs w:val="21"/>
              </w:rPr>
            </w:pPr>
            <w:r>
              <w:rPr>
                <w:szCs w:val="21"/>
              </w:rPr>
              <w:t>4</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13BA307">
            <w:pPr>
              <w:adjustRightInd w:val="0"/>
              <w:snapToGrid w:val="0"/>
              <w:spacing w:line="360" w:lineRule="exact"/>
              <w:jc w:val="center"/>
              <w:rPr>
                <w:rFonts w:ascii="宋体" w:hAnsi="宋体"/>
                <w:szCs w:val="21"/>
              </w:rPr>
            </w:pPr>
            <w:r>
              <w:rPr>
                <w:rFonts w:hint="eastAsia" w:ascii="宋体" w:hAnsi="宋体"/>
                <w:szCs w:val="21"/>
              </w:rPr>
              <w:t>素质提升类</w:t>
            </w:r>
          </w:p>
        </w:tc>
        <w:tc>
          <w:tcPr>
            <w:tcW w:w="3027" w:type="dxa"/>
          </w:tcPr>
          <w:p w14:paraId="42723C23">
            <w:pPr>
              <w:adjustRightInd w:val="0"/>
              <w:snapToGrid w:val="0"/>
              <w:spacing w:line="360" w:lineRule="exact"/>
              <w:rPr>
                <w:rFonts w:ascii="宋体" w:hAnsi="宋体"/>
                <w:szCs w:val="21"/>
              </w:rPr>
            </w:pPr>
            <w:r>
              <w:rPr>
                <w:rFonts w:hint="eastAsia" w:ascii="宋体" w:hAnsi="宋体"/>
                <w:szCs w:val="21"/>
              </w:rPr>
              <w:t>创新学分</w:t>
            </w:r>
          </w:p>
        </w:tc>
        <w:tc>
          <w:tcPr>
            <w:tcW w:w="1413" w:type="dxa"/>
          </w:tcPr>
          <w:p w14:paraId="70C6F3BA">
            <w:pPr>
              <w:adjustRightInd w:val="0"/>
              <w:snapToGrid w:val="0"/>
              <w:spacing w:line="360" w:lineRule="exact"/>
              <w:jc w:val="center"/>
              <w:rPr>
                <w:szCs w:val="21"/>
              </w:rPr>
            </w:pPr>
          </w:p>
        </w:tc>
        <w:tc>
          <w:tcPr>
            <w:tcW w:w="1254" w:type="dxa"/>
            <w:vAlign w:val="center"/>
          </w:tcPr>
          <w:p w14:paraId="6DF73C6D">
            <w:pPr>
              <w:adjustRightInd w:val="0"/>
              <w:snapToGrid w:val="0"/>
              <w:spacing w:line="360" w:lineRule="exact"/>
              <w:jc w:val="center"/>
              <w:rPr>
                <w:szCs w:val="21"/>
              </w:rPr>
            </w:pPr>
            <w:r>
              <w:rPr>
                <w:szCs w:val="21"/>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AD8AFD9">
            <w:pPr>
              <w:adjustRightInd w:val="0"/>
              <w:snapToGrid w:val="0"/>
              <w:spacing w:line="360" w:lineRule="exact"/>
              <w:jc w:val="center"/>
              <w:rPr>
                <w:rFonts w:ascii="宋体" w:hAnsi="宋体"/>
                <w:szCs w:val="21"/>
              </w:rPr>
            </w:pPr>
          </w:p>
        </w:tc>
        <w:tc>
          <w:tcPr>
            <w:tcW w:w="3027" w:type="dxa"/>
          </w:tcPr>
          <w:p w14:paraId="67D32F23">
            <w:pPr>
              <w:adjustRightInd w:val="0"/>
              <w:snapToGrid w:val="0"/>
              <w:spacing w:line="360" w:lineRule="exact"/>
              <w:rPr>
                <w:rFonts w:ascii="宋体" w:hAnsi="宋体"/>
                <w:szCs w:val="21"/>
              </w:rPr>
            </w:pPr>
            <w:r>
              <w:rPr>
                <w:rFonts w:hint="eastAsia" w:ascii="宋体" w:hAnsi="宋体"/>
                <w:szCs w:val="21"/>
              </w:rPr>
              <w:t>第二课堂</w:t>
            </w:r>
          </w:p>
        </w:tc>
        <w:tc>
          <w:tcPr>
            <w:tcW w:w="1413" w:type="dxa"/>
          </w:tcPr>
          <w:p w14:paraId="1A68F7FB">
            <w:pPr>
              <w:adjustRightInd w:val="0"/>
              <w:snapToGrid w:val="0"/>
              <w:spacing w:line="360" w:lineRule="exact"/>
              <w:jc w:val="center"/>
              <w:rPr>
                <w:szCs w:val="21"/>
              </w:rPr>
            </w:pPr>
          </w:p>
        </w:tc>
        <w:tc>
          <w:tcPr>
            <w:tcW w:w="1254" w:type="dxa"/>
          </w:tcPr>
          <w:p w14:paraId="52B25147">
            <w:pPr>
              <w:adjustRightInd w:val="0"/>
              <w:snapToGrid w:val="0"/>
              <w:spacing w:line="360" w:lineRule="exact"/>
              <w:jc w:val="center"/>
              <w:rPr>
                <w:szCs w:val="21"/>
              </w:rPr>
            </w:pPr>
            <w:r>
              <w:rPr>
                <w:szCs w:val="21"/>
              </w:rPr>
              <w:t>2</w:t>
            </w:r>
          </w:p>
        </w:tc>
      </w:tr>
      <w:tr w14:paraId="46F1C9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C10EB12">
            <w:pPr>
              <w:adjustRightInd w:val="0"/>
              <w:snapToGrid w:val="0"/>
              <w:spacing w:line="360" w:lineRule="exact"/>
              <w:jc w:val="center"/>
              <w:rPr>
                <w:rFonts w:ascii="宋体" w:hAnsi="宋体"/>
                <w:szCs w:val="21"/>
              </w:rPr>
            </w:pPr>
          </w:p>
        </w:tc>
        <w:tc>
          <w:tcPr>
            <w:tcW w:w="3027" w:type="dxa"/>
          </w:tcPr>
          <w:p w14:paraId="4F8648A0">
            <w:pPr>
              <w:adjustRightInd w:val="0"/>
              <w:snapToGrid w:val="0"/>
              <w:spacing w:line="360" w:lineRule="exact"/>
              <w:rPr>
                <w:rFonts w:ascii="宋体" w:hAnsi="宋体"/>
                <w:szCs w:val="21"/>
              </w:rPr>
            </w:pPr>
            <w:r>
              <w:rPr>
                <w:rFonts w:hint="eastAsia" w:ascii="宋体" w:hAnsi="宋体"/>
                <w:szCs w:val="21"/>
              </w:rPr>
              <w:t>劳动类实践课程</w:t>
            </w:r>
          </w:p>
        </w:tc>
        <w:tc>
          <w:tcPr>
            <w:tcW w:w="1413" w:type="dxa"/>
          </w:tcPr>
          <w:p w14:paraId="036E6F67">
            <w:pPr>
              <w:adjustRightInd w:val="0"/>
              <w:snapToGrid w:val="0"/>
              <w:spacing w:line="360" w:lineRule="exact"/>
              <w:jc w:val="center"/>
              <w:rPr>
                <w:rFonts w:hint="eastAsia" w:eastAsia="宋体"/>
                <w:szCs w:val="21"/>
                <w:lang w:val="en-US" w:eastAsia="zh-CN"/>
              </w:rPr>
            </w:pPr>
            <w:r>
              <w:rPr>
                <w:rFonts w:hint="eastAsia"/>
                <w:szCs w:val="21"/>
                <w:lang w:val="en-US" w:eastAsia="zh-CN"/>
              </w:rPr>
              <w:t>6</w:t>
            </w:r>
          </w:p>
        </w:tc>
        <w:tc>
          <w:tcPr>
            <w:tcW w:w="1254" w:type="dxa"/>
          </w:tcPr>
          <w:p w14:paraId="12CD11ED">
            <w:pPr>
              <w:adjustRightInd w:val="0"/>
              <w:snapToGrid w:val="0"/>
              <w:spacing w:line="360" w:lineRule="exact"/>
              <w:jc w:val="center"/>
              <w:rPr>
                <w:szCs w:val="21"/>
              </w:rPr>
            </w:pPr>
            <w:r>
              <w:rPr>
                <w:rFonts w:hint="eastAsia"/>
                <w:szCs w:val="21"/>
              </w:rPr>
              <w:t>2</w:t>
            </w:r>
          </w:p>
        </w:tc>
      </w:tr>
      <w:tr w14:paraId="486E25C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2EB7AC8">
            <w:pPr>
              <w:adjustRightInd w:val="0"/>
              <w:snapToGrid w:val="0"/>
              <w:spacing w:line="360" w:lineRule="exact"/>
              <w:jc w:val="center"/>
              <w:rPr>
                <w:rFonts w:ascii="宋体" w:hAnsi="宋体"/>
                <w:szCs w:val="21"/>
              </w:rPr>
            </w:pPr>
          </w:p>
        </w:tc>
        <w:tc>
          <w:tcPr>
            <w:tcW w:w="3027" w:type="dxa"/>
          </w:tcPr>
          <w:p w14:paraId="5652B601">
            <w:pPr>
              <w:adjustRightInd w:val="0"/>
              <w:snapToGrid w:val="0"/>
              <w:spacing w:line="360" w:lineRule="exact"/>
              <w:rPr>
                <w:rFonts w:hint="default" w:ascii="宋体" w:hAnsi="宋体" w:eastAsia="宋体"/>
                <w:szCs w:val="21"/>
                <w:lang w:val="en-US" w:eastAsia="zh-CN"/>
              </w:rPr>
            </w:pPr>
            <w:r>
              <w:rPr>
                <w:rFonts w:hint="eastAsia" w:ascii="宋体" w:hAnsi="宋体"/>
                <w:szCs w:val="21"/>
                <w:lang w:val="en-US" w:eastAsia="zh-CN"/>
              </w:rPr>
              <w:t>人工智能导论</w:t>
            </w:r>
          </w:p>
        </w:tc>
        <w:tc>
          <w:tcPr>
            <w:tcW w:w="1413" w:type="dxa"/>
          </w:tcPr>
          <w:p w14:paraId="6175F98B">
            <w:pPr>
              <w:adjustRightInd w:val="0"/>
              <w:snapToGrid w:val="0"/>
              <w:spacing w:line="360" w:lineRule="exact"/>
              <w:jc w:val="center"/>
              <w:rPr>
                <w:rFonts w:hint="eastAsia" w:eastAsia="宋体"/>
                <w:szCs w:val="21"/>
                <w:lang w:val="en-US" w:eastAsia="zh-CN"/>
              </w:rPr>
            </w:pPr>
            <w:r>
              <w:rPr>
                <w:rFonts w:hint="eastAsia"/>
                <w:szCs w:val="21"/>
                <w:lang w:val="en-US" w:eastAsia="zh-CN"/>
              </w:rPr>
              <w:t>1</w:t>
            </w:r>
          </w:p>
        </w:tc>
        <w:tc>
          <w:tcPr>
            <w:tcW w:w="1254" w:type="dxa"/>
          </w:tcPr>
          <w:p w14:paraId="36D08D42">
            <w:pPr>
              <w:adjustRightInd w:val="0"/>
              <w:snapToGrid w:val="0"/>
              <w:spacing w:line="360" w:lineRule="exact"/>
              <w:jc w:val="center"/>
              <w:rPr>
                <w:rFonts w:hint="default" w:eastAsia="宋体"/>
                <w:szCs w:val="21"/>
                <w:lang w:val="en-US" w:eastAsia="zh-CN"/>
              </w:rPr>
            </w:pPr>
            <w:r>
              <w:rPr>
                <w:rFonts w:hint="eastAsia"/>
                <w:szCs w:val="21"/>
                <w:lang w:val="en-US" w:eastAsia="zh-CN"/>
              </w:rPr>
              <w:t>0.5</w:t>
            </w:r>
          </w:p>
        </w:tc>
      </w:tr>
      <w:tr w14:paraId="7390C4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F5101BD">
            <w:pPr>
              <w:adjustRightInd w:val="0"/>
              <w:snapToGrid w:val="0"/>
              <w:spacing w:line="360" w:lineRule="exact"/>
              <w:jc w:val="center"/>
              <w:rPr>
                <w:rFonts w:hint="eastAsia" w:ascii="宋体" w:hAnsi="宋体"/>
                <w:szCs w:val="21"/>
              </w:rPr>
            </w:pPr>
          </w:p>
          <w:p w14:paraId="2843A996">
            <w:pPr>
              <w:adjustRightInd w:val="0"/>
              <w:snapToGrid w:val="0"/>
              <w:spacing w:line="360" w:lineRule="exact"/>
              <w:jc w:val="center"/>
              <w:rPr>
                <w:rFonts w:hint="eastAsia" w:ascii="宋体" w:hAnsi="宋体"/>
                <w:szCs w:val="21"/>
              </w:rPr>
            </w:pPr>
          </w:p>
          <w:p w14:paraId="60362CC8">
            <w:pPr>
              <w:adjustRightInd w:val="0"/>
              <w:snapToGrid w:val="0"/>
              <w:spacing w:line="360" w:lineRule="exact"/>
              <w:jc w:val="center"/>
              <w:rPr>
                <w:rFonts w:hint="eastAsia" w:ascii="宋体" w:hAnsi="宋体"/>
                <w:szCs w:val="21"/>
              </w:rPr>
            </w:pPr>
          </w:p>
          <w:p w14:paraId="64578798">
            <w:pPr>
              <w:adjustRightInd w:val="0"/>
              <w:snapToGrid w:val="0"/>
              <w:spacing w:line="360" w:lineRule="exact"/>
              <w:jc w:val="center"/>
              <w:rPr>
                <w:rFonts w:hint="eastAsia" w:ascii="宋体" w:hAnsi="宋体"/>
                <w:szCs w:val="21"/>
              </w:rPr>
            </w:pPr>
          </w:p>
          <w:p w14:paraId="7EF62974">
            <w:pPr>
              <w:adjustRightInd w:val="0"/>
              <w:snapToGrid w:val="0"/>
              <w:spacing w:line="360" w:lineRule="exact"/>
              <w:jc w:val="center"/>
              <w:rPr>
                <w:rFonts w:hint="eastAsia" w:ascii="宋体" w:hAnsi="宋体"/>
                <w:szCs w:val="21"/>
              </w:rPr>
            </w:pPr>
          </w:p>
          <w:p w14:paraId="699B3921">
            <w:pPr>
              <w:adjustRightInd w:val="0"/>
              <w:snapToGrid w:val="0"/>
              <w:spacing w:line="360" w:lineRule="exact"/>
              <w:jc w:val="center"/>
              <w:rPr>
                <w:rFonts w:ascii="宋体" w:hAnsi="宋体"/>
                <w:szCs w:val="21"/>
              </w:rPr>
            </w:pPr>
            <w:r>
              <w:rPr>
                <w:rFonts w:hint="eastAsia" w:ascii="宋体" w:hAnsi="宋体"/>
                <w:szCs w:val="21"/>
              </w:rPr>
              <w:t>思想政治类</w:t>
            </w:r>
          </w:p>
        </w:tc>
        <w:tc>
          <w:tcPr>
            <w:tcW w:w="3027" w:type="dxa"/>
          </w:tcPr>
          <w:p w14:paraId="7D14BDD8">
            <w:pPr>
              <w:adjustRightInd w:val="0"/>
              <w:snapToGrid w:val="0"/>
              <w:spacing w:line="360" w:lineRule="exact"/>
              <w:rPr>
                <w:rFonts w:hint="default" w:ascii="宋体" w:hAnsi="宋体" w:eastAsia="宋体"/>
                <w:szCs w:val="21"/>
                <w:lang w:val="en-US" w:eastAsia="zh-CN"/>
              </w:rPr>
            </w:pPr>
            <w:r>
              <w:rPr>
                <w:rFonts w:hint="eastAsia" w:ascii="宋体" w:hAnsi="宋体"/>
                <w:szCs w:val="21"/>
                <w:lang w:val="en-US" w:eastAsia="zh-CN"/>
              </w:rPr>
              <w:t>大学生心理健康社会实践</w:t>
            </w:r>
          </w:p>
        </w:tc>
        <w:tc>
          <w:tcPr>
            <w:tcW w:w="1413" w:type="dxa"/>
          </w:tcPr>
          <w:p w14:paraId="627C430F">
            <w:pPr>
              <w:adjustRightInd w:val="0"/>
              <w:snapToGrid w:val="0"/>
              <w:spacing w:line="360" w:lineRule="exact"/>
              <w:jc w:val="center"/>
              <w:rPr>
                <w:rFonts w:hint="eastAsia" w:eastAsia="宋体"/>
                <w:szCs w:val="21"/>
                <w:lang w:val="en-US" w:eastAsia="zh-CN"/>
              </w:rPr>
            </w:pPr>
            <w:r>
              <w:rPr>
                <w:rFonts w:hint="eastAsia"/>
                <w:szCs w:val="21"/>
                <w:lang w:val="en-US" w:eastAsia="zh-CN"/>
              </w:rPr>
              <w:t>2</w:t>
            </w:r>
          </w:p>
        </w:tc>
        <w:tc>
          <w:tcPr>
            <w:tcW w:w="1254" w:type="dxa"/>
          </w:tcPr>
          <w:p w14:paraId="2ED80E00">
            <w:pPr>
              <w:adjustRightInd w:val="0"/>
              <w:snapToGrid w:val="0"/>
              <w:spacing w:line="360" w:lineRule="exact"/>
              <w:jc w:val="center"/>
              <w:rPr>
                <w:rFonts w:hint="eastAsia" w:eastAsia="宋体"/>
                <w:szCs w:val="21"/>
                <w:lang w:val="en-US" w:eastAsia="zh-CN"/>
              </w:rPr>
            </w:pPr>
            <w:r>
              <w:rPr>
                <w:rFonts w:hint="eastAsia"/>
                <w:szCs w:val="21"/>
                <w:lang w:val="en-US" w:eastAsia="zh-CN"/>
              </w:rPr>
              <w:t>1</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733FA9">
            <w:pPr>
              <w:adjustRightInd w:val="0"/>
              <w:snapToGrid w:val="0"/>
              <w:spacing w:line="360" w:lineRule="exact"/>
              <w:jc w:val="center"/>
              <w:rPr>
                <w:rFonts w:ascii="宋体" w:hAnsi="宋体"/>
                <w:szCs w:val="21"/>
              </w:rPr>
            </w:pPr>
          </w:p>
        </w:tc>
        <w:tc>
          <w:tcPr>
            <w:tcW w:w="3027" w:type="dxa"/>
          </w:tcPr>
          <w:p w14:paraId="394945E6">
            <w:pPr>
              <w:adjustRightInd w:val="0"/>
              <w:snapToGrid w:val="0"/>
              <w:spacing w:line="360" w:lineRule="exact"/>
              <w:rPr>
                <w:rFonts w:ascii="宋体" w:hAnsi="宋体"/>
                <w:szCs w:val="21"/>
              </w:rPr>
            </w:pPr>
            <w:r>
              <w:rPr>
                <w:rFonts w:hint="eastAsia" w:ascii="宋体" w:hAnsi="宋体"/>
                <w:szCs w:val="21"/>
              </w:rPr>
              <w:t>习近平新时代中国特色社会主义思想概论社会实践</w:t>
            </w:r>
          </w:p>
        </w:tc>
        <w:tc>
          <w:tcPr>
            <w:tcW w:w="1413" w:type="dxa"/>
          </w:tcPr>
          <w:p w14:paraId="63AFD7A8">
            <w:pPr>
              <w:adjustRightInd w:val="0"/>
              <w:snapToGrid w:val="0"/>
              <w:spacing w:line="360" w:lineRule="exact"/>
              <w:jc w:val="center"/>
              <w:rPr>
                <w:szCs w:val="21"/>
              </w:rPr>
            </w:pPr>
            <w:r>
              <w:rPr>
                <w:rFonts w:hint="eastAsia"/>
                <w:szCs w:val="21"/>
              </w:rPr>
              <w:t>2</w:t>
            </w:r>
          </w:p>
        </w:tc>
        <w:tc>
          <w:tcPr>
            <w:tcW w:w="1254" w:type="dxa"/>
          </w:tcPr>
          <w:p w14:paraId="7961E371">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67A0AF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582365A">
            <w:pPr>
              <w:adjustRightInd w:val="0"/>
              <w:snapToGrid w:val="0"/>
              <w:spacing w:line="360" w:lineRule="exact"/>
              <w:rPr>
                <w:rFonts w:ascii="宋体" w:hAnsi="宋体"/>
                <w:szCs w:val="21"/>
              </w:rPr>
            </w:pPr>
          </w:p>
        </w:tc>
        <w:tc>
          <w:tcPr>
            <w:tcW w:w="3027" w:type="dxa"/>
          </w:tcPr>
          <w:p w14:paraId="3A2D67AE">
            <w:pPr>
              <w:adjustRightInd w:val="0"/>
              <w:snapToGrid w:val="0"/>
              <w:spacing w:line="360" w:lineRule="exact"/>
              <w:rPr>
                <w:rFonts w:ascii="宋体" w:hAnsi="宋体"/>
                <w:szCs w:val="21"/>
              </w:rPr>
            </w:pPr>
            <w:r>
              <w:rPr>
                <w:rFonts w:hint="eastAsia" w:ascii="宋体" w:hAnsi="宋体"/>
                <w:szCs w:val="21"/>
              </w:rPr>
              <w:t>思想道德与法治社会实践</w:t>
            </w:r>
          </w:p>
        </w:tc>
        <w:tc>
          <w:tcPr>
            <w:tcW w:w="1413" w:type="dxa"/>
          </w:tcPr>
          <w:p w14:paraId="4AD1C589">
            <w:pPr>
              <w:adjustRightInd w:val="0"/>
              <w:snapToGrid w:val="0"/>
              <w:spacing w:line="360" w:lineRule="exact"/>
              <w:jc w:val="center"/>
              <w:rPr>
                <w:szCs w:val="21"/>
              </w:rPr>
            </w:pPr>
            <w:r>
              <w:rPr>
                <w:rFonts w:hint="eastAsia"/>
                <w:szCs w:val="21"/>
              </w:rPr>
              <w:t>1</w:t>
            </w:r>
          </w:p>
        </w:tc>
        <w:tc>
          <w:tcPr>
            <w:tcW w:w="1254" w:type="dxa"/>
          </w:tcPr>
          <w:p w14:paraId="6CB01AEF">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F65B473">
            <w:pPr>
              <w:adjustRightInd w:val="0"/>
              <w:snapToGrid w:val="0"/>
              <w:spacing w:line="360" w:lineRule="exact"/>
              <w:rPr>
                <w:rFonts w:ascii="宋体" w:hAnsi="宋体"/>
                <w:szCs w:val="21"/>
              </w:rPr>
            </w:pPr>
          </w:p>
        </w:tc>
        <w:tc>
          <w:tcPr>
            <w:tcW w:w="3027" w:type="dxa"/>
            <w:vAlign w:val="center"/>
          </w:tcPr>
          <w:p w14:paraId="0E98E665">
            <w:pPr>
              <w:adjustRightInd w:val="0"/>
              <w:snapToGrid w:val="0"/>
              <w:spacing w:line="360" w:lineRule="exact"/>
              <w:rPr>
                <w:rFonts w:ascii="宋体" w:hAnsi="宋体"/>
                <w:szCs w:val="21"/>
              </w:rPr>
            </w:pPr>
            <w:r>
              <w:rPr>
                <w:rFonts w:hint="eastAsia" w:ascii="宋体" w:hAnsi="宋体"/>
                <w:szCs w:val="21"/>
              </w:rPr>
              <w:t>毛泽东思想与中国特色社会主义理论体系概论社会实践</w:t>
            </w:r>
          </w:p>
        </w:tc>
        <w:tc>
          <w:tcPr>
            <w:tcW w:w="1413" w:type="dxa"/>
          </w:tcPr>
          <w:p w14:paraId="65617ED8">
            <w:pPr>
              <w:adjustRightInd w:val="0"/>
              <w:snapToGrid w:val="0"/>
              <w:spacing w:line="360" w:lineRule="exact"/>
              <w:jc w:val="center"/>
              <w:rPr>
                <w:szCs w:val="21"/>
              </w:rPr>
            </w:pPr>
            <w:r>
              <w:rPr>
                <w:rFonts w:hint="eastAsia"/>
                <w:szCs w:val="21"/>
              </w:rPr>
              <w:t>2</w:t>
            </w:r>
          </w:p>
        </w:tc>
        <w:tc>
          <w:tcPr>
            <w:tcW w:w="1254" w:type="dxa"/>
            <w:vAlign w:val="center"/>
          </w:tcPr>
          <w:p w14:paraId="159A752C">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386219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E984FA7">
            <w:pPr>
              <w:adjustRightInd w:val="0"/>
              <w:snapToGrid w:val="0"/>
              <w:spacing w:line="360" w:lineRule="exact"/>
              <w:rPr>
                <w:rFonts w:ascii="宋体" w:hAnsi="宋体"/>
                <w:szCs w:val="21"/>
              </w:rPr>
            </w:pPr>
          </w:p>
        </w:tc>
        <w:tc>
          <w:tcPr>
            <w:tcW w:w="3027" w:type="dxa"/>
            <w:vAlign w:val="center"/>
          </w:tcPr>
          <w:p w14:paraId="536C88F9">
            <w:pPr>
              <w:adjustRightInd w:val="0"/>
              <w:snapToGrid w:val="0"/>
              <w:spacing w:line="360" w:lineRule="exact"/>
              <w:rPr>
                <w:rFonts w:ascii="宋体" w:hAnsi="宋体"/>
                <w:szCs w:val="21"/>
              </w:rPr>
            </w:pPr>
            <w:r>
              <w:rPr>
                <w:rFonts w:hint="eastAsia" w:ascii="宋体" w:hAnsi="宋体"/>
                <w:szCs w:val="21"/>
              </w:rPr>
              <w:t>中国近现代史纲要社会实践</w:t>
            </w:r>
          </w:p>
        </w:tc>
        <w:tc>
          <w:tcPr>
            <w:tcW w:w="1413" w:type="dxa"/>
          </w:tcPr>
          <w:p w14:paraId="2A685BFD">
            <w:pPr>
              <w:adjustRightInd w:val="0"/>
              <w:snapToGrid w:val="0"/>
              <w:spacing w:line="360" w:lineRule="exact"/>
              <w:jc w:val="center"/>
              <w:rPr>
                <w:szCs w:val="21"/>
              </w:rPr>
            </w:pPr>
            <w:r>
              <w:rPr>
                <w:rFonts w:hint="eastAsia"/>
                <w:szCs w:val="21"/>
              </w:rPr>
              <w:t>4</w:t>
            </w:r>
          </w:p>
        </w:tc>
        <w:tc>
          <w:tcPr>
            <w:tcW w:w="1254" w:type="dxa"/>
            <w:vAlign w:val="center"/>
          </w:tcPr>
          <w:p w14:paraId="24E6309C">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9B49DB8">
            <w:pPr>
              <w:adjustRightInd w:val="0"/>
              <w:snapToGrid w:val="0"/>
              <w:spacing w:line="360" w:lineRule="exact"/>
              <w:rPr>
                <w:rFonts w:ascii="宋体" w:hAnsi="宋体"/>
                <w:szCs w:val="21"/>
              </w:rPr>
            </w:pPr>
          </w:p>
        </w:tc>
        <w:tc>
          <w:tcPr>
            <w:tcW w:w="3027" w:type="dxa"/>
            <w:vAlign w:val="center"/>
          </w:tcPr>
          <w:p w14:paraId="1B86C69C">
            <w:pPr>
              <w:adjustRightInd w:val="0"/>
              <w:snapToGrid w:val="0"/>
              <w:spacing w:line="360" w:lineRule="exact"/>
              <w:rPr>
                <w:rFonts w:ascii="宋体" w:hAnsi="宋体"/>
                <w:szCs w:val="21"/>
              </w:rPr>
            </w:pPr>
            <w:r>
              <w:rPr>
                <w:rFonts w:hint="eastAsia" w:ascii="宋体" w:hAnsi="宋体"/>
                <w:szCs w:val="21"/>
              </w:rPr>
              <w:t>马克思主义基本原理社会实践</w:t>
            </w:r>
          </w:p>
        </w:tc>
        <w:tc>
          <w:tcPr>
            <w:tcW w:w="1413" w:type="dxa"/>
          </w:tcPr>
          <w:p w14:paraId="415DB5BA">
            <w:pPr>
              <w:adjustRightInd w:val="0"/>
              <w:snapToGrid w:val="0"/>
              <w:spacing w:line="360" w:lineRule="exact"/>
              <w:jc w:val="center"/>
              <w:rPr>
                <w:szCs w:val="21"/>
              </w:rPr>
            </w:pPr>
            <w:r>
              <w:rPr>
                <w:rFonts w:hint="eastAsia"/>
                <w:szCs w:val="21"/>
              </w:rPr>
              <w:t>3</w:t>
            </w:r>
          </w:p>
        </w:tc>
        <w:tc>
          <w:tcPr>
            <w:tcW w:w="1254" w:type="dxa"/>
            <w:vAlign w:val="center"/>
          </w:tcPr>
          <w:p w14:paraId="00E48517">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7C797A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530F36A">
            <w:pPr>
              <w:adjustRightInd w:val="0"/>
              <w:snapToGrid w:val="0"/>
              <w:spacing w:line="360" w:lineRule="exact"/>
              <w:rPr>
                <w:rFonts w:ascii="宋体" w:hAnsi="宋体"/>
                <w:szCs w:val="21"/>
              </w:rPr>
            </w:pPr>
          </w:p>
        </w:tc>
        <w:tc>
          <w:tcPr>
            <w:tcW w:w="3027" w:type="dxa"/>
          </w:tcPr>
          <w:p w14:paraId="61100D20">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w:t>
            </w:r>
            <w:r>
              <w:rPr>
                <w:rFonts w:hint="eastAsia" w:ascii="宋体" w:hAnsi="宋体"/>
                <w:szCs w:val="21"/>
                <w:lang w:val="en-US" w:eastAsia="zh-CN"/>
              </w:rPr>
              <w:t>一</w:t>
            </w:r>
            <w:r>
              <w:rPr>
                <w:rFonts w:hint="eastAsia" w:ascii="宋体" w:hAnsi="宋体"/>
                <w:szCs w:val="21"/>
              </w:rPr>
              <w:t>）</w:t>
            </w:r>
          </w:p>
        </w:tc>
        <w:tc>
          <w:tcPr>
            <w:tcW w:w="1413" w:type="dxa"/>
            <w:vAlign w:val="center"/>
          </w:tcPr>
          <w:p w14:paraId="00396335">
            <w:pPr>
              <w:adjustRightInd w:val="0"/>
              <w:snapToGrid w:val="0"/>
              <w:spacing w:line="360" w:lineRule="exact"/>
              <w:jc w:val="center"/>
              <w:rPr>
                <w:rFonts w:hint="eastAsia" w:eastAsia="宋体"/>
                <w:szCs w:val="21"/>
                <w:lang w:eastAsia="zh-CN"/>
              </w:rPr>
            </w:pPr>
            <w:r>
              <w:rPr>
                <w:rFonts w:hint="eastAsia"/>
                <w:szCs w:val="21"/>
                <w:lang w:val="en-US" w:eastAsia="zh-CN"/>
              </w:rPr>
              <w:t>1</w:t>
            </w:r>
          </w:p>
        </w:tc>
        <w:tc>
          <w:tcPr>
            <w:tcW w:w="1254" w:type="dxa"/>
            <w:vAlign w:val="center"/>
          </w:tcPr>
          <w:p w14:paraId="5E1FC159">
            <w:pPr>
              <w:adjustRightInd w:val="0"/>
              <w:snapToGrid w:val="0"/>
              <w:spacing w:line="360" w:lineRule="exact"/>
              <w:jc w:val="center"/>
              <w:rPr>
                <w:szCs w:val="21"/>
              </w:rPr>
            </w:pPr>
            <w:r>
              <w:rPr>
                <w:szCs w:val="21"/>
              </w:rPr>
              <w:t>0.</w:t>
            </w:r>
            <w:r>
              <w:rPr>
                <w:rFonts w:hint="eastAsia"/>
                <w:szCs w:val="21"/>
                <w:lang w:val="en-US" w:eastAsia="zh-CN"/>
              </w:rPr>
              <w:t>2</w:t>
            </w:r>
            <w:r>
              <w:rPr>
                <w:szCs w:val="21"/>
              </w:rPr>
              <w:t>5</w:t>
            </w:r>
          </w:p>
        </w:tc>
      </w:tr>
      <w:tr w14:paraId="70236FD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0C211FA">
            <w:pPr>
              <w:adjustRightInd w:val="0"/>
              <w:snapToGrid w:val="0"/>
              <w:spacing w:line="360" w:lineRule="exact"/>
              <w:rPr>
                <w:rFonts w:ascii="宋体" w:hAnsi="宋体"/>
                <w:szCs w:val="21"/>
              </w:rPr>
            </w:pPr>
          </w:p>
        </w:tc>
        <w:tc>
          <w:tcPr>
            <w:tcW w:w="3027" w:type="dxa"/>
          </w:tcPr>
          <w:p w14:paraId="6A74748B">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w:t>
            </w:r>
            <w:r>
              <w:rPr>
                <w:rFonts w:hint="eastAsia" w:ascii="宋体" w:hAnsi="宋体"/>
                <w:szCs w:val="21"/>
                <w:lang w:val="en-US" w:eastAsia="zh-CN"/>
              </w:rPr>
              <w:t>二</w:t>
            </w:r>
            <w:r>
              <w:rPr>
                <w:rFonts w:hint="eastAsia" w:ascii="宋体" w:hAnsi="宋体"/>
                <w:szCs w:val="21"/>
              </w:rPr>
              <w:t>）</w:t>
            </w:r>
          </w:p>
        </w:tc>
        <w:tc>
          <w:tcPr>
            <w:tcW w:w="1413" w:type="dxa"/>
            <w:vAlign w:val="center"/>
          </w:tcPr>
          <w:p w14:paraId="31862189">
            <w:pPr>
              <w:adjustRightInd w:val="0"/>
              <w:snapToGrid w:val="0"/>
              <w:spacing w:line="360" w:lineRule="exact"/>
              <w:jc w:val="center"/>
              <w:rPr>
                <w:rFonts w:hint="eastAsia" w:eastAsia="宋体"/>
                <w:szCs w:val="21"/>
                <w:lang w:val="en-US" w:eastAsia="zh-CN"/>
              </w:rPr>
            </w:pPr>
            <w:r>
              <w:rPr>
                <w:rFonts w:hint="eastAsia"/>
                <w:szCs w:val="21"/>
                <w:lang w:val="en-US" w:eastAsia="zh-CN"/>
              </w:rPr>
              <w:t>2</w:t>
            </w:r>
          </w:p>
        </w:tc>
        <w:tc>
          <w:tcPr>
            <w:tcW w:w="1254" w:type="dxa"/>
            <w:vAlign w:val="center"/>
          </w:tcPr>
          <w:p w14:paraId="5302C826">
            <w:pPr>
              <w:adjustRightInd w:val="0"/>
              <w:snapToGrid w:val="0"/>
              <w:spacing w:line="360" w:lineRule="exact"/>
              <w:jc w:val="center"/>
              <w:rPr>
                <w:rFonts w:hint="default" w:eastAsia="宋体"/>
                <w:szCs w:val="21"/>
                <w:lang w:val="en-US" w:eastAsia="zh-CN"/>
              </w:rPr>
            </w:pPr>
            <w:r>
              <w:rPr>
                <w:rFonts w:hint="eastAsia"/>
                <w:szCs w:val="21"/>
                <w:lang w:val="en-US" w:eastAsia="zh-CN"/>
              </w:rPr>
              <w:t>0.25</w:t>
            </w:r>
          </w:p>
        </w:tc>
      </w:tr>
      <w:tr w14:paraId="37278E0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C6ADC03">
            <w:pPr>
              <w:adjustRightInd w:val="0"/>
              <w:snapToGrid w:val="0"/>
              <w:spacing w:line="360" w:lineRule="exact"/>
              <w:rPr>
                <w:rFonts w:ascii="宋体" w:hAnsi="宋体"/>
                <w:szCs w:val="21"/>
              </w:rPr>
            </w:pPr>
          </w:p>
        </w:tc>
        <w:tc>
          <w:tcPr>
            <w:tcW w:w="3027" w:type="dxa"/>
          </w:tcPr>
          <w:p w14:paraId="388BE320">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w:t>
            </w:r>
            <w:r>
              <w:rPr>
                <w:rFonts w:hint="eastAsia" w:ascii="宋体" w:hAnsi="宋体"/>
                <w:szCs w:val="21"/>
                <w:lang w:val="en-US" w:eastAsia="zh-CN"/>
              </w:rPr>
              <w:t>五</w:t>
            </w:r>
            <w:r>
              <w:rPr>
                <w:rFonts w:hint="eastAsia" w:ascii="宋体" w:hAnsi="宋体"/>
                <w:szCs w:val="21"/>
              </w:rPr>
              <w:t>）</w:t>
            </w:r>
          </w:p>
        </w:tc>
        <w:tc>
          <w:tcPr>
            <w:tcW w:w="1413" w:type="dxa"/>
            <w:vAlign w:val="center"/>
          </w:tcPr>
          <w:p w14:paraId="39F51AE1">
            <w:pPr>
              <w:adjustRightInd w:val="0"/>
              <w:snapToGrid w:val="0"/>
              <w:spacing w:line="360" w:lineRule="exact"/>
              <w:jc w:val="center"/>
              <w:rPr>
                <w:rFonts w:hint="eastAsia" w:eastAsia="宋体"/>
                <w:szCs w:val="21"/>
                <w:lang w:val="en-US" w:eastAsia="zh-CN"/>
              </w:rPr>
            </w:pPr>
            <w:r>
              <w:rPr>
                <w:rFonts w:hint="eastAsia"/>
                <w:szCs w:val="21"/>
                <w:lang w:val="en-US" w:eastAsia="zh-CN"/>
              </w:rPr>
              <w:t>5</w:t>
            </w:r>
          </w:p>
        </w:tc>
        <w:tc>
          <w:tcPr>
            <w:tcW w:w="1254" w:type="dxa"/>
            <w:vAlign w:val="center"/>
          </w:tcPr>
          <w:p w14:paraId="628B3CD2">
            <w:pPr>
              <w:adjustRightInd w:val="0"/>
              <w:snapToGrid w:val="0"/>
              <w:spacing w:line="360" w:lineRule="exact"/>
              <w:jc w:val="center"/>
              <w:rPr>
                <w:rFonts w:hint="default" w:eastAsia="宋体"/>
                <w:szCs w:val="21"/>
                <w:lang w:val="en-US" w:eastAsia="zh-CN"/>
              </w:rPr>
            </w:pPr>
            <w:r>
              <w:rPr>
                <w:rFonts w:hint="eastAsia"/>
                <w:szCs w:val="21"/>
                <w:lang w:val="en-US" w:eastAsia="zh-CN"/>
              </w:rPr>
              <w:t>0.25</w:t>
            </w:r>
          </w:p>
        </w:tc>
      </w:tr>
      <w:tr w14:paraId="7066F6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E08ADD1">
            <w:pPr>
              <w:adjustRightInd w:val="0"/>
              <w:snapToGrid w:val="0"/>
              <w:spacing w:line="360" w:lineRule="exact"/>
              <w:rPr>
                <w:rFonts w:ascii="宋体" w:hAnsi="宋体"/>
                <w:szCs w:val="21"/>
              </w:rPr>
            </w:pPr>
          </w:p>
        </w:tc>
        <w:tc>
          <w:tcPr>
            <w:tcW w:w="3027" w:type="dxa"/>
          </w:tcPr>
          <w:p w14:paraId="5FDF6357">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w:t>
            </w:r>
            <w:r>
              <w:rPr>
                <w:rFonts w:hint="eastAsia" w:ascii="宋体" w:hAnsi="宋体"/>
                <w:szCs w:val="21"/>
                <w:lang w:val="en-US" w:eastAsia="zh-CN"/>
              </w:rPr>
              <w:t>六</w:t>
            </w:r>
            <w:r>
              <w:rPr>
                <w:rFonts w:hint="eastAsia" w:ascii="宋体" w:hAnsi="宋体"/>
                <w:szCs w:val="21"/>
              </w:rPr>
              <w:t>）</w:t>
            </w:r>
          </w:p>
        </w:tc>
        <w:tc>
          <w:tcPr>
            <w:tcW w:w="1413" w:type="dxa"/>
          </w:tcPr>
          <w:p w14:paraId="009BEC86">
            <w:pPr>
              <w:adjustRightInd w:val="0"/>
              <w:snapToGrid w:val="0"/>
              <w:spacing w:line="360" w:lineRule="exact"/>
              <w:jc w:val="center"/>
              <w:rPr>
                <w:rFonts w:hint="eastAsia" w:eastAsia="宋体"/>
                <w:szCs w:val="21"/>
                <w:lang w:eastAsia="zh-CN"/>
              </w:rPr>
            </w:pPr>
            <w:r>
              <w:rPr>
                <w:rFonts w:hint="eastAsia"/>
                <w:szCs w:val="21"/>
                <w:lang w:val="en-US" w:eastAsia="zh-CN"/>
              </w:rPr>
              <w:t>6</w:t>
            </w:r>
          </w:p>
        </w:tc>
        <w:tc>
          <w:tcPr>
            <w:tcW w:w="1254" w:type="dxa"/>
          </w:tcPr>
          <w:p w14:paraId="1F18575B">
            <w:pPr>
              <w:adjustRightInd w:val="0"/>
              <w:snapToGrid w:val="0"/>
              <w:spacing w:line="360" w:lineRule="exact"/>
              <w:jc w:val="center"/>
              <w:rPr>
                <w:szCs w:val="21"/>
              </w:rPr>
            </w:pPr>
            <w:r>
              <w:rPr>
                <w:rFonts w:hint="eastAsia"/>
                <w:szCs w:val="21"/>
              </w:rPr>
              <w:t>0</w:t>
            </w:r>
            <w:r>
              <w:rPr>
                <w:szCs w:val="21"/>
              </w:rPr>
              <w:t>.</w:t>
            </w:r>
            <w:r>
              <w:rPr>
                <w:rFonts w:hint="eastAsia"/>
                <w:szCs w:val="21"/>
                <w:lang w:val="en-US" w:eastAsia="zh-CN"/>
              </w:rPr>
              <w:t>2</w:t>
            </w:r>
            <w:r>
              <w:rPr>
                <w:szCs w:val="21"/>
              </w:rPr>
              <w:t>5</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48CECFD">
            <w:pPr>
              <w:adjustRightInd w:val="0"/>
              <w:snapToGrid w:val="0"/>
              <w:spacing w:line="360" w:lineRule="exact"/>
              <w:jc w:val="center"/>
              <w:rPr>
                <w:rFonts w:ascii="宋体" w:hAnsi="宋体"/>
                <w:szCs w:val="21"/>
              </w:rPr>
            </w:pPr>
            <w:r>
              <w:rPr>
                <w:rFonts w:hint="eastAsia" w:ascii="宋体" w:hAnsi="宋体"/>
                <w:szCs w:val="21"/>
              </w:rPr>
              <w:t>专业实验类</w:t>
            </w:r>
          </w:p>
        </w:tc>
        <w:tc>
          <w:tcPr>
            <w:tcW w:w="3027" w:type="dxa"/>
          </w:tcPr>
          <w:p w14:paraId="5773B707">
            <w:pPr>
              <w:adjustRightInd w:val="0"/>
              <w:snapToGrid w:val="0"/>
              <w:spacing w:line="360" w:lineRule="exact"/>
              <w:rPr>
                <w:rFonts w:ascii="宋体" w:hAnsi="宋体"/>
                <w:szCs w:val="21"/>
              </w:rPr>
            </w:pPr>
            <w:r>
              <w:rPr>
                <w:rFonts w:hint="eastAsia" w:ascii="宋体" w:hAnsi="宋体"/>
                <w:szCs w:val="21"/>
              </w:rPr>
              <w:t>寿险精算(双语）</w:t>
            </w:r>
          </w:p>
        </w:tc>
        <w:tc>
          <w:tcPr>
            <w:tcW w:w="1413" w:type="dxa"/>
          </w:tcPr>
          <w:p w14:paraId="1E11C3D6">
            <w:pPr>
              <w:adjustRightInd w:val="0"/>
              <w:snapToGrid w:val="0"/>
              <w:spacing w:line="360" w:lineRule="exact"/>
              <w:jc w:val="center"/>
              <w:rPr>
                <w:szCs w:val="21"/>
              </w:rPr>
            </w:pPr>
            <w:r>
              <w:rPr>
                <w:rFonts w:hint="eastAsia"/>
                <w:szCs w:val="21"/>
              </w:rPr>
              <w:t>5</w:t>
            </w:r>
          </w:p>
        </w:tc>
        <w:tc>
          <w:tcPr>
            <w:tcW w:w="1254" w:type="dxa"/>
          </w:tcPr>
          <w:p w14:paraId="2072F1E0">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4B941ED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FDC0674">
            <w:pPr>
              <w:adjustRightInd w:val="0"/>
              <w:snapToGrid w:val="0"/>
              <w:spacing w:line="360" w:lineRule="exact"/>
              <w:rPr>
                <w:rFonts w:ascii="宋体" w:hAnsi="宋体"/>
                <w:szCs w:val="21"/>
              </w:rPr>
            </w:pPr>
          </w:p>
        </w:tc>
        <w:tc>
          <w:tcPr>
            <w:tcW w:w="3027" w:type="dxa"/>
          </w:tcPr>
          <w:p w14:paraId="36F07B84">
            <w:pPr>
              <w:adjustRightInd w:val="0"/>
              <w:snapToGrid w:val="0"/>
              <w:spacing w:line="360" w:lineRule="exact"/>
              <w:rPr>
                <w:rFonts w:hint="eastAsia" w:ascii="宋体" w:hAnsi="宋体"/>
                <w:szCs w:val="21"/>
              </w:rPr>
            </w:pPr>
            <w:r>
              <w:rPr>
                <w:rFonts w:hint="eastAsia" w:ascii="宋体" w:hAnsi="宋体"/>
                <w:szCs w:val="21"/>
              </w:rPr>
              <w:t>风险管理学</w:t>
            </w:r>
          </w:p>
        </w:tc>
        <w:tc>
          <w:tcPr>
            <w:tcW w:w="1413" w:type="dxa"/>
          </w:tcPr>
          <w:p w14:paraId="42BF35AB">
            <w:pPr>
              <w:adjustRightInd w:val="0"/>
              <w:snapToGrid w:val="0"/>
              <w:spacing w:line="360" w:lineRule="exact"/>
              <w:jc w:val="center"/>
              <w:rPr>
                <w:szCs w:val="21"/>
              </w:rPr>
            </w:pPr>
            <w:r>
              <w:rPr>
                <w:rFonts w:hint="eastAsia"/>
                <w:szCs w:val="21"/>
              </w:rPr>
              <w:t>2</w:t>
            </w:r>
          </w:p>
        </w:tc>
        <w:tc>
          <w:tcPr>
            <w:tcW w:w="1254" w:type="dxa"/>
          </w:tcPr>
          <w:p w14:paraId="3C7ABC3C">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21E5ECE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C6FFE2B">
            <w:pPr>
              <w:adjustRightInd w:val="0"/>
              <w:snapToGrid w:val="0"/>
              <w:spacing w:line="360" w:lineRule="exact"/>
              <w:rPr>
                <w:rFonts w:ascii="宋体" w:hAnsi="宋体"/>
                <w:szCs w:val="21"/>
              </w:rPr>
            </w:pPr>
          </w:p>
        </w:tc>
        <w:tc>
          <w:tcPr>
            <w:tcW w:w="3027" w:type="dxa"/>
          </w:tcPr>
          <w:p w14:paraId="3F7665DA">
            <w:pPr>
              <w:adjustRightInd w:val="0"/>
              <w:snapToGrid w:val="0"/>
              <w:spacing w:line="360" w:lineRule="exact"/>
              <w:rPr>
                <w:rFonts w:hint="eastAsia" w:ascii="宋体" w:hAnsi="宋体"/>
                <w:szCs w:val="21"/>
              </w:rPr>
            </w:pPr>
            <w:r>
              <w:rPr>
                <w:rFonts w:hint="eastAsia" w:ascii="宋体" w:hAnsi="宋体"/>
                <w:szCs w:val="21"/>
              </w:rPr>
              <w:t>精算模型与AI预测</w:t>
            </w:r>
          </w:p>
        </w:tc>
        <w:tc>
          <w:tcPr>
            <w:tcW w:w="1413" w:type="dxa"/>
          </w:tcPr>
          <w:p w14:paraId="3C2E38CF">
            <w:pPr>
              <w:adjustRightInd w:val="0"/>
              <w:snapToGrid w:val="0"/>
              <w:spacing w:line="360" w:lineRule="exact"/>
              <w:jc w:val="center"/>
              <w:rPr>
                <w:szCs w:val="21"/>
              </w:rPr>
            </w:pPr>
            <w:r>
              <w:rPr>
                <w:rFonts w:hint="eastAsia"/>
                <w:szCs w:val="21"/>
              </w:rPr>
              <w:t>3</w:t>
            </w:r>
          </w:p>
        </w:tc>
        <w:tc>
          <w:tcPr>
            <w:tcW w:w="1254" w:type="dxa"/>
          </w:tcPr>
          <w:p w14:paraId="54462428">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5A2AAE5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FF0129E">
            <w:pPr>
              <w:adjustRightInd w:val="0"/>
              <w:snapToGrid w:val="0"/>
              <w:spacing w:line="360" w:lineRule="exact"/>
              <w:rPr>
                <w:rFonts w:ascii="宋体" w:hAnsi="宋体"/>
                <w:szCs w:val="21"/>
              </w:rPr>
            </w:pPr>
          </w:p>
        </w:tc>
        <w:tc>
          <w:tcPr>
            <w:tcW w:w="3027" w:type="dxa"/>
          </w:tcPr>
          <w:p w14:paraId="5806F55D">
            <w:pPr>
              <w:adjustRightInd w:val="0"/>
              <w:snapToGrid w:val="0"/>
              <w:spacing w:line="360" w:lineRule="exact"/>
              <w:rPr>
                <w:rFonts w:hint="eastAsia" w:ascii="宋体" w:hAnsi="宋体"/>
                <w:szCs w:val="21"/>
              </w:rPr>
            </w:pPr>
            <w:r>
              <w:rPr>
                <w:rFonts w:hint="eastAsia" w:ascii="宋体" w:hAnsi="宋体"/>
                <w:szCs w:val="21"/>
              </w:rPr>
              <w:t>保险数据挖掘</w:t>
            </w:r>
          </w:p>
        </w:tc>
        <w:tc>
          <w:tcPr>
            <w:tcW w:w="1413" w:type="dxa"/>
          </w:tcPr>
          <w:p w14:paraId="1DFFD2F2">
            <w:pPr>
              <w:adjustRightInd w:val="0"/>
              <w:snapToGrid w:val="0"/>
              <w:spacing w:line="360" w:lineRule="exact"/>
              <w:jc w:val="center"/>
              <w:rPr>
                <w:szCs w:val="21"/>
              </w:rPr>
            </w:pPr>
            <w:r>
              <w:rPr>
                <w:rFonts w:hint="eastAsia"/>
                <w:szCs w:val="21"/>
              </w:rPr>
              <w:t>5</w:t>
            </w:r>
          </w:p>
        </w:tc>
        <w:tc>
          <w:tcPr>
            <w:tcW w:w="1254" w:type="dxa"/>
          </w:tcPr>
          <w:p w14:paraId="7A4C3F70">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4839951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31E02B1">
            <w:pPr>
              <w:adjustRightInd w:val="0"/>
              <w:snapToGrid w:val="0"/>
              <w:spacing w:line="360" w:lineRule="exact"/>
              <w:rPr>
                <w:rFonts w:ascii="宋体" w:hAnsi="宋体"/>
                <w:szCs w:val="21"/>
              </w:rPr>
            </w:pPr>
          </w:p>
        </w:tc>
        <w:tc>
          <w:tcPr>
            <w:tcW w:w="3027" w:type="dxa"/>
          </w:tcPr>
          <w:p w14:paraId="615A23E2">
            <w:pPr>
              <w:adjustRightInd w:val="0"/>
              <w:snapToGrid w:val="0"/>
              <w:spacing w:line="360" w:lineRule="exact"/>
              <w:rPr>
                <w:rFonts w:hint="eastAsia" w:ascii="宋体" w:hAnsi="宋体"/>
                <w:szCs w:val="21"/>
              </w:rPr>
            </w:pPr>
            <w:r>
              <w:rPr>
                <w:rFonts w:hint="eastAsia" w:ascii="宋体" w:hAnsi="宋体"/>
                <w:szCs w:val="21"/>
              </w:rPr>
              <w:t>金融建模</w:t>
            </w:r>
          </w:p>
        </w:tc>
        <w:tc>
          <w:tcPr>
            <w:tcW w:w="1413" w:type="dxa"/>
          </w:tcPr>
          <w:p w14:paraId="5A1F6EF0">
            <w:pPr>
              <w:adjustRightInd w:val="0"/>
              <w:snapToGrid w:val="0"/>
              <w:spacing w:line="360" w:lineRule="exact"/>
              <w:jc w:val="center"/>
              <w:rPr>
                <w:rFonts w:hint="eastAsia"/>
                <w:szCs w:val="21"/>
              </w:rPr>
            </w:pPr>
            <w:r>
              <w:rPr>
                <w:rFonts w:hint="eastAsia"/>
                <w:szCs w:val="21"/>
              </w:rPr>
              <w:t>4</w:t>
            </w:r>
          </w:p>
        </w:tc>
        <w:tc>
          <w:tcPr>
            <w:tcW w:w="1254" w:type="dxa"/>
          </w:tcPr>
          <w:p w14:paraId="02EFE53A">
            <w:pPr>
              <w:adjustRightInd w:val="0"/>
              <w:snapToGrid w:val="0"/>
              <w:spacing w:line="360" w:lineRule="exact"/>
              <w:jc w:val="center"/>
              <w:rPr>
                <w:rFonts w:hint="eastAsia" w:eastAsia="宋体"/>
                <w:szCs w:val="21"/>
                <w:lang w:eastAsia="zh-CN"/>
              </w:rPr>
            </w:pPr>
            <w:r>
              <w:rPr>
                <w:rFonts w:hint="eastAsia"/>
                <w:szCs w:val="21"/>
                <w:lang w:val="en-US" w:eastAsia="zh-CN"/>
              </w:rPr>
              <w:t>1</w:t>
            </w:r>
          </w:p>
        </w:tc>
      </w:tr>
      <w:tr w14:paraId="499243A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C05922E">
            <w:pPr>
              <w:adjustRightInd w:val="0"/>
              <w:snapToGrid w:val="0"/>
              <w:spacing w:line="360" w:lineRule="exact"/>
              <w:rPr>
                <w:rFonts w:ascii="宋体" w:hAnsi="宋体"/>
                <w:szCs w:val="21"/>
              </w:rPr>
            </w:pPr>
          </w:p>
        </w:tc>
        <w:tc>
          <w:tcPr>
            <w:tcW w:w="3027" w:type="dxa"/>
          </w:tcPr>
          <w:p w14:paraId="42882971">
            <w:pPr>
              <w:adjustRightInd w:val="0"/>
              <w:snapToGrid w:val="0"/>
              <w:spacing w:line="360" w:lineRule="exact"/>
              <w:rPr>
                <w:rFonts w:hint="eastAsia" w:ascii="宋体" w:hAnsi="宋体" w:eastAsia="宋体"/>
                <w:szCs w:val="21"/>
                <w:lang w:val="en-US" w:eastAsia="zh-CN"/>
              </w:rPr>
            </w:pPr>
            <w:r>
              <w:rPr>
                <w:rFonts w:hint="eastAsia" w:ascii="宋体" w:hAnsi="宋体"/>
                <w:szCs w:val="21"/>
                <w:lang w:val="en-US" w:eastAsia="zh-CN"/>
              </w:rPr>
              <w:t>金融机器学习（双语）</w:t>
            </w:r>
          </w:p>
        </w:tc>
        <w:tc>
          <w:tcPr>
            <w:tcW w:w="1413" w:type="dxa"/>
          </w:tcPr>
          <w:p w14:paraId="0AAECA00">
            <w:pPr>
              <w:adjustRightInd w:val="0"/>
              <w:snapToGrid w:val="0"/>
              <w:spacing w:line="360" w:lineRule="exact"/>
              <w:jc w:val="center"/>
              <w:rPr>
                <w:rFonts w:hint="eastAsia" w:eastAsia="宋体"/>
                <w:szCs w:val="21"/>
                <w:lang w:val="en-US" w:eastAsia="zh-CN"/>
              </w:rPr>
            </w:pPr>
            <w:r>
              <w:rPr>
                <w:rFonts w:hint="eastAsia"/>
                <w:szCs w:val="21"/>
                <w:lang w:val="en-US" w:eastAsia="zh-CN"/>
              </w:rPr>
              <w:t>5</w:t>
            </w:r>
          </w:p>
        </w:tc>
        <w:tc>
          <w:tcPr>
            <w:tcW w:w="1254" w:type="dxa"/>
          </w:tcPr>
          <w:p w14:paraId="56ADCE91">
            <w:pPr>
              <w:adjustRightInd w:val="0"/>
              <w:snapToGrid w:val="0"/>
              <w:spacing w:line="360" w:lineRule="exact"/>
              <w:jc w:val="center"/>
              <w:rPr>
                <w:rFonts w:hint="default"/>
                <w:szCs w:val="21"/>
                <w:lang w:val="en-US" w:eastAsia="zh-CN"/>
              </w:rPr>
            </w:pPr>
            <w:r>
              <w:rPr>
                <w:rFonts w:hint="eastAsia"/>
                <w:szCs w:val="21"/>
                <w:lang w:val="en-US" w:eastAsia="zh-CN"/>
              </w:rPr>
              <w:t>1</w:t>
            </w:r>
          </w:p>
        </w:tc>
      </w:tr>
      <w:tr w14:paraId="251C055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24B8F88">
            <w:pPr>
              <w:adjustRightInd w:val="0"/>
              <w:snapToGrid w:val="0"/>
              <w:spacing w:line="360" w:lineRule="exact"/>
              <w:rPr>
                <w:rFonts w:ascii="宋体" w:hAnsi="宋体"/>
                <w:szCs w:val="21"/>
              </w:rPr>
            </w:pPr>
          </w:p>
        </w:tc>
        <w:tc>
          <w:tcPr>
            <w:tcW w:w="3027" w:type="dxa"/>
          </w:tcPr>
          <w:p w14:paraId="647BCB07">
            <w:pPr>
              <w:adjustRightInd w:val="0"/>
              <w:snapToGrid w:val="0"/>
              <w:spacing w:line="360" w:lineRule="exact"/>
              <w:rPr>
                <w:rFonts w:hint="default" w:ascii="宋体" w:hAnsi="宋体"/>
                <w:szCs w:val="21"/>
                <w:lang w:val="en-US" w:eastAsia="zh-CN"/>
              </w:rPr>
            </w:pPr>
            <w:r>
              <w:rPr>
                <w:rFonts w:hint="eastAsia" w:ascii="宋体" w:hAnsi="宋体"/>
                <w:szCs w:val="21"/>
                <w:lang w:val="en-US" w:eastAsia="zh-CN"/>
              </w:rPr>
              <w:t>金融计算机语言（双语）</w:t>
            </w:r>
          </w:p>
        </w:tc>
        <w:tc>
          <w:tcPr>
            <w:tcW w:w="1413" w:type="dxa"/>
          </w:tcPr>
          <w:p w14:paraId="1B16D06A">
            <w:pPr>
              <w:adjustRightInd w:val="0"/>
              <w:snapToGrid w:val="0"/>
              <w:spacing w:line="360" w:lineRule="exact"/>
              <w:jc w:val="center"/>
              <w:rPr>
                <w:rFonts w:hint="default"/>
                <w:szCs w:val="21"/>
                <w:lang w:val="en-US" w:eastAsia="zh-CN"/>
              </w:rPr>
            </w:pPr>
            <w:r>
              <w:rPr>
                <w:rFonts w:hint="eastAsia"/>
                <w:szCs w:val="21"/>
                <w:lang w:val="en-US" w:eastAsia="zh-CN"/>
              </w:rPr>
              <w:t>4</w:t>
            </w:r>
          </w:p>
        </w:tc>
        <w:tc>
          <w:tcPr>
            <w:tcW w:w="1254" w:type="dxa"/>
          </w:tcPr>
          <w:p w14:paraId="69C7DF1A">
            <w:pPr>
              <w:adjustRightInd w:val="0"/>
              <w:snapToGrid w:val="0"/>
              <w:spacing w:line="360" w:lineRule="exact"/>
              <w:jc w:val="center"/>
              <w:rPr>
                <w:rFonts w:hint="default"/>
                <w:szCs w:val="21"/>
                <w:lang w:val="en-US" w:eastAsia="zh-CN"/>
              </w:rPr>
            </w:pPr>
            <w:r>
              <w:rPr>
                <w:rFonts w:hint="eastAsia"/>
                <w:szCs w:val="21"/>
                <w:lang w:val="en-US" w:eastAsia="zh-CN"/>
              </w:rPr>
              <w:t>1</w:t>
            </w:r>
          </w:p>
        </w:tc>
      </w:tr>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743260C">
            <w:pPr>
              <w:adjustRightInd w:val="0"/>
              <w:snapToGrid w:val="0"/>
              <w:spacing w:line="360" w:lineRule="exact"/>
              <w:jc w:val="center"/>
              <w:rPr>
                <w:rFonts w:ascii="宋体" w:hAnsi="宋体"/>
                <w:b/>
                <w:szCs w:val="21"/>
              </w:rPr>
            </w:pPr>
            <w:r>
              <w:rPr>
                <w:rFonts w:hint="eastAsia" w:ascii="宋体" w:hAnsi="宋体"/>
                <w:b/>
                <w:szCs w:val="21"/>
              </w:rPr>
              <w:t>合计</w:t>
            </w:r>
          </w:p>
        </w:tc>
        <w:tc>
          <w:tcPr>
            <w:tcW w:w="1413" w:type="dxa"/>
          </w:tcPr>
          <w:p w14:paraId="1378D039">
            <w:pPr>
              <w:adjustRightInd w:val="0"/>
              <w:snapToGrid w:val="0"/>
              <w:spacing w:line="360" w:lineRule="exact"/>
              <w:jc w:val="center"/>
              <w:rPr>
                <w:b/>
                <w:szCs w:val="21"/>
              </w:rPr>
            </w:pPr>
          </w:p>
        </w:tc>
        <w:tc>
          <w:tcPr>
            <w:tcW w:w="1254" w:type="dxa"/>
          </w:tcPr>
          <w:p w14:paraId="2D0350F6">
            <w:pPr>
              <w:adjustRightInd w:val="0"/>
              <w:snapToGrid w:val="0"/>
              <w:spacing w:line="360" w:lineRule="exact"/>
              <w:jc w:val="center"/>
              <w:rPr>
                <w:rFonts w:hint="default" w:eastAsia="宋体"/>
                <w:b/>
                <w:szCs w:val="21"/>
                <w:lang w:val="en-US" w:eastAsia="zh-CN"/>
              </w:rPr>
            </w:pPr>
            <w:r>
              <w:rPr>
                <w:rFonts w:hint="eastAsia"/>
                <w:b/>
                <w:szCs w:val="21"/>
                <w:lang w:val="en-US" w:eastAsia="zh-CN"/>
              </w:rPr>
              <w:t>34.5</w:t>
            </w:r>
          </w:p>
        </w:tc>
      </w:tr>
    </w:tbl>
    <w:p w14:paraId="5D01DEED">
      <w:pPr>
        <w:spacing w:line="560" w:lineRule="exact"/>
        <w:jc w:val="left"/>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JkYzY4YWIxOWFiYWI4ZGRkYzgzOGFhM2Y3YmM1MDc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73E"/>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6431"/>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5A45"/>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3F2D"/>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868FC"/>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3D1E"/>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0F17"/>
    <w:rsid w:val="007017CB"/>
    <w:rsid w:val="00706B5D"/>
    <w:rsid w:val="00710E7F"/>
    <w:rsid w:val="00711F22"/>
    <w:rsid w:val="00712601"/>
    <w:rsid w:val="00713738"/>
    <w:rsid w:val="00714ABD"/>
    <w:rsid w:val="007202C9"/>
    <w:rsid w:val="007253E5"/>
    <w:rsid w:val="0072629A"/>
    <w:rsid w:val="00727209"/>
    <w:rsid w:val="00730D57"/>
    <w:rsid w:val="00731B39"/>
    <w:rsid w:val="00736397"/>
    <w:rsid w:val="007368EA"/>
    <w:rsid w:val="007437BE"/>
    <w:rsid w:val="00744DFF"/>
    <w:rsid w:val="00745167"/>
    <w:rsid w:val="00747614"/>
    <w:rsid w:val="00750FCB"/>
    <w:rsid w:val="00757589"/>
    <w:rsid w:val="00757E3E"/>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298"/>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C08"/>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9E1"/>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40B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1FC8"/>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3066"/>
    <w:rsid w:val="00B74A2F"/>
    <w:rsid w:val="00B96A13"/>
    <w:rsid w:val="00BA1486"/>
    <w:rsid w:val="00BA5245"/>
    <w:rsid w:val="00BA55E5"/>
    <w:rsid w:val="00BA6D18"/>
    <w:rsid w:val="00BA7881"/>
    <w:rsid w:val="00BB6F7E"/>
    <w:rsid w:val="00BB75C2"/>
    <w:rsid w:val="00BC00FD"/>
    <w:rsid w:val="00BC0A46"/>
    <w:rsid w:val="00BC2301"/>
    <w:rsid w:val="00BD00E7"/>
    <w:rsid w:val="00BD1C1D"/>
    <w:rsid w:val="00BD21BB"/>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166B"/>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0F65"/>
    <w:rsid w:val="00F55168"/>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70336C"/>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52769"/>
    <w:rsid w:val="342A06C4"/>
    <w:rsid w:val="342F1837"/>
    <w:rsid w:val="34591E9C"/>
    <w:rsid w:val="3475387A"/>
    <w:rsid w:val="348F4919"/>
    <w:rsid w:val="34BD3731"/>
    <w:rsid w:val="34CB0ACE"/>
    <w:rsid w:val="34EC3BCC"/>
    <w:rsid w:val="35150A2C"/>
    <w:rsid w:val="35561E73"/>
    <w:rsid w:val="359C114E"/>
    <w:rsid w:val="35C432FE"/>
    <w:rsid w:val="35FB77A0"/>
    <w:rsid w:val="3608494A"/>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256C58"/>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2FC1FFB"/>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780E11"/>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2698</Words>
  <Characters>2803</Characters>
  <Lines>21</Lines>
  <Paragraphs>6</Paragraphs>
  <TotalTime>0</TotalTime>
  <ScaleCrop>false</ScaleCrop>
  <LinksUpToDate>false</LinksUpToDate>
  <CharactersWithSpaces>2818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2025-03-10T14:58:00Z</dcterms:created>
  <dc:creator>user</dc:creator>
  <cp:lastModifiedBy>王婧</cp:lastModifiedBy>
  <cp:lastPrinted>2024-11-20T08:55:00Z</cp:lastPrinted>
  <dcterms:modified xsi:type="dcterms:W3CDTF">2025-04-21T00:32:33Z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192B46812C8240A6915811521699B536_13</vt:lpwstr>
  </property>
</Properties>
</file>