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D2376E">
      <w:pPr>
        <w:jc w:val="center"/>
        <w:rPr>
          <w:rFonts w:eastAsia="黑体"/>
          <w:bCs/>
          <w:sz w:val="36"/>
          <w:szCs w:val="36"/>
        </w:rPr>
      </w:pPr>
      <w:r>
        <w:rPr>
          <w:rFonts w:hint="eastAsia" w:eastAsia="黑体"/>
          <w:bCs/>
          <w:sz w:val="36"/>
          <w:szCs w:val="36"/>
        </w:rPr>
        <w:t>财务管理-</w:t>
      </w:r>
      <w:bookmarkStart w:id="0" w:name="OLE_LINK3"/>
      <w:r>
        <w:rPr>
          <w:rFonts w:hint="eastAsia" w:eastAsia="黑体"/>
          <w:bCs/>
          <w:sz w:val="36"/>
          <w:szCs w:val="36"/>
        </w:rPr>
        <w:t>数据科学与大数据技术双学士学位</w:t>
      </w:r>
      <w:r>
        <w:rPr>
          <w:rFonts w:eastAsia="黑体"/>
          <w:bCs/>
          <w:sz w:val="36"/>
          <w:szCs w:val="36"/>
        </w:rPr>
        <w:t>专业</w:t>
      </w:r>
    </w:p>
    <w:p w14:paraId="1AA52904">
      <w:pPr>
        <w:jc w:val="center"/>
        <w:rPr>
          <w:rFonts w:eastAsia="黑体"/>
          <w:bCs/>
          <w:sz w:val="36"/>
          <w:szCs w:val="36"/>
        </w:rPr>
      </w:pPr>
      <w:r>
        <w:rPr>
          <w:rFonts w:hint="eastAsia" w:eastAsia="黑体"/>
          <w:bCs/>
          <w:sz w:val="36"/>
          <w:szCs w:val="36"/>
        </w:rPr>
        <w:t>学分制本科人才</w:t>
      </w:r>
      <w:r>
        <w:rPr>
          <w:rFonts w:eastAsia="黑体"/>
          <w:bCs/>
          <w:sz w:val="36"/>
          <w:szCs w:val="36"/>
        </w:rPr>
        <w:t>培养方案</w:t>
      </w:r>
    </w:p>
    <w:bookmarkEnd w:id="0"/>
    <w:p w14:paraId="4D233ED1">
      <w:pPr>
        <w:jc w:val="center"/>
        <w:rPr>
          <w:rFonts w:eastAsia="黑体"/>
          <w:bCs/>
          <w:sz w:val="36"/>
          <w:szCs w:val="36"/>
        </w:rPr>
      </w:pPr>
      <w:r>
        <w:rPr>
          <w:rFonts w:hint="eastAsia" w:eastAsia="黑体"/>
          <w:bCs/>
          <w:sz w:val="36"/>
          <w:szCs w:val="36"/>
        </w:rPr>
        <w:t>（</w:t>
      </w:r>
      <w:r>
        <w:rPr>
          <w:rFonts w:eastAsia="黑体"/>
          <w:bCs/>
          <w:sz w:val="36"/>
          <w:szCs w:val="36"/>
        </w:rPr>
        <w:t>120204</w:t>
      </w:r>
      <w:r>
        <w:rPr>
          <w:rFonts w:hint="eastAsia" w:eastAsia="黑体"/>
          <w:bCs/>
          <w:sz w:val="36"/>
          <w:szCs w:val="36"/>
        </w:rPr>
        <w:t>）</w:t>
      </w:r>
    </w:p>
    <w:p w14:paraId="5C2DB2E3">
      <w:pPr>
        <w:adjustRightInd w:val="0"/>
        <w:snapToGrid w:val="0"/>
        <w:spacing w:before="120" w:beforeLines="50" w:line="480" w:lineRule="exact"/>
        <w:ind w:firstLine="560" w:firstLineChars="200"/>
        <w:rPr>
          <w:rFonts w:eastAsia="黑体"/>
          <w:sz w:val="28"/>
          <w:szCs w:val="28"/>
        </w:rPr>
      </w:pPr>
      <w:r>
        <w:rPr>
          <w:rFonts w:eastAsia="黑体"/>
          <w:sz w:val="28"/>
          <w:szCs w:val="28"/>
        </w:rPr>
        <w:t>一、专业介绍</w:t>
      </w:r>
    </w:p>
    <w:p w14:paraId="60349BEF">
      <w:pPr>
        <w:adjustRightInd w:val="0"/>
        <w:snapToGrid w:val="0"/>
        <w:spacing w:line="480" w:lineRule="exact"/>
        <w:ind w:firstLine="480" w:firstLineChars="200"/>
        <w:rPr>
          <w:rFonts w:eastAsiaTheme="minorEastAsia"/>
          <w:sz w:val="24"/>
        </w:rPr>
      </w:pPr>
      <w:r>
        <w:rPr>
          <w:rFonts w:hint="eastAsia" w:eastAsiaTheme="minorEastAsia"/>
          <w:sz w:val="24"/>
        </w:rPr>
        <w:t>首都经济贸易大学会计学院财务管理专业办学历史可追溯至 1958 年，是国内首批招收财务管理专业的院校之一，2020年获批国家级一流本科专业。依托丰富的办学资源、雄厚的师资力量和较高的社会认可度，财务管理-数据科学与大数据技术双学士学位专业以“公司财务”为核心进行专业教育，培养具备公司财务管理、金融分析、证券估值以及微宏观经济分析的专业人才。专业培养特色鲜明，注重理论联系实际，强调实验教学与专业实习，以培养适应首都经济建设的复合型、国际型、应用型财务管理人才为目标，将“精专业、懂管理、善沟通” 贯穿教育过程。学院积极开展国际交流，与境外高校及会计职业组织长期合作。学生毕业去向广泛，可在政府、金融、工商等各类企事业单位从事财务相关工作，也可选择考研、出国深造。多年来，该专业在市属高校中招生分数高，学生就业质量好，社会评价与声誉良好，为北京地区输送了大量高层次财务管理人才，是培养中高层次财会专业人才的重要阵地。</w:t>
      </w:r>
    </w:p>
    <w:p w14:paraId="5D4F081F">
      <w:pPr>
        <w:adjustRightInd w:val="0"/>
        <w:snapToGrid w:val="0"/>
        <w:spacing w:before="120" w:beforeLines="50" w:line="480" w:lineRule="exact"/>
        <w:ind w:firstLine="560" w:firstLineChars="200"/>
        <w:rPr>
          <w:rFonts w:eastAsia="黑体"/>
          <w:sz w:val="28"/>
          <w:szCs w:val="28"/>
        </w:rPr>
      </w:pPr>
      <w:r>
        <w:rPr>
          <w:rFonts w:eastAsia="黑体"/>
          <w:sz w:val="28"/>
          <w:szCs w:val="28"/>
        </w:rPr>
        <w:t>二、培养目标</w:t>
      </w:r>
    </w:p>
    <w:p w14:paraId="3BF78778">
      <w:pPr>
        <w:adjustRightInd w:val="0"/>
        <w:snapToGrid w:val="0"/>
        <w:spacing w:line="480" w:lineRule="exact"/>
        <w:ind w:firstLine="480" w:firstLineChars="200"/>
        <w:rPr>
          <w:rFonts w:eastAsiaTheme="minorEastAsia"/>
          <w:sz w:val="24"/>
        </w:rPr>
      </w:pPr>
      <w:r>
        <w:rPr>
          <w:rFonts w:hint="eastAsia" w:eastAsiaTheme="minorEastAsia"/>
          <w:sz w:val="24"/>
        </w:rPr>
        <w:t>财务管理-数据科学与大数据技术双学士学位专业培养全面贯彻党和国家的教育方针，紧密贴合学校的办学定位，深度融入社会经济发展的脉搏，积极响应国家及区域发展战略需求，精准对接财务管理行业发展趋势。致力于培养具备广阔国际视野，能敏锐洞察前沿知识与理念，引领行业发展潮流的高素质人才。通过系统的课程设置与实践教学，促使学生在德育、智育、体育、美育、劳育等方面实现全面发展，为国家和社会输送既精通专业知识，又拥有健全人格与综合素养的财务管理领域卓越人才。具体目标为：</w:t>
      </w:r>
    </w:p>
    <w:p w14:paraId="43C1FCE9">
      <w:pPr>
        <w:adjustRightInd w:val="0"/>
        <w:snapToGrid w:val="0"/>
        <w:spacing w:line="480" w:lineRule="exact"/>
        <w:ind w:firstLine="480" w:firstLineChars="200"/>
        <w:rPr>
          <w:rFonts w:hint="eastAsia" w:eastAsiaTheme="minorEastAsia"/>
          <w:sz w:val="24"/>
        </w:rPr>
      </w:pPr>
      <w:r>
        <w:rPr>
          <w:rFonts w:eastAsiaTheme="minorEastAsia"/>
          <w:sz w:val="24"/>
        </w:rPr>
        <w:t>目标1</w:t>
      </w:r>
      <w:r>
        <w:rPr>
          <w:rFonts w:hint="eastAsia" w:eastAsiaTheme="minorEastAsia"/>
          <w:sz w:val="24"/>
        </w:rPr>
        <w:t>——</w:t>
      </w:r>
      <w:r>
        <w:rPr>
          <w:rFonts w:hint="eastAsia"/>
          <w:b/>
          <w:bCs/>
          <w:sz w:val="24"/>
        </w:rPr>
        <w:t>职业素养塑造：</w:t>
      </w:r>
      <w:r>
        <w:rPr>
          <w:rFonts w:hint="eastAsia" w:eastAsiaTheme="minorEastAsia"/>
          <w:sz w:val="24"/>
        </w:rPr>
        <w:t xml:space="preserve"> 以数字化时代财经人才需求为导向，通过系统</w:t>
      </w:r>
      <w:r>
        <w:rPr>
          <w:rFonts w:hint="eastAsia" w:eastAsiaTheme="minorEastAsia"/>
          <w:sz w:val="24"/>
          <w:lang w:val="en-US" w:eastAsia="zh-CN"/>
        </w:rPr>
        <w:t>性教学与实操</w:t>
      </w:r>
      <w:r>
        <w:rPr>
          <w:rFonts w:hint="eastAsia" w:eastAsiaTheme="minorEastAsia"/>
          <w:sz w:val="24"/>
        </w:rPr>
        <w:t>，使学生能</w:t>
      </w:r>
      <w:r>
        <w:rPr>
          <w:rFonts w:hint="eastAsia" w:eastAsiaTheme="minorEastAsia"/>
          <w:sz w:val="24"/>
          <w:lang w:val="en-US" w:eastAsia="zh-CN"/>
        </w:rPr>
        <w:t>够</w:t>
      </w:r>
      <w:r>
        <w:rPr>
          <w:rFonts w:hint="eastAsia" w:eastAsiaTheme="minorEastAsia"/>
          <w:sz w:val="24"/>
        </w:rPr>
        <w:t>坚守职业操守与数据伦理、融合财务思维与数据思维、适应数字化财务场景，成为兼具财务专业素养与数字化工具应用能力的复合型人才。</w:t>
      </w:r>
    </w:p>
    <w:p w14:paraId="176B630F">
      <w:pPr>
        <w:adjustRightInd w:val="0"/>
        <w:snapToGrid w:val="0"/>
        <w:spacing w:line="480" w:lineRule="exact"/>
        <w:ind w:firstLine="480" w:firstLineChars="200"/>
        <w:rPr>
          <w:rFonts w:eastAsiaTheme="minorEastAsia"/>
          <w:sz w:val="24"/>
        </w:rPr>
      </w:pPr>
      <w:r>
        <w:rPr>
          <w:rFonts w:eastAsiaTheme="minorEastAsia"/>
          <w:sz w:val="24"/>
        </w:rPr>
        <w:t>目标2</w:t>
      </w:r>
      <w:r>
        <w:rPr>
          <w:rFonts w:hint="eastAsia" w:eastAsiaTheme="minorEastAsia"/>
          <w:sz w:val="24"/>
        </w:rPr>
        <w:t>——</w:t>
      </w:r>
      <w:r>
        <w:rPr>
          <w:rFonts w:hint="eastAsia"/>
          <w:b/>
          <w:bCs/>
          <w:sz w:val="24"/>
        </w:rPr>
        <w:t>专业能力提升：</w:t>
      </w:r>
      <w:r>
        <w:rPr>
          <w:rFonts w:hint="eastAsia" w:eastAsiaTheme="minorEastAsia"/>
          <w:sz w:val="24"/>
        </w:rPr>
        <w:t>构建完善的专业课程体系，通过理论教学与案例分析相结合，使学生系统掌握财务管理、会计、金融等专业知识，具备扎实的财务分析、预算管理、资金运作等专业技能，能够熟练运用统计分析软件、AI工具等解决实际财务问题。</w:t>
      </w:r>
    </w:p>
    <w:p w14:paraId="0DC3E6B5">
      <w:pPr>
        <w:adjustRightInd w:val="0"/>
        <w:snapToGrid w:val="0"/>
        <w:spacing w:line="480" w:lineRule="exact"/>
        <w:ind w:firstLine="480" w:firstLineChars="200"/>
        <w:rPr>
          <w:rFonts w:eastAsiaTheme="minorEastAsia"/>
          <w:sz w:val="24"/>
        </w:rPr>
      </w:pPr>
      <w:r>
        <w:rPr>
          <w:rFonts w:eastAsiaTheme="minorEastAsia"/>
          <w:sz w:val="24"/>
        </w:rPr>
        <w:t>目标3</w:t>
      </w:r>
      <w:r>
        <w:rPr>
          <w:rFonts w:hint="eastAsia" w:eastAsiaTheme="minorEastAsia"/>
          <w:sz w:val="24"/>
        </w:rPr>
        <w:t>——</w:t>
      </w:r>
      <w:r>
        <w:rPr>
          <w:rFonts w:hint="eastAsia"/>
          <w:b/>
          <w:bCs/>
          <w:sz w:val="24"/>
        </w:rPr>
        <w:t>国际视野拓展：</w:t>
      </w:r>
      <w:r>
        <w:rPr>
          <w:sz w:val="24"/>
        </w:rPr>
        <w:t>开设国际化</w:t>
      </w:r>
      <w:r>
        <w:rPr>
          <w:rFonts w:hint="eastAsia"/>
          <w:sz w:val="24"/>
        </w:rPr>
        <w:t>财会</w:t>
      </w:r>
      <w:r>
        <w:rPr>
          <w:sz w:val="24"/>
        </w:rPr>
        <w:t>课程，引入国际财务管理案例</w:t>
      </w:r>
      <w:r>
        <w:rPr>
          <w:rFonts w:hint="eastAsia"/>
          <w:sz w:val="24"/>
        </w:rPr>
        <w:t>；</w:t>
      </w:r>
      <w:r>
        <w:rPr>
          <w:sz w:val="24"/>
        </w:rPr>
        <w:t>鼓励学生参与国际交流项目与学术活动，使其熟悉国际财务准则、金融市场运作规则，具备跨文化沟通能力，能够在全球化背景下为企业制定科学合理的财务战略</w:t>
      </w:r>
      <w:r>
        <w:rPr>
          <w:rFonts w:hint="eastAsia" w:eastAsiaTheme="minorEastAsia"/>
          <w:sz w:val="24"/>
        </w:rPr>
        <w:t>。</w:t>
      </w:r>
      <w:r>
        <w:rPr>
          <w:rFonts w:eastAsiaTheme="minorEastAsia"/>
          <w:sz w:val="24"/>
        </w:rPr>
        <w:t xml:space="preserve"> </w:t>
      </w:r>
    </w:p>
    <w:p w14:paraId="2F766055">
      <w:pPr>
        <w:adjustRightInd w:val="0"/>
        <w:snapToGrid w:val="0"/>
        <w:spacing w:line="480" w:lineRule="exact"/>
        <w:ind w:firstLine="480" w:firstLineChars="200"/>
        <w:rPr>
          <w:rFonts w:eastAsiaTheme="minorEastAsia"/>
          <w:sz w:val="24"/>
        </w:rPr>
      </w:pPr>
      <w:r>
        <w:rPr>
          <w:rFonts w:eastAsiaTheme="minorEastAsia"/>
          <w:sz w:val="24"/>
        </w:rPr>
        <w:t>目标4</w:t>
      </w:r>
      <w:r>
        <w:rPr>
          <w:rFonts w:hint="eastAsia" w:eastAsiaTheme="minorEastAsia"/>
          <w:sz w:val="24"/>
        </w:rPr>
        <w:t>——</w:t>
      </w:r>
      <w:r>
        <w:rPr>
          <w:b/>
          <w:bCs/>
          <w:sz w:val="24"/>
        </w:rPr>
        <w:t>实践技能强化</w:t>
      </w:r>
      <w:r>
        <w:rPr>
          <w:sz w:val="24"/>
        </w:rPr>
        <w:t>：</w:t>
      </w:r>
      <w:r>
        <w:rPr>
          <w:rFonts w:hint="eastAsia" w:eastAsiaTheme="minorEastAsia"/>
          <w:sz w:val="24"/>
        </w:rPr>
        <w:t>建立校外实习基地，开展专业实习与实训，鼓励学生参加</w:t>
      </w:r>
      <w:r>
        <w:rPr>
          <w:rFonts w:hint="eastAsia" w:eastAsiaTheme="minorEastAsia"/>
          <w:sz w:val="24"/>
          <w:lang w:val="en-US" w:eastAsia="zh-CN"/>
        </w:rPr>
        <w:t>创新与</w:t>
      </w:r>
      <w:r>
        <w:rPr>
          <w:rFonts w:hint="eastAsia" w:eastAsiaTheme="minorEastAsia"/>
          <w:sz w:val="24"/>
        </w:rPr>
        <w:t>创业训练，提升实践水平；引导学生</w:t>
      </w:r>
      <w:r>
        <w:rPr>
          <w:rFonts w:hint="eastAsia" w:eastAsiaTheme="minorEastAsia"/>
          <w:sz w:val="24"/>
          <w:lang w:val="en-US" w:eastAsia="zh-CN"/>
        </w:rPr>
        <w:t>深度</w:t>
      </w:r>
      <w:r>
        <w:rPr>
          <w:rFonts w:hint="eastAsia" w:eastAsiaTheme="minorEastAsia"/>
          <w:sz w:val="24"/>
        </w:rPr>
        <w:t>运用大数据与AI 技术，为企业设计创新性财务管理方案；学生毕业后能够胜任数据驱动型财务岗位，适应数字化职场环境，独立承担财务管理工作任务。</w:t>
      </w:r>
      <w:r>
        <w:rPr>
          <w:rFonts w:eastAsiaTheme="minorEastAsia"/>
          <w:sz w:val="24"/>
        </w:rPr>
        <w:t xml:space="preserve"> </w:t>
      </w:r>
    </w:p>
    <w:p w14:paraId="6B5A67A8">
      <w:pPr>
        <w:adjustRightInd w:val="0"/>
        <w:snapToGrid w:val="0"/>
        <w:spacing w:line="480" w:lineRule="exact"/>
        <w:ind w:firstLine="480" w:firstLineChars="200"/>
        <w:rPr>
          <w:rFonts w:eastAsiaTheme="minorEastAsia"/>
          <w:sz w:val="24"/>
        </w:rPr>
      </w:pPr>
      <w:r>
        <w:rPr>
          <w:rFonts w:eastAsiaTheme="minorEastAsia"/>
          <w:sz w:val="24"/>
        </w:rPr>
        <w:t>目标5</w:t>
      </w:r>
      <w:r>
        <w:rPr>
          <w:rFonts w:hint="eastAsia" w:eastAsiaTheme="minorEastAsia"/>
          <w:sz w:val="24"/>
        </w:rPr>
        <w:t>——</w:t>
      </w:r>
      <w:r>
        <w:rPr>
          <w:b/>
          <w:bCs/>
          <w:sz w:val="24"/>
        </w:rPr>
        <w:t>创新思维培养</w:t>
      </w:r>
      <w:r>
        <w:rPr>
          <w:sz w:val="24"/>
        </w:rPr>
        <w:t>：举办财务创新竞赛等活动，激发学生的创新意识与创新思维</w:t>
      </w:r>
      <w:r>
        <w:rPr>
          <w:rFonts w:hint="eastAsia"/>
          <w:sz w:val="24"/>
        </w:rPr>
        <w:t>；</w:t>
      </w:r>
      <w:r>
        <w:rPr>
          <w:sz w:val="24"/>
        </w:rPr>
        <w:t>鼓励学生探索财务管理新模式、新方法，能够在复杂多变的</w:t>
      </w:r>
      <w:r>
        <w:rPr>
          <w:rFonts w:hint="eastAsia"/>
          <w:sz w:val="24"/>
        </w:rPr>
        <w:t>商业</w:t>
      </w:r>
      <w:r>
        <w:rPr>
          <w:sz w:val="24"/>
        </w:rPr>
        <w:t>环境中为企业提供</w:t>
      </w:r>
      <w:r>
        <w:rPr>
          <w:rFonts w:hint="eastAsia"/>
          <w:sz w:val="24"/>
        </w:rPr>
        <w:t>合理</w:t>
      </w:r>
      <w:r>
        <w:rPr>
          <w:sz w:val="24"/>
        </w:rPr>
        <w:t>的财务解决方案，推动财务管理领域的创新发展。</w:t>
      </w:r>
      <w:r>
        <w:rPr>
          <w:rFonts w:hint="eastAsia" w:eastAsiaTheme="minorEastAsia"/>
          <w:sz w:val="24"/>
        </w:rPr>
        <w:t>毕业 5 年左右能够晋升为财务主管或投资经理等中高层管理岗位，利用AI等数字化手段引领团队，为国家和区域经济发展贡献专业力量。</w:t>
      </w:r>
    </w:p>
    <w:p w14:paraId="06477C84">
      <w:pPr>
        <w:adjustRightInd w:val="0"/>
        <w:snapToGrid w:val="0"/>
        <w:spacing w:before="120" w:beforeLines="50" w:line="480" w:lineRule="exact"/>
        <w:ind w:firstLine="560" w:firstLineChars="200"/>
        <w:rPr>
          <w:rFonts w:eastAsia="黑体"/>
          <w:sz w:val="28"/>
          <w:szCs w:val="28"/>
        </w:rPr>
      </w:pPr>
      <w:r>
        <w:rPr>
          <w:rFonts w:eastAsia="黑体"/>
          <w:sz w:val="28"/>
          <w:szCs w:val="28"/>
        </w:rPr>
        <w:t>三、毕业要求</w:t>
      </w:r>
    </w:p>
    <w:p w14:paraId="7F807764">
      <w:pPr>
        <w:adjustRightInd w:val="0"/>
        <w:snapToGrid w:val="0"/>
        <w:spacing w:line="480" w:lineRule="exact"/>
        <w:ind w:firstLine="482" w:firstLineChars="200"/>
        <w:rPr>
          <w:rFonts w:eastAsiaTheme="minorEastAsia"/>
          <w:b/>
          <w:sz w:val="24"/>
        </w:rPr>
      </w:pPr>
      <w:r>
        <w:rPr>
          <w:rFonts w:hint="eastAsia" w:eastAsiaTheme="minorEastAsia"/>
          <w:b/>
          <w:sz w:val="24"/>
        </w:rPr>
        <w:t>1</w:t>
      </w:r>
      <w:r>
        <w:rPr>
          <w:rFonts w:eastAsiaTheme="minorEastAsia"/>
          <w:b/>
          <w:sz w:val="24"/>
        </w:rPr>
        <w:t>.</w:t>
      </w:r>
      <w:r>
        <w:rPr>
          <w:rFonts w:hint="eastAsia" w:eastAsiaTheme="minorEastAsia"/>
          <w:b/>
          <w:sz w:val="24"/>
        </w:rPr>
        <w:t>知识要求</w:t>
      </w:r>
    </w:p>
    <w:p w14:paraId="7E71344E">
      <w:pPr>
        <w:adjustRightInd w:val="0"/>
        <w:snapToGrid w:val="0"/>
        <w:spacing w:line="480" w:lineRule="exact"/>
        <w:ind w:firstLine="480" w:firstLineChars="200"/>
        <w:rPr>
          <w:rFonts w:eastAsiaTheme="minorEastAsia"/>
          <w:sz w:val="24"/>
        </w:rPr>
      </w:pPr>
      <w:r>
        <w:rPr>
          <w:rFonts w:hint="eastAsia" w:eastAsiaTheme="minorEastAsia"/>
          <w:sz w:val="24"/>
        </w:rPr>
        <w:t>1.1 掌握扎实的经济学、管理学、法学基础知识，深刻理解宏观经济运行规律、企业管理基本原理及经济法律体系框架，能够运用其分析财务问题产生的宏观背景与法律约束。</w:t>
      </w:r>
    </w:p>
    <w:p w14:paraId="57F093A3">
      <w:pPr>
        <w:adjustRightInd w:val="0"/>
        <w:snapToGrid w:val="0"/>
        <w:spacing w:line="480" w:lineRule="exact"/>
        <w:ind w:firstLine="480" w:firstLineChars="200"/>
        <w:rPr>
          <w:rFonts w:eastAsiaTheme="minorEastAsia"/>
          <w:sz w:val="24"/>
        </w:rPr>
      </w:pPr>
      <w:r>
        <w:rPr>
          <w:rFonts w:hint="eastAsia" w:eastAsiaTheme="minorEastAsia"/>
          <w:sz w:val="24"/>
        </w:rPr>
        <w:t>1.2 精通财务管理专业知识，包括财务分析、预算管理、资本运作、风险管理等核心模块，熟悉不同行业财务运作特点，能综合运用专业知识和大数据分析工具进行财务预测、决策与评价。</w:t>
      </w:r>
    </w:p>
    <w:p w14:paraId="435CC56E">
      <w:pPr>
        <w:adjustRightInd w:val="0"/>
        <w:snapToGrid w:val="0"/>
        <w:spacing w:line="480" w:lineRule="exact"/>
        <w:ind w:firstLine="480" w:firstLineChars="200"/>
        <w:rPr>
          <w:rFonts w:eastAsiaTheme="minorEastAsia"/>
          <w:sz w:val="24"/>
        </w:rPr>
      </w:pPr>
      <w:r>
        <w:rPr>
          <w:rFonts w:hint="eastAsia" w:eastAsiaTheme="minorEastAsia"/>
          <w:sz w:val="24"/>
        </w:rPr>
        <w:t>1.3 具备良好的外语知识，能够熟练阅读外文财务文献，掌握国际财务报告准则相关英文表述，可与国际同行就财务专业问题进行书面交流。</w:t>
      </w:r>
    </w:p>
    <w:p w14:paraId="590EF868">
      <w:pPr>
        <w:adjustRightInd w:val="0"/>
        <w:snapToGrid w:val="0"/>
        <w:spacing w:line="480" w:lineRule="exact"/>
        <w:ind w:firstLine="482" w:firstLineChars="200"/>
        <w:rPr>
          <w:rFonts w:eastAsiaTheme="minorEastAsia"/>
          <w:b/>
          <w:sz w:val="24"/>
        </w:rPr>
      </w:pPr>
      <w:r>
        <w:rPr>
          <w:rFonts w:hint="eastAsia" w:eastAsiaTheme="minorEastAsia"/>
          <w:b/>
          <w:sz w:val="24"/>
        </w:rPr>
        <w:t>2</w:t>
      </w:r>
      <w:r>
        <w:rPr>
          <w:rFonts w:eastAsiaTheme="minorEastAsia"/>
          <w:b/>
          <w:sz w:val="24"/>
        </w:rPr>
        <w:t>.</w:t>
      </w:r>
      <w:r>
        <w:rPr>
          <w:rFonts w:hint="eastAsia" w:eastAsiaTheme="minorEastAsia"/>
          <w:b/>
          <w:sz w:val="24"/>
        </w:rPr>
        <w:t>能力要求</w:t>
      </w:r>
    </w:p>
    <w:p w14:paraId="2E5C99C1">
      <w:pPr>
        <w:adjustRightInd w:val="0"/>
        <w:snapToGrid w:val="0"/>
        <w:spacing w:line="480" w:lineRule="exact"/>
        <w:ind w:firstLine="480" w:firstLineChars="200"/>
        <w:rPr>
          <w:rFonts w:eastAsiaTheme="minorEastAsia"/>
          <w:sz w:val="24"/>
        </w:rPr>
      </w:pPr>
      <w:r>
        <w:rPr>
          <w:rFonts w:hint="eastAsia" w:eastAsiaTheme="minorEastAsia"/>
          <w:sz w:val="24"/>
        </w:rPr>
        <w:t>2.1 自主学习能力：能够制定合理的学习计划，主动跟踪财务管理领域的前沿知识与技术发展，通过在线课程、学术会议等多种渠道自我提升，每学年至少完成 2 项与专业相关的自主学习项目，并能将所学应用于实际问题解决。</w:t>
      </w:r>
    </w:p>
    <w:p w14:paraId="31835123">
      <w:pPr>
        <w:adjustRightInd w:val="0"/>
        <w:snapToGrid w:val="0"/>
        <w:spacing w:line="480" w:lineRule="exact"/>
        <w:ind w:firstLine="480" w:firstLineChars="200"/>
        <w:rPr>
          <w:rFonts w:eastAsiaTheme="minorEastAsia"/>
          <w:sz w:val="24"/>
        </w:rPr>
      </w:pPr>
      <w:r>
        <w:rPr>
          <w:rFonts w:hint="eastAsia" w:eastAsiaTheme="minorEastAsia"/>
          <w:sz w:val="24"/>
        </w:rPr>
        <w:t>2.2 沟通表达能力：能够在团队会议、商务谈判等场合，清晰、有条理地阐述财务观点与方案，书面表达上能撰写规范、准确的财务报告、分析文档，确保信息在企业内外部有效传递，在课程作业及实习中，书面报告的准确率达85%以上。</w:t>
      </w:r>
    </w:p>
    <w:p w14:paraId="15CC8542">
      <w:pPr>
        <w:adjustRightInd w:val="0"/>
        <w:snapToGrid w:val="0"/>
        <w:spacing w:line="480" w:lineRule="exact"/>
        <w:ind w:firstLine="480" w:firstLineChars="200"/>
        <w:rPr>
          <w:rFonts w:eastAsiaTheme="minorEastAsia"/>
          <w:sz w:val="24"/>
        </w:rPr>
      </w:pPr>
      <w:r>
        <w:rPr>
          <w:rFonts w:hint="eastAsia" w:eastAsiaTheme="minorEastAsia"/>
          <w:sz w:val="24"/>
        </w:rPr>
        <w:t xml:space="preserve">2.3 专业技术能力：熟练运用财务软件（如用友、金蝶）进行账务处理、报表编制；掌握大数据分析工具（如 Excel 高级功能、Python 数据分析库、Stata软件）对财务数据进行深度挖掘与多维度分析，能够独立完成企业年度财务分析报告。具体专业技术能力建设如下： </w:t>
      </w:r>
    </w:p>
    <w:p w14:paraId="6309C5C9">
      <w:pPr>
        <w:adjustRightInd w:val="0"/>
        <w:snapToGrid w:val="0"/>
        <w:spacing w:line="480" w:lineRule="exact"/>
        <w:ind w:firstLine="480" w:firstLineChars="200"/>
        <w:rPr>
          <w:rFonts w:eastAsiaTheme="minorEastAsia"/>
          <w:sz w:val="24"/>
        </w:rPr>
      </w:pPr>
      <w:r>
        <w:rPr>
          <w:rFonts w:hint="eastAsia" w:eastAsiaTheme="minorEastAsia"/>
          <w:sz w:val="24"/>
        </w:rPr>
        <w:t>（1）熟练运用主流财务软件（如用友、金蝶）与企业资源计划（ERP）系统完成核心财务流程；</w:t>
      </w:r>
    </w:p>
    <w:p w14:paraId="08F5964D">
      <w:pPr>
        <w:adjustRightInd w:val="0"/>
        <w:snapToGrid w:val="0"/>
        <w:spacing w:line="480" w:lineRule="exact"/>
        <w:ind w:firstLine="480" w:firstLineChars="200"/>
        <w:rPr>
          <w:rFonts w:eastAsiaTheme="minorEastAsia"/>
          <w:sz w:val="24"/>
        </w:rPr>
      </w:pPr>
      <w:r>
        <w:rPr>
          <w:rFonts w:hint="eastAsia" w:eastAsiaTheme="minorEastAsia"/>
          <w:sz w:val="24"/>
        </w:rPr>
        <w:t>（2）精通使用Python或R语言及其相关库（如Pandas, NumPy, Scikit-learn）进行数据处理、统计分析、建模与可视化，能独立完成一项综合性商业数据分析项目；</w:t>
      </w:r>
    </w:p>
    <w:p w14:paraId="5093B920">
      <w:pPr>
        <w:adjustRightInd w:val="0"/>
        <w:snapToGrid w:val="0"/>
        <w:spacing w:line="480" w:lineRule="exact"/>
        <w:ind w:firstLine="480" w:firstLineChars="200"/>
        <w:rPr>
          <w:rFonts w:eastAsiaTheme="minorEastAsia"/>
          <w:sz w:val="24"/>
        </w:rPr>
      </w:pPr>
      <w:r>
        <w:rPr>
          <w:rFonts w:hint="eastAsia" w:eastAsiaTheme="minorEastAsia"/>
          <w:sz w:val="24"/>
        </w:rPr>
        <w:t>（3）掌握SQL语言，能独立完成中等复杂度的数据查询、整合与管理任务；</w:t>
      </w:r>
    </w:p>
    <w:p w14:paraId="043B0C22">
      <w:pPr>
        <w:adjustRightInd w:val="0"/>
        <w:snapToGrid w:val="0"/>
        <w:spacing w:line="480" w:lineRule="exact"/>
        <w:ind w:firstLine="480" w:firstLineChars="200"/>
        <w:rPr>
          <w:rFonts w:eastAsiaTheme="minorEastAsia"/>
          <w:sz w:val="24"/>
        </w:rPr>
      </w:pPr>
      <w:r>
        <w:rPr>
          <w:rFonts w:hint="eastAsia" w:eastAsiaTheme="minorEastAsia"/>
          <w:sz w:val="24"/>
        </w:rPr>
        <w:t xml:space="preserve">（4) </w:t>
      </w:r>
      <w:r>
        <w:rPr>
          <w:rFonts w:hint="eastAsia" w:eastAsiaTheme="minorEastAsia"/>
          <w:sz w:val="24"/>
          <w:lang w:val="en-US" w:eastAsia="zh-CN"/>
        </w:rPr>
        <w:t>熟悉</w:t>
      </w:r>
      <w:r>
        <w:rPr>
          <w:rFonts w:hint="eastAsia" w:eastAsiaTheme="minorEastAsia"/>
          <w:sz w:val="24"/>
        </w:rPr>
        <w:t>并能</w:t>
      </w:r>
      <w:r>
        <w:rPr>
          <w:rFonts w:hint="eastAsia" w:eastAsiaTheme="minorEastAsia"/>
          <w:sz w:val="24"/>
          <w:lang w:val="en-US" w:eastAsia="zh-CN"/>
        </w:rPr>
        <w:t>运用</w:t>
      </w:r>
      <w:r>
        <w:rPr>
          <w:rFonts w:hint="eastAsia" w:eastAsiaTheme="minorEastAsia"/>
          <w:sz w:val="24"/>
        </w:rPr>
        <w:t>RPA、BI工具（如Tableau, Power BI）等实现财务流程自动化与决策可视化。</w:t>
      </w:r>
    </w:p>
    <w:p w14:paraId="6220EAC6">
      <w:pPr>
        <w:adjustRightInd w:val="0"/>
        <w:snapToGrid w:val="0"/>
        <w:spacing w:line="480" w:lineRule="exact"/>
        <w:ind w:firstLine="480" w:firstLineChars="200"/>
        <w:rPr>
          <w:rFonts w:eastAsiaTheme="minorEastAsia"/>
          <w:sz w:val="24"/>
        </w:rPr>
      </w:pPr>
      <w:r>
        <w:rPr>
          <w:rFonts w:hint="eastAsia" w:eastAsiaTheme="minorEastAsia"/>
          <w:sz w:val="24"/>
        </w:rPr>
        <w:t>2.4 学术创新能力： 能够围绕智能财务、金融科技、量化分析等交叉领域的前沿问题，基于企业实际财务场景，运用数据分析方法提出创新性研究思路。</w:t>
      </w:r>
      <w:r>
        <w:rPr>
          <w:rFonts w:hint="eastAsia" w:eastAsiaTheme="minorEastAsia"/>
          <w:sz w:val="24"/>
          <w:lang w:val="en-US" w:eastAsia="zh-CN"/>
        </w:rPr>
        <w:t>能够在导师指导下独立</w:t>
      </w:r>
      <w:r>
        <w:rPr>
          <w:rFonts w:hint="eastAsia" w:eastAsiaTheme="minorEastAsia"/>
          <w:sz w:val="24"/>
        </w:rPr>
        <w:t>设计研究方案、采集处理财务数据</w:t>
      </w:r>
      <w:r>
        <w:rPr>
          <w:rFonts w:hint="eastAsia" w:eastAsiaTheme="minorEastAsia"/>
          <w:sz w:val="24"/>
          <w:lang w:val="en-US" w:eastAsia="zh-CN"/>
        </w:rPr>
        <w:t>以及</w:t>
      </w:r>
      <w:r>
        <w:rPr>
          <w:rFonts w:hint="eastAsia" w:eastAsiaTheme="minorEastAsia"/>
          <w:sz w:val="24"/>
        </w:rPr>
        <w:t>开展实证分析</w:t>
      </w:r>
      <w:r>
        <w:rPr>
          <w:rFonts w:hint="eastAsia" w:eastAsiaTheme="minorEastAsia"/>
          <w:sz w:val="24"/>
          <w:lang w:val="en-US" w:eastAsia="zh-CN"/>
        </w:rPr>
        <w:t>和案例研究</w:t>
      </w:r>
      <w:r>
        <w:rPr>
          <w:rFonts w:hint="eastAsia" w:eastAsiaTheme="minorEastAsia"/>
          <w:sz w:val="24"/>
        </w:rPr>
        <w:t>，高质量完成体现数据分析与财务理论相结合的本科毕业论文。</w:t>
      </w:r>
    </w:p>
    <w:p w14:paraId="23DB97CE">
      <w:pPr>
        <w:adjustRightInd w:val="0"/>
        <w:snapToGrid w:val="0"/>
        <w:spacing w:line="480" w:lineRule="exact"/>
        <w:ind w:firstLine="482" w:firstLineChars="200"/>
        <w:rPr>
          <w:rFonts w:eastAsiaTheme="minorEastAsia"/>
          <w:b/>
          <w:sz w:val="24"/>
        </w:rPr>
      </w:pPr>
      <w:r>
        <w:rPr>
          <w:rFonts w:hint="eastAsia" w:eastAsiaTheme="minorEastAsia"/>
          <w:b/>
          <w:sz w:val="24"/>
        </w:rPr>
        <w:t>3</w:t>
      </w:r>
      <w:r>
        <w:rPr>
          <w:rFonts w:eastAsiaTheme="minorEastAsia"/>
          <w:b/>
          <w:sz w:val="24"/>
        </w:rPr>
        <w:t>.</w:t>
      </w:r>
      <w:r>
        <w:rPr>
          <w:rFonts w:hint="eastAsia" w:eastAsiaTheme="minorEastAsia"/>
          <w:b/>
          <w:sz w:val="24"/>
        </w:rPr>
        <w:t>素质要求</w:t>
      </w:r>
    </w:p>
    <w:p w14:paraId="3A5B8690">
      <w:pPr>
        <w:adjustRightInd w:val="0"/>
        <w:snapToGrid w:val="0"/>
        <w:spacing w:line="480" w:lineRule="exact"/>
        <w:ind w:firstLine="480" w:firstLineChars="200"/>
        <w:rPr>
          <w:rFonts w:eastAsiaTheme="minorEastAsia"/>
          <w:sz w:val="24"/>
        </w:rPr>
      </w:pPr>
      <w:r>
        <w:rPr>
          <w:rFonts w:hint="eastAsia" w:eastAsiaTheme="minorEastAsia"/>
          <w:sz w:val="24"/>
        </w:rPr>
        <w:t>3.1 政治素质过硬：深入学习马克思主义理论、习近平新时代中国特色社会主义思想，坚定政治立场，在财务工作中能从国家宏观政策角度把握企业财务战略方向。</w:t>
      </w:r>
    </w:p>
    <w:p w14:paraId="64461C26">
      <w:pPr>
        <w:adjustRightInd w:val="0"/>
        <w:snapToGrid w:val="0"/>
        <w:spacing w:line="480" w:lineRule="exact"/>
        <w:ind w:firstLine="480" w:firstLineChars="200"/>
        <w:rPr>
          <w:rFonts w:eastAsiaTheme="minorEastAsia"/>
          <w:sz w:val="24"/>
        </w:rPr>
      </w:pPr>
      <w:r>
        <w:rPr>
          <w:rFonts w:hint="eastAsia" w:eastAsiaTheme="minorEastAsia"/>
          <w:sz w:val="24"/>
        </w:rPr>
        <w:t>3.2 道德品质良好：诚实守信，在财务数据处理、信息披露等工作中坚守道德底线，杜绝弄虚作假行为，在校期间无任何学术不端及违反道德规范记录。</w:t>
      </w:r>
    </w:p>
    <w:p w14:paraId="70B2D5D6">
      <w:pPr>
        <w:adjustRightInd w:val="0"/>
        <w:snapToGrid w:val="0"/>
        <w:spacing w:line="480" w:lineRule="exact"/>
        <w:ind w:firstLine="480" w:firstLineChars="200"/>
        <w:rPr>
          <w:rFonts w:eastAsiaTheme="minorEastAsia"/>
          <w:sz w:val="24"/>
        </w:rPr>
      </w:pPr>
      <w:r>
        <w:rPr>
          <w:rFonts w:hint="eastAsia" w:eastAsiaTheme="minorEastAsia"/>
          <w:sz w:val="24"/>
        </w:rPr>
        <w:t>3.3 富有职业精神：具备高度的责任心与敬业精神，对财务工作严谨细致，注重细节，在实习及课程实践中，工作差错率控制在5%以内。</w:t>
      </w:r>
    </w:p>
    <w:p w14:paraId="17C2727F">
      <w:pPr>
        <w:adjustRightInd w:val="0"/>
        <w:snapToGrid w:val="0"/>
        <w:spacing w:line="480" w:lineRule="exact"/>
        <w:ind w:firstLine="480" w:firstLineChars="200"/>
        <w:rPr>
          <w:rFonts w:eastAsiaTheme="minorEastAsia"/>
          <w:sz w:val="24"/>
        </w:rPr>
      </w:pPr>
      <w:r>
        <w:rPr>
          <w:rFonts w:hint="eastAsia" w:eastAsiaTheme="minorEastAsia"/>
          <w:sz w:val="24"/>
        </w:rPr>
        <w:t>3.4 体魄心理健康：</w:t>
      </w:r>
      <w:r>
        <w:rPr>
          <w:rFonts w:hint="eastAsia"/>
          <w:sz w:val="24"/>
        </w:rPr>
        <w:t>通过学生体质健康测试是毕业条件之一。</w:t>
      </w:r>
      <w:r>
        <w:rPr>
          <w:rFonts w:hint="eastAsia" w:eastAsiaTheme="minorEastAsia"/>
          <w:sz w:val="24"/>
        </w:rPr>
        <w:t>通过体育课程及日常锻炼，具备良好的身体素质，能适应高强度的财务工作节奏；掌握心理调适方法，在面对财务工作压力及复杂问题时，保持积极乐观心态，有效应对工作挫折。</w:t>
      </w:r>
    </w:p>
    <w:p w14:paraId="19AF4070">
      <w:pPr>
        <w:adjustRightInd w:val="0"/>
        <w:snapToGrid w:val="0"/>
        <w:spacing w:before="120" w:beforeLines="50" w:line="480" w:lineRule="exact"/>
        <w:ind w:firstLine="560" w:firstLineChars="200"/>
        <w:rPr>
          <w:rFonts w:eastAsia="黑体"/>
          <w:sz w:val="28"/>
          <w:szCs w:val="28"/>
        </w:rPr>
      </w:pPr>
      <w:r>
        <w:rPr>
          <w:rFonts w:eastAsia="黑体"/>
          <w:sz w:val="28"/>
          <w:szCs w:val="28"/>
        </w:rPr>
        <w:t>四、主干学科</w:t>
      </w:r>
      <w:r>
        <w:rPr>
          <w:rFonts w:hint="eastAsia" w:eastAsia="黑体"/>
          <w:sz w:val="28"/>
          <w:szCs w:val="28"/>
        </w:rPr>
        <w:t>、</w:t>
      </w:r>
      <w:r>
        <w:rPr>
          <w:rFonts w:eastAsia="黑体"/>
          <w:sz w:val="28"/>
          <w:szCs w:val="28"/>
        </w:rPr>
        <w:t>核心课程</w:t>
      </w:r>
      <w:r>
        <w:rPr>
          <w:rFonts w:hint="eastAsia" w:eastAsia="黑体"/>
          <w:sz w:val="28"/>
          <w:szCs w:val="28"/>
        </w:rPr>
        <w:t>及专业知识图谱</w:t>
      </w:r>
    </w:p>
    <w:p w14:paraId="7347DB68">
      <w:pPr>
        <w:adjustRightInd w:val="0"/>
        <w:snapToGrid w:val="0"/>
        <w:spacing w:line="480" w:lineRule="exact"/>
        <w:ind w:firstLine="482" w:firstLineChars="200"/>
        <w:rPr>
          <w:rFonts w:eastAsiaTheme="minorEastAsia"/>
          <w:b/>
          <w:sz w:val="24"/>
        </w:rPr>
      </w:pPr>
      <w:r>
        <w:rPr>
          <w:rFonts w:hint="eastAsia" w:eastAsiaTheme="minorEastAsia"/>
          <w:b/>
          <w:sz w:val="24"/>
        </w:rPr>
        <w:t>（1）主干学科</w:t>
      </w:r>
    </w:p>
    <w:p w14:paraId="26B91301">
      <w:pPr>
        <w:adjustRightInd w:val="0"/>
        <w:snapToGrid w:val="0"/>
        <w:spacing w:line="480" w:lineRule="exact"/>
        <w:ind w:firstLine="480" w:firstLineChars="200"/>
        <w:rPr>
          <w:rFonts w:eastAsiaTheme="minorEastAsia"/>
          <w:sz w:val="24"/>
        </w:rPr>
      </w:pPr>
      <w:r>
        <w:rPr>
          <w:rFonts w:hint="eastAsia" w:eastAsiaTheme="minorEastAsia"/>
          <w:sz w:val="24"/>
        </w:rPr>
        <w:t>经济与管理基础类：《经济学原理》《管理学》，为理解市场经济规律和企业管理基本原理奠定基础。</w:t>
      </w:r>
    </w:p>
    <w:p w14:paraId="251AC855">
      <w:pPr>
        <w:adjustRightInd w:val="0"/>
        <w:snapToGrid w:val="0"/>
        <w:spacing w:line="480" w:lineRule="exact"/>
        <w:ind w:firstLine="480" w:firstLineChars="200"/>
        <w:rPr>
          <w:rFonts w:eastAsiaTheme="minorEastAsia"/>
          <w:sz w:val="24"/>
        </w:rPr>
      </w:pPr>
      <w:r>
        <w:rPr>
          <w:rFonts w:hint="eastAsia" w:eastAsiaTheme="minorEastAsia"/>
          <w:sz w:val="24"/>
        </w:rPr>
        <w:t>法律类：《商法学》，使学生熟悉商业活动和财务管理中的法律规范。</w:t>
      </w:r>
    </w:p>
    <w:p w14:paraId="0F843CD9">
      <w:pPr>
        <w:adjustRightInd w:val="0"/>
        <w:snapToGrid w:val="0"/>
        <w:spacing w:line="480" w:lineRule="exact"/>
        <w:ind w:firstLine="480" w:firstLineChars="200"/>
        <w:rPr>
          <w:rFonts w:eastAsiaTheme="minorEastAsia"/>
          <w:sz w:val="24"/>
        </w:rPr>
      </w:pPr>
      <w:r>
        <w:rPr>
          <w:rFonts w:hint="eastAsia" w:eastAsiaTheme="minorEastAsia"/>
          <w:sz w:val="24"/>
        </w:rPr>
        <w:t>数学基础类：《统计学》，掌握统计学方法以科学分析数据、发现规律并支持决策。</w:t>
      </w:r>
    </w:p>
    <w:p w14:paraId="5F1F0DBF">
      <w:pPr>
        <w:adjustRightInd w:val="0"/>
        <w:snapToGrid w:val="0"/>
        <w:spacing w:line="480" w:lineRule="exact"/>
        <w:ind w:firstLine="482" w:firstLineChars="200"/>
        <w:rPr>
          <w:rFonts w:eastAsiaTheme="minorEastAsia"/>
          <w:b/>
          <w:sz w:val="24"/>
        </w:rPr>
      </w:pPr>
      <w:r>
        <w:rPr>
          <w:rFonts w:hint="eastAsia" w:eastAsiaTheme="minorEastAsia"/>
          <w:b/>
          <w:sz w:val="24"/>
        </w:rPr>
        <w:t>（2）核心课程</w:t>
      </w:r>
    </w:p>
    <w:p w14:paraId="455F4C13">
      <w:pPr>
        <w:adjustRightInd w:val="0"/>
        <w:snapToGrid w:val="0"/>
        <w:spacing w:line="480" w:lineRule="exact"/>
        <w:ind w:firstLine="480" w:firstLineChars="200"/>
        <w:rPr>
          <w:rFonts w:eastAsiaTheme="minorEastAsia"/>
          <w:sz w:val="24"/>
        </w:rPr>
      </w:pPr>
      <w:r>
        <w:rPr>
          <w:rFonts w:hint="eastAsia" w:eastAsiaTheme="minorEastAsia"/>
          <w:sz w:val="24"/>
        </w:rPr>
        <w:t>财务管理核心类：《会计学》《财务管理学》《成本管理会计》《财务分析与公司估值》《商业伦理与会计职业道德》《会计信息系统》等，聚焦财务管理的理论、方法及实际应用。</w:t>
      </w:r>
    </w:p>
    <w:p w14:paraId="73F6601F">
      <w:pPr>
        <w:adjustRightInd w:val="0"/>
        <w:snapToGrid w:val="0"/>
        <w:spacing w:line="480" w:lineRule="exact"/>
        <w:ind w:firstLine="480" w:firstLineChars="200"/>
        <w:rPr>
          <w:rFonts w:eastAsiaTheme="minorEastAsia"/>
          <w:sz w:val="24"/>
        </w:rPr>
      </w:pPr>
      <w:r>
        <w:rPr>
          <w:rFonts w:hint="eastAsia" w:eastAsiaTheme="minorEastAsia"/>
          <w:sz w:val="24"/>
        </w:rPr>
        <w:t>数据科学核心类：《统计与数据科学导论》《Linux系统与C语言》《数据准备》《数据库原理与SQL实践》《机器学习与数据挖掘》等，掌握数据科学全栈能力，构建完整的数据处理技术链。</w:t>
      </w:r>
    </w:p>
    <w:p w14:paraId="4DD282B1">
      <w:pPr>
        <w:adjustRightInd w:val="0"/>
        <w:snapToGrid w:val="0"/>
        <w:spacing w:line="480" w:lineRule="exact"/>
        <w:ind w:firstLine="480" w:firstLineChars="200"/>
        <w:rPr>
          <w:rFonts w:eastAsiaTheme="minorEastAsia"/>
          <w:sz w:val="24"/>
        </w:rPr>
      </w:pPr>
      <w:r>
        <w:rPr>
          <w:rFonts w:hint="eastAsia" w:eastAsiaTheme="minorEastAsia"/>
          <w:sz w:val="24"/>
        </w:rPr>
        <w:t>数字化与智能财务类：《大数据智能财务决策》《Python商业数据分析方法与应用 》《RPA与智能会计》，培养学生运用数字化技术和智能工具进行财务决策与会计处理的能力。</w:t>
      </w:r>
    </w:p>
    <w:p w14:paraId="1FEC9CD7">
      <w:pPr>
        <w:adjustRightInd w:val="0"/>
        <w:snapToGrid w:val="0"/>
        <w:spacing w:line="480" w:lineRule="exact"/>
        <w:ind w:firstLine="480" w:firstLineChars="200"/>
        <w:rPr>
          <w:rFonts w:eastAsiaTheme="minorEastAsia"/>
          <w:sz w:val="24"/>
        </w:rPr>
      </w:pPr>
      <w:r>
        <w:rPr>
          <w:rFonts w:hint="eastAsia" w:eastAsiaTheme="minorEastAsia"/>
          <w:sz w:val="24"/>
        </w:rPr>
        <w:t>投资类：《金融学》《国际财务管理》《金融风险管理》，教授投资理论和实务操作，包括证券投资、项目投资等。</w:t>
      </w:r>
    </w:p>
    <w:p w14:paraId="5349A418">
      <w:pPr>
        <w:adjustRightInd w:val="0"/>
        <w:snapToGrid w:val="0"/>
        <w:spacing w:line="480" w:lineRule="exact"/>
        <w:ind w:firstLine="482" w:firstLineChars="200"/>
        <w:rPr>
          <w:rFonts w:eastAsiaTheme="minorEastAsia"/>
          <w:b/>
          <w:sz w:val="24"/>
        </w:rPr>
      </w:pPr>
      <w:r>
        <w:rPr>
          <w:rFonts w:hint="eastAsia" w:eastAsiaTheme="minorEastAsia"/>
          <w:b/>
          <w:sz w:val="24"/>
        </w:rPr>
        <w:t>（3）专业知识图谱</w:t>
      </w:r>
    </w:p>
    <w:p w14:paraId="4B290B34">
      <w:pPr>
        <w:adjustRightInd w:val="0"/>
        <w:snapToGrid w:val="0"/>
        <w:spacing w:line="480" w:lineRule="exact"/>
        <w:ind w:firstLine="480" w:firstLineChars="200"/>
        <w:rPr>
          <w:rFonts w:eastAsiaTheme="minorEastAsia"/>
          <w:sz w:val="24"/>
        </w:rPr>
      </w:pPr>
      <w:r>
        <w:rPr>
          <w:rFonts w:hint="eastAsia" w:eastAsiaTheme="minorEastAsia"/>
          <w:sz w:val="24"/>
        </w:rPr>
        <w:t>底层基础：以通识教育课程为根基，涵盖思想政治、外语、数学、体育等知识，培养学生基本素养和学习能力。其中，微积分、线性代数、概率论与数理统计等数学课程为后续定量分析打下基础；英语课程助力学生具备国际交流和阅读外文文献的能力。</w:t>
      </w:r>
    </w:p>
    <w:p w14:paraId="009FA59B">
      <w:pPr>
        <w:adjustRightInd w:val="0"/>
        <w:snapToGrid w:val="0"/>
        <w:spacing w:line="480" w:lineRule="exact"/>
        <w:ind w:firstLine="480" w:firstLineChars="200"/>
        <w:rPr>
          <w:rFonts w:eastAsiaTheme="minorEastAsia"/>
          <w:sz w:val="24"/>
        </w:rPr>
      </w:pPr>
      <w:r>
        <w:rPr>
          <w:rFonts w:hint="eastAsia" w:eastAsiaTheme="minorEastAsia"/>
          <w:sz w:val="24"/>
        </w:rPr>
        <w:t>学科支撑：经济学原理、管理学知识构建起学科框架，让学生了解宏观经济环境和企业运营管理模式；商法学、税法等法律知识提供法律保障，确保财务管理活动合法合规。</w:t>
      </w:r>
    </w:p>
    <w:p w14:paraId="07A0EB60">
      <w:pPr>
        <w:adjustRightInd w:val="0"/>
        <w:snapToGrid w:val="0"/>
        <w:spacing w:line="480" w:lineRule="exact"/>
        <w:ind w:firstLine="480" w:firstLineChars="200"/>
        <w:rPr>
          <w:rFonts w:eastAsiaTheme="minorEastAsia"/>
          <w:sz w:val="24"/>
        </w:rPr>
      </w:pPr>
      <w:r>
        <w:rPr>
          <w:rFonts w:hint="eastAsia" w:eastAsiaTheme="minorEastAsia"/>
          <w:sz w:val="24"/>
        </w:rPr>
        <w:t>专业核心：围绕财务管理学展开，以财务会计知识为数据来源，借助财务分析与公司估值、高级财务管理等课程深入学习财务管理专业技能。同时，结合投资学知识拓展投资决策和资产管理能力。</w:t>
      </w:r>
    </w:p>
    <w:p w14:paraId="437280F7">
      <w:pPr>
        <w:adjustRightInd w:val="0"/>
        <w:snapToGrid w:val="0"/>
        <w:spacing w:line="480" w:lineRule="exact"/>
        <w:ind w:firstLine="480" w:firstLineChars="200"/>
        <w:rPr>
          <w:rFonts w:eastAsiaTheme="minorEastAsia"/>
          <w:sz w:val="24"/>
        </w:rPr>
      </w:pPr>
      <w:r>
        <w:rPr>
          <w:rFonts w:hint="eastAsia" w:eastAsiaTheme="minorEastAsia"/>
          <w:sz w:val="24"/>
        </w:rPr>
        <w:t>数字化赋能：融入人工智能、大数据、RPA 等新兴技术课程，使学生能够利用现代信息技术提升财务管理效率和决策科学性，适应数字化时代的财务工作需求。</w:t>
      </w:r>
    </w:p>
    <w:p w14:paraId="1ACA66D3">
      <w:pPr>
        <w:adjustRightInd w:val="0"/>
        <w:snapToGrid w:val="0"/>
        <w:spacing w:line="480" w:lineRule="exact"/>
        <w:ind w:firstLine="480" w:firstLineChars="200"/>
        <w:rPr>
          <w:rFonts w:eastAsiaTheme="minorEastAsia"/>
          <w:sz w:val="24"/>
        </w:rPr>
      </w:pPr>
      <w:r>
        <w:rPr>
          <w:rFonts w:hint="eastAsia" w:eastAsiaTheme="minorEastAsia"/>
          <w:sz w:val="24"/>
        </w:rPr>
        <w:t>专业拓展与实践：通过专业提升课和专业拓展课，学生可根据自身兴趣和职业规划深入学习特定领域知识，如公司治理、金融、审计等。同时，实践环节将所学知识应用于实际，培养解决实际问题的能力。</w:t>
      </w:r>
    </w:p>
    <w:p w14:paraId="61D77BC6">
      <w:pPr>
        <w:adjustRightInd w:val="0"/>
        <w:snapToGrid w:val="0"/>
        <w:spacing w:line="360" w:lineRule="auto"/>
        <w:jc w:val="center"/>
        <w:rPr>
          <w:rFonts w:eastAsiaTheme="minorEastAsia"/>
          <w:sz w:val="24"/>
        </w:rPr>
      </w:pPr>
      <w:r>
        <w:drawing>
          <wp:inline distT="0" distB="0" distL="114300" distR="114300">
            <wp:extent cx="5092065" cy="3697605"/>
            <wp:effectExtent l="0" t="0" r="635" b="10795"/>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8"/>
                    <a:stretch>
                      <a:fillRect/>
                    </a:stretch>
                  </pic:blipFill>
                  <pic:spPr>
                    <a:xfrm>
                      <a:off x="0" y="0"/>
                      <a:ext cx="5092065" cy="3697605"/>
                    </a:xfrm>
                    <a:prstGeom prst="rect">
                      <a:avLst/>
                    </a:prstGeom>
                    <a:noFill/>
                    <a:ln>
                      <a:noFill/>
                    </a:ln>
                  </pic:spPr>
                </pic:pic>
              </a:graphicData>
            </a:graphic>
          </wp:inline>
        </w:drawing>
      </w:r>
    </w:p>
    <w:p w14:paraId="22B453F1">
      <w:pPr>
        <w:adjustRightInd w:val="0"/>
        <w:snapToGrid w:val="0"/>
        <w:spacing w:before="120" w:beforeLines="50" w:line="480" w:lineRule="exact"/>
        <w:ind w:firstLine="560" w:firstLineChars="200"/>
        <w:rPr>
          <w:rFonts w:eastAsia="黑体"/>
          <w:sz w:val="28"/>
          <w:szCs w:val="28"/>
        </w:rPr>
      </w:pPr>
      <w:r>
        <w:rPr>
          <w:rFonts w:eastAsia="黑体"/>
          <w:sz w:val="28"/>
          <w:szCs w:val="28"/>
        </w:rPr>
        <w:t>五、学制、学位及毕业条件</w:t>
      </w:r>
    </w:p>
    <w:p w14:paraId="7B05056F">
      <w:pPr>
        <w:adjustRightInd w:val="0"/>
        <w:snapToGrid w:val="0"/>
        <w:spacing w:line="480" w:lineRule="exact"/>
        <w:ind w:firstLine="480" w:firstLineChars="20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0AAE7F12">
      <w:pPr>
        <w:adjustRightInd w:val="0"/>
        <w:snapToGrid w:val="0"/>
        <w:spacing w:line="480" w:lineRule="exact"/>
        <w:ind w:firstLine="480" w:firstLineChars="200"/>
        <w:rPr>
          <w:rFonts w:eastAsiaTheme="minorEastAsia"/>
          <w:sz w:val="24"/>
        </w:rPr>
      </w:pPr>
      <w:r>
        <w:rPr>
          <w:rFonts w:eastAsiaTheme="minorEastAsia"/>
          <w:sz w:val="24"/>
        </w:rPr>
        <w:t>学位：</w:t>
      </w:r>
      <w:r>
        <w:rPr>
          <w:rFonts w:hint="eastAsia"/>
          <w:sz w:val="24"/>
        </w:rPr>
        <w:t>符合学士学位授予条件者，授予管理学学士学位</w:t>
      </w:r>
      <w:r>
        <w:rPr>
          <w:rFonts w:eastAsiaTheme="minorEastAsia"/>
          <w:sz w:val="24"/>
        </w:rPr>
        <w:t>。</w:t>
      </w:r>
    </w:p>
    <w:p w14:paraId="634D7FDF">
      <w:pPr>
        <w:adjustRightInd w:val="0"/>
        <w:snapToGrid w:val="0"/>
        <w:spacing w:line="480" w:lineRule="exact"/>
        <w:ind w:firstLine="480" w:firstLineChars="20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b w:val="0"/>
          <w:bCs w:val="0"/>
          <w:color w:val="auto"/>
          <w:sz w:val="24"/>
          <w:highlight w:val="none"/>
          <w:lang w:val="en-US" w:eastAsia="zh-CN"/>
        </w:rPr>
        <w:t>170</w:t>
      </w:r>
      <w:r>
        <w:rPr>
          <w:sz w:val="24"/>
        </w:rPr>
        <w:t>学分</w:t>
      </w:r>
      <w:r>
        <w:rPr>
          <w:rFonts w:hint="eastAsia"/>
          <w:sz w:val="24"/>
        </w:rPr>
        <w:t>。</w:t>
      </w:r>
      <w:r>
        <w:rPr>
          <w:sz w:val="24"/>
        </w:rPr>
        <w:t>其中</w:t>
      </w:r>
      <w:r>
        <w:rPr>
          <w:rFonts w:hint="eastAsia"/>
          <w:sz w:val="24"/>
        </w:rPr>
        <w:t>：</w:t>
      </w:r>
    </w:p>
    <w:tbl>
      <w:tblPr>
        <w:tblStyle w:val="14"/>
        <w:tblW w:w="7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5"/>
        <w:gridCol w:w="2643"/>
        <w:gridCol w:w="1302"/>
        <w:gridCol w:w="1351"/>
      </w:tblGrid>
      <w:tr w14:paraId="60BED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2035" w:type="dxa"/>
            <w:tcBorders>
              <w:top w:val="single" w:color="auto" w:sz="4" w:space="0"/>
              <w:left w:val="single" w:color="auto" w:sz="4" w:space="0"/>
              <w:bottom w:val="single" w:color="auto" w:sz="4" w:space="0"/>
              <w:right w:val="single" w:color="auto" w:sz="4" w:space="0"/>
            </w:tcBorders>
            <w:vAlign w:val="center"/>
          </w:tcPr>
          <w:p w14:paraId="2F2F7FE7">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教学环节</w:t>
            </w:r>
          </w:p>
        </w:tc>
        <w:tc>
          <w:tcPr>
            <w:tcW w:w="2643" w:type="dxa"/>
            <w:tcBorders>
              <w:top w:val="single" w:color="auto" w:sz="4" w:space="0"/>
              <w:left w:val="single" w:color="auto" w:sz="4" w:space="0"/>
              <w:bottom w:val="single" w:color="auto" w:sz="4" w:space="0"/>
              <w:right w:val="single" w:color="auto" w:sz="4" w:space="0"/>
            </w:tcBorders>
            <w:vAlign w:val="center"/>
          </w:tcPr>
          <w:p w14:paraId="4C4A9E5A">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课程类别</w:t>
            </w:r>
          </w:p>
        </w:tc>
        <w:tc>
          <w:tcPr>
            <w:tcW w:w="1302" w:type="dxa"/>
            <w:tcBorders>
              <w:top w:val="single" w:color="auto" w:sz="4" w:space="0"/>
              <w:left w:val="single" w:color="auto" w:sz="4" w:space="0"/>
              <w:bottom w:val="single" w:color="auto" w:sz="4" w:space="0"/>
              <w:right w:val="single" w:color="auto" w:sz="4" w:space="0"/>
            </w:tcBorders>
            <w:vAlign w:val="center"/>
          </w:tcPr>
          <w:p w14:paraId="65A9CFF0">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门数</w:t>
            </w:r>
          </w:p>
        </w:tc>
        <w:tc>
          <w:tcPr>
            <w:tcW w:w="1351" w:type="dxa"/>
            <w:tcBorders>
              <w:top w:val="single" w:color="auto" w:sz="4" w:space="0"/>
              <w:left w:val="single" w:color="auto" w:sz="4" w:space="0"/>
              <w:bottom w:val="single" w:color="auto" w:sz="4" w:space="0"/>
              <w:right w:val="single" w:color="auto" w:sz="4" w:space="0"/>
            </w:tcBorders>
            <w:vAlign w:val="center"/>
          </w:tcPr>
          <w:p w14:paraId="3E9B23F2">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学分</w:t>
            </w:r>
          </w:p>
        </w:tc>
      </w:tr>
      <w:tr w14:paraId="3866D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2035" w:type="dxa"/>
            <w:vMerge w:val="restart"/>
            <w:tcBorders>
              <w:top w:val="single" w:color="auto" w:sz="4" w:space="0"/>
              <w:left w:val="single" w:color="auto" w:sz="4" w:space="0"/>
              <w:right w:val="single" w:color="auto" w:sz="4" w:space="0"/>
            </w:tcBorders>
            <w:vAlign w:val="center"/>
          </w:tcPr>
          <w:p w14:paraId="14E916CC">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w:t>
            </w:r>
          </w:p>
        </w:tc>
        <w:tc>
          <w:tcPr>
            <w:tcW w:w="2643" w:type="dxa"/>
            <w:tcBorders>
              <w:top w:val="single" w:color="auto" w:sz="4" w:space="0"/>
              <w:left w:val="single" w:color="auto" w:sz="4" w:space="0"/>
              <w:bottom w:val="single" w:color="auto" w:sz="4" w:space="0"/>
              <w:right w:val="single" w:color="auto" w:sz="4" w:space="0"/>
            </w:tcBorders>
            <w:vAlign w:val="center"/>
          </w:tcPr>
          <w:p w14:paraId="4D1C3E1D">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通识教育必修课</w:t>
            </w:r>
          </w:p>
        </w:tc>
        <w:tc>
          <w:tcPr>
            <w:tcW w:w="1302" w:type="dxa"/>
            <w:tcBorders>
              <w:top w:val="single" w:color="auto" w:sz="4" w:space="0"/>
              <w:left w:val="single" w:color="auto" w:sz="4" w:space="0"/>
              <w:right w:val="single" w:color="auto" w:sz="4" w:space="0"/>
            </w:tcBorders>
            <w:vAlign w:val="center"/>
          </w:tcPr>
          <w:p w14:paraId="4F87CC9B">
            <w:pPr>
              <w:jc w:val="center"/>
              <w:rPr>
                <w:rFonts w:eastAsiaTheme="minorEastAsia"/>
                <w:sz w:val="24"/>
              </w:rPr>
            </w:pPr>
            <w:r>
              <w:rPr>
                <w:rFonts w:hint="eastAsia" w:eastAsiaTheme="minorEastAsia"/>
                <w:sz w:val="24"/>
              </w:rPr>
              <w:t>23</w:t>
            </w:r>
          </w:p>
        </w:tc>
        <w:tc>
          <w:tcPr>
            <w:tcW w:w="1351" w:type="dxa"/>
            <w:tcBorders>
              <w:top w:val="single" w:color="auto" w:sz="4" w:space="0"/>
              <w:left w:val="single" w:color="auto" w:sz="4" w:space="0"/>
              <w:right w:val="single" w:color="auto" w:sz="4" w:space="0"/>
            </w:tcBorders>
            <w:vAlign w:val="center"/>
          </w:tcPr>
          <w:p w14:paraId="27C129A1">
            <w:pPr>
              <w:jc w:val="center"/>
              <w:rPr>
                <w:rFonts w:eastAsiaTheme="minorEastAsia"/>
                <w:sz w:val="24"/>
              </w:rPr>
            </w:pPr>
            <w:r>
              <w:rPr>
                <w:rFonts w:hint="eastAsia" w:eastAsiaTheme="minorEastAsia"/>
                <w:sz w:val="24"/>
              </w:rPr>
              <w:t>48</w:t>
            </w:r>
          </w:p>
        </w:tc>
      </w:tr>
      <w:tr w14:paraId="7C804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2035" w:type="dxa"/>
            <w:vMerge w:val="continue"/>
            <w:tcBorders>
              <w:left w:val="single" w:color="auto" w:sz="4" w:space="0"/>
              <w:right w:val="single" w:color="auto" w:sz="4" w:space="0"/>
            </w:tcBorders>
            <w:vAlign w:val="center"/>
          </w:tcPr>
          <w:p w14:paraId="5D7B6C38">
            <w:pPr>
              <w:jc w:val="center"/>
              <w:rPr>
                <w:rFonts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62F39AB3">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通识教育选修课</w:t>
            </w:r>
          </w:p>
        </w:tc>
        <w:tc>
          <w:tcPr>
            <w:tcW w:w="1302" w:type="dxa"/>
            <w:tcBorders>
              <w:top w:val="single" w:color="auto" w:sz="4" w:space="0"/>
              <w:left w:val="single" w:color="auto" w:sz="4" w:space="0"/>
              <w:right w:val="single" w:color="auto" w:sz="4" w:space="0"/>
            </w:tcBorders>
            <w:vAlign w:val="center"/>
          </w:tcPr>
          <w:p w14:paraId="3682B69F">
            <w:pPr>
              <w:jc w:val="center"/>
              <w:rPr>
                <w:sz w:val="24"/>
              </w:rPr>
            </w:pPr>
            <w:r>
              <w:rPr>
                <w:rFonts w:hint="eastAsia"/>
                <w:sz w:val="24"/>
              </w:rPr>
              <w:t>——</w:t>
            </w:r>
          </w:p>
        </w:tc>
        <w:tc>
          <w:tcPr>
            <w:tcW w:w="1351" w:type="dxa"/>
            <w:tcBorders>
              <w:top w:val="single" w:color="auto" w:sz="4" w:space="0"/>
              <w:left w:val="single" w:color="auto" w:sz="4" w:space="0"/>
              <w:right w:val="single" w:color="auto" w:sz="4" w:space="0"/>
            </w:tcBorders>
            <w:vAlign w:val="center"/>
          </w:tcPr>
          <w:p w14:paraId="4FA4B353">
            <w:pPr>
              <w:jc w:val="center"/>
              <w:rPr>
                <w:sz w:val="24"/>
              </w:rPr>
            </w:pPr>
            <w:r>
              <w:rPr>
                <w:sz w:val="24"/>
              </w:rPr>
              <w:t>&gt;</w:t>
            </w:r>
            <w:r>
              <w:rPr>
                <w:rFonts w:hint="eastAsia"/>
                <w:sz w:val="24"/>
              </w:rPr>
              <w:t>=10</w:t>
            </w:r>
          </w:p>
        </w:tc>
      </w:tr>
      <w:tr w14:paraId="14632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2035" w:type="dxa"/>
            <w:vMerge w:val="restart"/>
            <w:tcBorders>
              <w:top w:val="single" w:color="auto" w:sz="4" w:space="0"/>
              <w:left w:val="single" w:color="auto" w:sz="4" w:space="0"/>
              <w:right w:val="single" w:color="auto" w:sz="4" w:space="0"/>
            </w:tcBorders>
            <w:vAlign w:val="center"/>
          </w:tcPr>
          <w:p w14:paraId="61511636">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专业教育</w:t>
            </w:r>
          </w:p>
        </w:tc>
        <w:tc>
          <w:tcPr>
            <w:tcW w:w="2643" w:type="dxa"/>
            <w:tcBorders>
              <w:top w:val="single" w:color="auto" w:sz="4" w:space="0"/>
              <w:left w:val="single" w:color="auto" w:sz="4" w:space="0"/>
              <w:bottom w:val="single" w:color="auto" w:sz="4" w:space="0"/>
              <w:right w:val="single" w:color="auto" w:sz="4" w:space="0"/>
            </w:tcBorders>
            <w:vAlign w:val="center"/>
          </w:tcPr>
          <w:p w14:paraId="7ECE03FC">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专业必修课</w:t>
            </w:r>
          </w:p>
        </w:tc>
        <w:tc>
          <w:tcPr>
            <w:tcW w:w="1302" w:type="dxa"/>
            <w:tcBorders>
              <w:top w:val="single" w:color="auto" w:sz="4" w:space="0"/>
              <w:left w:val="single" w:color="auto" w:sz="4" w:space="0"/>
              <w:right w:val="single" w:color="auto" w:sz="4" w:space="0"/>
            </w:tcBorders>
            <w:vAlign w:val="center"/>
          </w:tcPr>
          <w:p w14:paraId="407BC9BE">
            <w:pPr>
              <w:jc w:val="center"/>
              <w:rPr>
                <w:rFonts w:hint="eastAsia" w:eastAsiaTheme="minorEastAsia"/>
                <w:sz w:val="24"/>
                <w:lang w:val="en-US" w:eastAsia="zh-CN"/>
              </w:rPr>
            </w:pPr>
            <w:r>
              <w:rPr>
                <w:rFonts w:hint="eastAsia" w:eastAsiaTheme="minorEastAsia"/>
                <w:sz w:val="24"/>
              </w:rPr>
              <w:t>1</w:t>
            </w:r>
            <w:r>
              <w:rPr>
                <w:rFonts w:hint="eastAsia" w:eastAsiaTheme="minorEastAsia"/>
                <w:sz w:val="24"/>
                <w:lang w:val="en-US" w:eastAsia="zh-CN"/>
              </w:rPr>
              <w:t>4</w:t>
            </w:r>
          </w:p>
        </w:tc>
        <w:tc>
          <w:tcPr>
            <w:tcW w:w="1351" w:type="dxa"/>
            <w:tcBorders>
              <w:top w:val="single" w:color="auto" w:sz="4" w:space="0"/>
              <w:left w:val="single" w:color="auto" w:sz="4" w:space="0"/>
              <w:right w:val="single" w:color="auto" w:sz="4" w:space="0"/>
            </w:tcBorders>
            <w:vAlign w:val="center"/>
          </w:tcPr>
          <w:p w14:paraId="67F746C7">
            <w:pPr>
              <w:jc w:val="center"/>
              <w:rPr>
                <w:rFonts w:hint="default" w:eastAsiaTheme="minorEastAsia"/>
                <w:sz w:val="24"/>
                <w:lang w:val="en-US" w:eastAsia="zh-CN"/>
              </w:rPr>
            </w:pPr>
            <w:r>
              <w:rPr>
                <w:rFonts w:hint="eastAsia" w:eastAsiaTheme="minorEastAsia"/>
                <w:sz w:val="24"/>
                <w:lang w:val="en-US" w:eastAsia="zh-CN"/>
              </w:rPr>
              <w:t>37</w:t>
            </w:r>
          </w:p>
        </w:tc>
      </w:tr>
      <w:tr w14:paraId="6DB6E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2035" w:type="dxa"/>
            <w:vMerge w:val="continue"/>
            <w:tcBorders>
              <w:left w:val="single" w:color="auto" w:sz="4" w:space="0"/>
              <w:right w:val="single" w:color="auto" w:sz="4" w:space="0"/>
            </w:tcBorders>
            <w:vAlign w:val="center"/>
          </w:tcPr>
          <w:p w14:paraId="3B136353">
            <w:pPr>
              <w:widowControl/>
              <w:jc w:val="center"/>
              <w:rPr>
                <w:rFonts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71D62CAF">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专业选修课</w:t>
            </w:r>
          </w:p>
        </w:tc>
        <w:tc>
          <w:tcPr>
            <w:tcW w:w="1302" w:type="dxa"/>
            <w:tcBorders>
              <w:left w:val="single" w:color="auto" w:sz="4" w:space="0"/>
              <w:right w:val="single" w:color="auto" w:sz="4" w:space="0"/>
            </w:tcBorders>
            <w:vAlign w:val="center"/>
          </w:tcPr>
          <w:p w14:paraId="407D24FE">
            <w:pPr>
              <w:jc w:val="center"/>
              <w:rPr>
                <w:rFonts w:eastAsiaTheme="minorEastAsia"/>
                <w:sz w:val="24"/>
              </w:rPr>
            </w:pPr>
            <w:r>
              <w:rPr>
                <w:rFonts w:hint="eastAsia" w:eastAsiaTheme="minorEastAsia"/>
                <w:sz w:val="24"/>
              </w:rPr>
              <w:t>——</w:t>
            </w:r>
          </w:p>
        </w:tc>
        <w:tc>
          <w:tcPr>
            <w:tcW w:w="1351" w:type="dxa"/>
            <w:tcBorders>
              <w:left w:val="single" w:color="auto" w:sz="4" w:space="0"/>
              <w:right w:val="single" w:color="auto" w:sz="4" w:space="0"/>
            </w:tcBorders>
            <w:vAlign w:val="center"/>
          </w:tcPr>
          <w:p w14:paraId="1C010203">
            <w:pPr>
              <w:jc w:val="center"/>
              <w:rPr>
                <w:rFonts w:hint="default" w:eastAsiaTheme="minorEastAsia"/>
                <w:sz w:val="24"/>
                <w:lang w:val="en-US" w:eastAsia="zh-CN"/>
              </w:rPr>
            </w:pPr>
            <w:r>
              <w:rPr>
                <w:rFonts w:hint="eastAsia" w:eastAsiaTheme="minorEastAsia"/>
                <w:sz w:val="24"/>
              </w:rPr>
              <w:t>&gt;=</w:t>
            </w:r>
            <w:r>
              <w:rPr>
                <w:rFonts w:hint="eastAsia" w:eastAsiaTheme="minorEastAsia"/>
                <w:sz w:val="24"/>
                <w:lang w:val="en-US" w:eastAsia="zh-CN"/>
              </w:rPr>
              <w:t>48</w:t>
            </w:r>
          </w:p>
        </w:tc>
      </w:tr>
      <w:tr w14:paraId="3CA68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1D27FCF6">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实践教育（不含课堂实验学分）</w:t>
            </w:r>
          </w:p>
        </w:tc>
        <w:tc>
          <w:tcPr>
            <w:tcW w:w="1302" w:type="dxa"/>
            <w:tcBorders>
              <w:left w:val="single" w:color="auto" w:sz="4" w:space="0"/>
              <w:right w:val="single" w:color="auto" w:sz="4" w:space="0"/>
            </w:tcBorders>
            <w:vAlign w:val="center"/>
          </w:tcPr>
          <w:p w14:paraId="222024CA">
            <w:pPr>
              <w:jc w:val="center"/>
              <w:rPr>
                <w:rFonts w:eastAsiaTheme="minorEastAsia"/>
                <w:color w:val="0000FF"/>
                <w:sz w:val="24"/>
              </w:rPr>
            </w:pPr>
          </w:p>
        </w:tc>
        <w:tc>
          <w:tcPr>
            <w:tcW w:w="1351" w:type="dxa"/>
            <w:tcBorders>
              <w:left w:val="single" w:color="auto" w:sz="4" w:space="0"/>
              <w:right w:val="single" w:color="auto" w:sz="4" w:space="0"/>
            </w:tcBorders>
            <w:vAlign w:val="center"/>
          </w:tcPr>
          <w:p w14:paraId="46300E6F">
            <w:pPr>
              <w:jc w:val="center"/>
              <w:rPr>
                <w:rFonts w:hint="default" w:eastAsiaTheme="minorEastAsia"/>
                <w:sz w:val="24"/>
                <w:lang w:val="en-US" w:eastAsia="zh-CN"/>
              </w:rPr>
            </w:pPr>
            <w:r>
              <w:rPr>
                <w:rFonts w:hint="eastAsia" w:eastAsiaTheme="minorEastAsia"/>
                <w:color w:val="auto"/>
                <w:sz w:val="24"/>
                <w:highlight w:val="none"/>
                <w:lang w:val="en-US" w:eastAsia="zh-CN"/>
              </w:rPr>
              <w:t>27</w:t>
            </w:r>
          </w:p>
        </w:tc>
      </w:tr>
      <w:tr w14:paraId="776CF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5AF7C150">
            <w:pPr>
              <w:jc w:val="center"/>
              <w:rPr>
                <w:rFonts w:eastAsiaTheme="minorEastAsia"/>
                <w:sz w:val="24"/>
              </w:rPr>
            </w:pPr>
            <w:r>
              <w:rPr>
                <w:rFonts w:hint="eastAsia" w:eastAsiaTheme="minorEastAsia"/>
                <w:sz w:val="24"/>
              </w:rPr>
              <w:t>体质健康测试</w:t>
            </w:r>
          </w:p>
        </w:tc>
        <w:tc>
          <w:tcPr>
            <w:tcW w:w="2653" w:type="dxa"/>
            <w:gridSpan w:val="2"/>
            <w:tcBorders>
              <w:left w:val="single" w:color="auto" w:sz="4" w:space="0"/>
              <w:right w:val="single" w:color="auto" w:sz="4" w:space="0"/>
            </w:tcBorders>
            <w:vAlign w:val="center"/>
          </w:tcPr>
          <w:p w14:paraId="6DBFF027">
            <w:pPr>
              <w:jc w:val="center"/>
              <w:rPr>
                <w:rFonts w:eastAsiaTheme="minorEastAsia"/>
                <w:sz w:val="24"/>
              </w:rPr>
            </w:pPr>
            <w:r>
              <w:rPr>
                <w:rFonts w:hint="eastAsia" w:eastAsiaTheme="minorEastAsia"/>
                <w:sz w:val="24"/>
              </w:rPr>
              <w:t>通过</w:t>
            </w:r>
          </w:p>
        </w:tc>
      </w:tr>
      <w:tr w14:paraId="277DB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2B34E9B7">
            <w:pPr>
              <w:jc w:val="center"/>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总计</w:t>
            </w:r>
          </w:p>
        </w:tc>
        <w:tc>
          <w:tcPr>
            <w:tcW w:w="1302" w:type="dxa"/>
            <w:tcBorders>
              <w:left w:val="single" w:color="auto" w:sz="4" w:space="0"/>
              <w:bottom w:val="single" w:color="auto" w:sz="4" w:space="0"/>
              <w:right w:val="single" w:color="auto" w:sz="4" w:space="0"/>
            </w:tcBorders>
            <w:vAlign w:val="center"/>
          </w:tcPr>
          <w:p w14:paraId="27F6CD0D">
            <w:pPr>
              <w:jc w:val="center"/>
              <w:rPr>
                <w:rFonts w:eastAsiaTheme="minorEastAsia"/>
                <w:sz w:val="24"/>
              </w:rPr>
            </w:pPr>
          </w:p>
        </w:tc>
        <w:tc>
          <w:tcPr>
            <w:tcW w:w="1351" w:type="dxa"/>
            <w:tcBorders>
              <w:left w:val="single" w:color="auto" w:sz="4" w:space="0"/>
              <w:bottom w:val="single" w:color="auto" w:sz="4" w:space="0"/>
              <w:right w:val="single" w:color="auto" w:sz="4" w:space="0"/>
            </w:tcBorders>
            <w:vAlign w:val="center"/>
          </w:tcPr>
          <w:p w14:paraId="42252EB5">
            <w:pPr>
              <w:jc w:val="center"/>
              <w:rPr>
                <w:rFonts w:hint="default" w:eastAsiaTheme="minorEastAsia"/>
                <w:sz w:val="24"/>
                <w:lang w:val="en-US" w:eastAsia="zh-CN"/>
              </w:rPr>
            </w:pPr>
            <w:r>
              <w:rPr>
                <w:rFonts w:hint="eastAsia" w:eastAsiaTheme="minorEastAsia"/>
                <w:sz w:val="24"/>
                <w:lang w:val="en-US" w:eastAsia="zh-CN"/>
              </w:rPr>
              <w:t>170</w:t>
            </w:r>
          </w:p>
        </w:tc>
      </w:tr>
    </w:tbl>
    <w:p w14:paraId="341E71B8">
      <w:pPr>
        <w:adjustRightInd w:val="0"/>
        <w:snapToGrid w:val="0"/>
        <w:spacing w:before="120" w:beforeLines="50" w:line="480" w:lineRule="exact"/>
        <w:ind w:firstLine="560" w:firstLineChars="200"/>
        <w:rPr>
          <w:rFonts w:eastAsia="黑体"/>
          <w:sz w:val="28"/>
          <w:szCs w:val="28"/>
        </w:rPr>
      </w:pPr>
      <w:r>
        <w:rPr>
          <w:rFonts w:hint="eastAsia" w:eastAsia="黑体"/>
          <w:sz w:val="28"/>
          <w:szCs w:val="28"/>
        </w:rPr>
        <w:t>六、学分一览表</w:t>
      </w:r>
    </w:p>
    <w:p w14:paraId="0EFD64DB">
      <w:pPr>
        <w:pStyle w:val="35"/>
        <w:widowControl/>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总学分一览表</w:t>
      </w:r>
    </w:p>
    <w:tbl>
      <w:tblPr>
        <w:tblStyle w:val="14"/>
        <w:tblW w:w="8308" w:type="dxa"/>
        <w:jc w:val="center"/>
        <w:tblLayout w:type="autofit"/>
        <w:tblCellMar>
          <w:top w:w="0" w:type="dxa"/>
          <w:left w:w="108" w:type="dxa"/>
          <w:bottom w:w="0" w:type="dxa"/>
          <w:right w:w="108" w:type="dxa"/>
        </w:tblCellMar>
      </w:tblPr>
      <w:tblGrid>
        <w:gridCol w:w="892"/>
        <w:gridCol w:w="1548"/>
        <w:gridCol w:w="728"/>
        <w:gridCol w:w="1538"/>
        <w:gridCol w:w="767"/>
        <w:gridCol w:w="1407"/>
        <w:gridCol w:w="1428"/>
      </w:tblGrid>
      <w:tr w14:paraId="1BF02EFE">
        <w:trPr>
          <w:trHeight w:val="454" w:hRule="atLeast"/>
          <w:jc w:val="center"/>
        </w:trPr>
        <w:tc>
          <w:tcPr>
            <w:tcW w:w="892" w:type="dxa"/>
            <w:tcBorders>
              <w:top w:val="single" w:color="000000" w:sz="12" w:space="0"/>
              <w:bottom w:val="single" w:color="000000" w:sz="6" w:space="0"/>
              <w:right w:val="single" w:color="000000" w:sz="6" w:space="0"/>
            </w:tcBorders>
            <w:shd w:val="clear" w:color="auto" w:fill="auto"/>
            <w:noWrap/>
            <w:vAlign w:val="center"/>
          </w:tcPr>
          <w:p w14:paraId="2A12E433">
            <w:pPr>
              <w:widowControl/>
              <w:jc w:val="center"/>
              <w:rPr>
                <w:rFonts w:ascii="宋体" w:hAnsi="宋体"/>
                <w:b/>
                <w:kern w:val="0"/>
                <w:szCs w:val="21"/>
              </w:rPr>
            </w:pPr>
            <w:r>
              <w:rPr>
                <w:rFonts w:hint="eastAsia" w:ascii="宋体" w:hAnsi="宋体"/>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31C94CAC">
            <w:pPr>
              <w:widowControl/>
              <w:jc w:val="center"/>
              <w:rPr>
                <w:rFonts w:ascii="宋体" w:hAnsi="宋体"/>
                <w:b/>
                <w:kern w:val="0"/>
                <w:szCs w:val="21"/>
              </w:rPr>
            </w:pPr>
            <w:r>
              <w:rPr>
                <w:rFonts w:hint="eastAsia" w:ascii="宋体" w:hAnsi="宋体"/>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128F3BA7">
            <w:pPr>
              <w:widowControl/>
              <w:jc w:val="center"/>
              <w:rPr>
                <w:rFonts w:ascii="宋体" w:hAnsi="宋体"/>
                <w:b/>
                <w:kern w:val="0"/>
                <w:szCs w:val="21"/>
              </w:rPr>
            </w:pPr>
            <w:r>
              <w:rPr>
                <w:rFonts w:hint="eastAsia" w:ascii="宋体" w:hAnsi="宋体"/>
                <w:b/>
                <w:kern w:val="0"/>
                <w:szCs w:val="21"/>
              </w:rPr>
              <w:t>理论与实践教学比例（%）</w:t>
            </w:r>
          </w:p>
        </w:tc>
      </w:tr>
      <w:tr w14:paraId="57F6E0EC">
        <w:tblPrEx>
          <w:tblCellMar>
            <w:top w:w="0" w:type="dxa"/>
            <w:left w:w="108" w:type="dxa"/>
            <w:bottom w:w="0" w:type="dxa"/>
            <w:right w:w="108" w:type="dxa"/>
          </w:tblCellMar>
        </w:tblPrEx>
        <w:trPr>
          <w:trHeight w:val="454" w:hRule="atLeast"/>
          <w:jc w:val="center"/>
        </w:trPr>
        <w:tc>
          <w:tcPr>
            <w:tcW w:w="892" w:type="dxa"/>
            <w:vMerge w:val="restart"/>
            <w:tcBorders>
              <w:top w:val="single" w:color="000000" w:sz="6" w:space="0"/>
              <w:bottom w:val="single" w:color="000000" w:sz="8" w:space="0"/>
              <w:right w:val="single" w:color="000000" w:sz="6" w:space="0"/>
            </w:tcBorders>
            <w:shd w:val="clear" w:color="auto" w:fill="auto"/>
            <w:vAlign w:val="center"/>
          </w:tcPr>
          <w:p w14:paraId="68477806">
            <w:pPr>
              <w:widowControl/>
              <w:jc w:val="center"/>
              <w:rPr>
                <w:rFonts w:hint="default" w:eastAsia="宋体"/>
                <w:kern w:val="0"/>
                <w:szCs w:val="21"/>
                <w:lang w:val="en-US" w:eastAsia="zh-CN"/>
              </w:rPr>
            </w:pPr>
            <w:r>
              <w:rPr>
                <w:kern w:val="0"/>
                <w:szCs w:val="21"/>
              </w:rPr>
              <w:t>1</w:t>
            </w:r>
            <w:r>
              <w:rPr>
                <w:rFonts w:hint="eastAsia"/>
                <w:kern w:val="0"/>
                <w:szCs w:val="21"/>
                <w:lang w:val="en-US" w:eastAsia="zh-CN"/>
              </w:rPr>
              <w:t>70</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18D46F66">
            <w:pPr>
              <w:widowControl/>
              <w:jc w:val="center"/>
              <w:rPr>
                <w:kern w:val="0"/>
                <w:szCs w:val="21"/>
              </w:rPr>
            </w:pPr>
            <w:r>
              <w:rPr>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28C26124">
            <w:pPr>
              <w:widowControl/>
              <w:jc w:val="center"/>
              <w:rPr>
                <w:rFonts w:hint="default" w:eastAsia="宋体"/>
                <w:kern w:val="0"/>
                <w:szCs w:val="21"/>
                <w:lang w:val="en-US" w:eastAsia="zh-CN"/>
              </w:rPr>
            </w:pPr>
            <w:r>
              <w:rPr>
                <w:rFonts w:hint="eastAsia"/>
                <w:kern w:val="0"/>
                <w:szCs w:val="21"/>
              </w:rPr>
              <w:t>1</w:t>
            </w:r>
            <w:r>
              <w:rPr>
                <w:rFonts w:hint="eastAsia"/>
                <w:kern w:val="0"/>
                <w:szCs w:val="21"/>
                <w:lang w:val="en-US" w:eastAsia="zh-CN"/>
              </w:rPr>
              <w:t>43</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41567B0">
            <w:pPr>
              <w:widowControl/>
              <w:jc w:val="center"/>
              <w:rPr>
                <w:kern w:val="0"/>
                <w:szCs w:val="21"/>
              </w:rPr>
            </w:pPr>
            <w:r>
              <w:rPr>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04379AF7">
            <w:pPr>
              <w:widowControl/>
              <w:jc w:val="center"/>
              <w:rPr>
                <w:rFonts w:hint="default" w:eastAsia="宋体"/>
                <w:kern w:val="0"/>
                <w:szCs w:val="21"/>
                <w:lang w:val="en-US" w:eastAsia="zh-CN"/>
              </w:rPr>
            </w:pPr>
            <w:r>
              <w:rPr>
                <w:rFonts w:hint="eastAsia"/>
                <w:kern w:val="0"/>
                <w:szCs w:val="21"/>
              </w:rPr>
              <w:t>1</w:t>
            </w:r>
            <w:r>
              <w:rPr>
                <w:rFonts w:hint="eastAsia"/>
                <w:kern w:val="0"/>
                <w:szCs w:val="21"/>
                <w:lang w:val="en-US" w:eastAsia="zh-CN"/>
              </w:rPr>
              <w:t>34</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440A8E8">
            <w:pPr>
              <w:widowControl/>
              <w:jc w:val="center"/>
              <w:rPr>
                <w:kern w:val="0"/>
                <w:szCs w:val="21"/>
              </w:rPr>
            </w:pPr>
            <w:r>
              <w:rPr>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1F9CA872">
            <w:pPr>
              <w:widowControl/>
              <w:jc w:val="center"/>
              <w:rPr>
                <w:rFonts w:hint="default" w:eastAsia="宋体"/>
                <w:kern w:val="0"/>
                <w:szCs w:val="21"/>
                <w:lang w:val="en-US" w:eastAsia="zh-CN"/>
              </w:rPr>
            </w:pPr>
            <w:r>
              <w:rPr>
                <w:kern w:val="0"/>
                <w:szCs w:val="21"/>
              </w:rPr>
              <w:t>7</w:t>
            </w:r>
            <w:r>
              <w:rPr>
                <w:rFonts w:hint="eastAsia"/>
                <w:kern w:val="0"/>
                <w:szCs w:val="21"/>
                <w:lang w:val="en-US" w:eastAsia="zh-CN"/>
              </w:rPr>
              <w:t>8.82</w:t>
            </w:r>
          </w:p>
        </w:tc>
      </w:tr>
      <w:tr w14:paraId="1CBCECC1">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8" w:space="0"/>
              <w:right w:val="single" w:color="000000" w:sz="6" w:space="0"/>
            </w:tcBorders>
            <w:vAlign w:val="center"/>
          </w:tcPr>
          <w:p w14:paraId="351FB0D3">
            <w:pPr>
              <w:widowControl/>
              <w:jc w:val="left"/>
              <w:rPr>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1BCF687E">
            <w:pPr>
              <w:widowControl/>
              <w:jc w:val="left"/>
              <w:rPr>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7EE87B71">
            <w:pPr>
              <w:widowControl/>
              <w:jc w:val="left"/>
              <w:rPr>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7D49DCE">
            <w:pPr>
              <w:widowControl/>
              <w:jc w:val="center"/>
              <w:rPr>
                <w:kern w:val="0"/>
                <w:szCs w:val="21"/>
              </w:rPr>
            </w:pPr>
            <w:r>
              <w:rPr>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2B6B622">
            <w:pPr>
              <w:widowControl/>
              <w:jc w:val="center"/>
              <w:rPr>
                <w:rFonts w:hint="eastAsia" w:eastAsia="宋体"/>
                <w:kern w:val="0"/>
                <w:szCs w:val="21"/>
                <w:lang w:eastAsia="zh-CN"/>
              </w:rPr>
            </w:pPr>
            <w:r>
              <w:rPr>
                <w:rFonts w:hint="eastAsia"/>
                <w:kern w:val="0"/>
                <w:szCs w:val="21"/>
                <w:lang w:val="en-US" w:eastAsia="zh-CN"/>
              </w:rPr>
              <w:t>9</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66762F6F">
            <w:pPr>
              <w:widowControl/>
              <w:jc w:val="center"/>
              <w:rPr>
                <w:kern w:val="0"/>
                <w:szCs w:val="21"/>
              </w:rPr>
            </w:pPr>
            <w:r>
              <w:rPr>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5F06A38B">
            <w:pPr>
              <w:widowControl/>
              <w:jc w:val="center"/>
              <w:rPr>
                <w:rFonts w:hint="default" w:eastAsia="宋体"/>
                <w:kern w:val="0"/>
                <w:szCs w:val="21"/>
                <w:lang w:val="en-US" w:eastAsia="zh-CN"/>
              </w:rPr>
            </w:pPr>
            <w:r>
              <w:rPr>
                <w:rFonts w:hint="eastAsia"/>
                <w:kern w:val="0"/>
                <w:szCs w:val="21"/>
                <w:lang w:val="en-US" w:eastAsia="zh-CN"/>
              </w:rPr>
              <w:t>21.18</w:t>
            </w:r>
          </w:p>
        </w:tc>
      </w:tr>
      <w:tr w14:paraId="732A6D7E">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12" w:space="0"/>
              <w:right w:val="single" w:color="000000" w:sz="6" w:space="0"/>
            </w:tcBorders>
            <w:vAlign w:val="center"/>
          </w:tcPr>
          <w:p w14:paraId="16D3791D">
            <w:pPr>
              <w:widowControl/>
              <w:spacing w:line="560" w:lineRule="exact"/>
              <w:jc w:val="left"/>
              <w:rPr>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9DA0E93">
            <w:pPr>
              <w:widowControl/>
              <w:jc w:val="center"/>
              <w:rPr>
                <w:kern w:val="0"/>
                <w:szCs w:val="21"/>
              </w:rPr>
            </w:pPr>
            <w:r>
              <w:rPr>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D6DEA5A">
            <w:pPr>
              <w:jc w:val="center"/>
              <w:rPr>
                <w:rFonts w:hint="default" w:eastAsia="宋体"/>
                <w:color w:val="FF0000"/>
                <w:kern w:val="0"/>
                <w:szCs w:val="21"/>
                <w:highlight w:val="yellow"/>
                <w:lang w:val="en-US" w:eastAsia="zh-CN"/>
              </w:rPr>
            </w:pPr>
            <w:r>
              <w:rPr>
                <w:rFonts w:hint="eastAsia"/>
                <w:color w:val="auto"/>
                <w:kern w:val="0"/>
                <w:szCs w:val="21"/>
                <w:highlight w:val="none"/>
                <w:lang w:val="en-US" w:eastAsia="zh-CN"/>
              </w:rPr>
              <w:t>27</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0CC46D71">
            <w:pPr>
              <w:widowControl/>
              <w:jc w:val="center"/>
              <w:rPr>
                <w:kern w:val="0"/>
                <w:szCs w:val="21"/>
              </w:rPr>
            </w:pPr>
            <w:r>
              <w:rPr>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66A74D5B">
            <w:pPr>
              <w:widowControl/>
              <w:jc w:val="center"/>
              <w:rPr>
                <w:rFonts w:hint="default" w:eastAsia="宋体"/>
                <w:kern w:val="0"/>
                <w:szCs w:val="21"/>
                <w:lang w:val="en-US" w:eastAsia="zh-CN"/>
              </w:rPr>
            </w:pPr>
            <w:r>
              <w:rPr>
                <w:rFonts w:hint="eastAsia"/>
                <w:color w:val="auto"/>
                <w:kern w:val="0"/>
                <w:szCs w:val="21"/>
                <w:highlight w:val="none"/>
                <w:lang w:val="en-US" w:eastAsia="zh-CN"/>
              </w:rPr>
              <w:t>27</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3B4F9CF0">
            <w:pPr>
              <w:widowControl/>
              <w:spacing w:line="560" w:lineRule="exact"/>
              <w:jc w:val="left"/>
              <w:rPr>
                <w:rFonts w:ascii="宋体" w:hAnsi="宋体"/>
                <w:kern w:val="0"/>
                <w:szCs w:val="21"/>
              </w:rPr>
            </w:pPr>
          </w:p>
        </w:tc>
        <w:tc>
          <w:tcPr>
            <w:tcW w:w="1428" w:type="dxa"/>
            <w:vMerge w:val="continue"/>
            <w:tcBorders>
              <w:top w:val="single" w:color="000000" w:sz="8" w:space="0"/>
              <w:left w:val="single" w:color="000000" w:sz="6" w:space="0"/>
              <w:bottom w:val="single" w:color="000000" w:sz="12" w:space="0"/>
            </w:tcBorders>
            <w:vAlign w:val="center"/>
          </w:tcPr>
          <w:p w14:paraId="784466D8">
            <w:pPr>
              <w:widowControl/>
              <w:spacing w:line="560" w:lineRule="exact"/>
              <w:jc w:val="left"/>
              <w:rPr>
                <w:rFonts w:ascii="宋体" w:hAnsi="宋体"/>
                <w:kern w:val="0"/>
                <w:szCs w:val="21"/>
              </w:rPr>
            </w:pPr>
          </w:p>
        </w:tc>
      </w:tr>
    </w:tbl>
    <w:p w14:paraId="3DB772E2">
      <w:pPr>
        <w:pStyle w:val="35"/>
        <w:widowControl/>
        <w:numPr>
          <w:ilvl w:val="0"/>
          <w:numId w:val="1"/>
        </w:numPr>
        <w:spacing w:line="360" w:lineRule="auto"/>
        <w:ind w:firstLine="0" w:firstLineChars="0"/>
        <w:jc w:val="center"/>
        <w:rPr>
          <w:rFonts w:ascii="仿宋_GB2312" w:hAnsi="仿宋" w:eastAsia="仿宋_GB2312"/>
          <w:bCs/>
          <w:sz w:val="32"/>
          <w:szCs w:val="32"/>
        </w:rPr>
      </w:pPr>
      <w:r>
        <w:rPr>
          <w:rFonts w:hint="eastAsia" w:ascii="宋体" w:hAnsi="宋体"/>
          <w:b/>
          <w:bCs/>
          <w:kern w:val="0"/>
          <w:sz w:val="24"/>
          <w:szCs w:val="32"/>
        </w:rPr>
        <w:t>课堂教学学分分配表</w:t>
      </w:r>
    </w:p>
    <w:tbl>
      <w:tblPr>
        <w:tblStyle w:val="14"/>
        <w:tblW w:w="816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2762"/>
        <w:gridCol w:w="1592"/>
        <w:gridCol w:w="1696"/>
      </w:tblGrid>
      <w:tr w14:paraId="49F103E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115" w:type="dxa"/>
            <w:vAlign w:val="center"/>
          </w:tcPr>
          <w:p w14:paraId="41BF2889">
            <w:pPr>
              <w:adjustRightInd w:val="0"/>
              <w:snapToGrid w:val="0"/>
              <w:spacing w:line="360" w:lineRule="exact"/>
              <w:jc w:val="center"/>
              <w:rPr>
                <w:rFonts w:ascii="宋体" w:hAnsi="宋体"/>
                <w:b/>
                <w:bCs/>
                <w:szCs w:val="21"/>
              </w:rPr>
            </w:pPr>
            <w:r>
              <w:rPr>
                <w:rFonts w:hint="eastAsia" w:ascii="宋体" w:hAnsi="宋体"/>
                <w:b/>
                <w:bCs/>
                <w:szCs w:val="21"/>
              </w:rPr>
              <w:t>教学环节</w:t>
            </w:r>
          </w:p>
        </w:tc>
        <w:tc>
          <w:tcPr>
            <w:tcW w:w="2762" w:type="dxa"/>
            <w:vAlign w:val="center"/>
          </w:tcPr>
          <w:p w14:paraId="5D82E0D7">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592" w:type="dxa"/>
            <w:vAlign w:val="center"/>
          </w:tcPr>
          <w:p w14:paraId="00F8867B">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696" w:type="dxa"/>
            <w:vAlign w:val="center"/>
          </w:tcPr>
          <w:p w14:paraId="594BBF26">
            <w:pPr>
              <w:adjustRightInd w:val="0"/>
              <w:snapToGrid w:val="0"/>
              <w:spacing w:line="360" w:lineRule="exact"/>
              <w:jc w:val="center"/>
              <w:rPr>
                <w:rFonts w:ascii="宋体" w:hAnsi="宋体"/>
                <w:b/>
                <w:bCs/>
                <w:szCs w:val="21"/>
              </w:rPr>
            </w:pPr>
            <w:r>
              <w:rPr>
                <w:rFonts w:hint="eastAsia" w:ascii="宋体" w:hAnsi="宋体"/>
                <w:b/>
                <w:bCs/>
                <w:szCs w:val="21"/>
              </w:rPr>
              <w:t>学分</w:t>
            </w:r>
          </w:p>
        </w:tc>
      </w:tr>
      <w:tr w14:paraId="216300A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115" w:type="dxa"/>
            <w:vMerge w:val="restart"/>
            <w:vAlign w:val="center"/>
          </w:tcPr>
          <w:p w14:paraId="3E306859">
            <w:pPr>
              <w:adjustRightInd w:val="0"/>
              <w:snapToGrid w:val="0"/>
              <w:spacing w:line="360" w:lineRule="exact"/>
              <w:jc w:val="center"/>
              <w:rPr>
                <w:rFonts w:ascii="宋体" w:hAnsi="宋体"/>
                <w:szCs w:val="21"/>
              </w:rPr>
            </w:pPr>
            <w:r>
              <w:rPr>
                <w:rFonts w:hint="eastAsia" w:ascii="宋体" w:hAnsi="宋体"/>
                <w:szCs w:val="21"/>
              </w:rPr>
              <w:t>通识教育</w:t>
            </w:r>
          </w:p>
        </w:tc>
        <w:tc>
          <w:tcPr>
            <w:tcW w:w="2762" w:type="dxa"/>
            <w:vAlign w:val="center"/>
          </w:tcPr>
          <w:p w14:paraId="62200296">
            <w:pPr>
              <w:adjustRightInd w:val="0"/>
              <w:snapToGrid w:val="0"/>
              <w:spacing w:line="360" w:lineRule="exact"/>
              <w:jc w:val="center"/>
              <w:rPr>
                <w:rFonts w:ascii="宋体" w:hAnsi="宋体"/>
                <w:szCs w:val="21"/>
              </w:rPr>
            </w:pPr>
            <w:r>
              <w:rPr>
                <w:rFonts w:hint="eastAsia" w:ascii="宋体" w:hAnsi="宋体"/>
                <w:szCs w:val="21"/>
              </w:rPr>
              <w:t>通识教育必修课</w:t>
            </w:r>
          </w:p>
        </w:tc>
        <w:tc>
          <w:tcPr>
            <w:tcW w:w="1592" w:type="dxa"/>
            <w:vAlign w:val="center"/>
          </w:tcPr>
          <w:p w14:paraId="01100FAF">
            <w:pPr>
              <w:adjustRightInd w:val="0"/>
              <w:snapToGrid w:val="0"/>
              <w:spacing w:line="360" w:lineRule="exact"/>
              <w:jc w:val="center"/>
              <w:rPr>
                <w:szCs w:val="21"/>
              </w:rPr>
            </w:pPr>
            <w:r>
              <w:rPr>
                <w:szCs w:val="21"/>
              </w:rPr>
              <w:t>2</w:t>
            </w:r>
            <w:r>
              <w:rPr>
                <w:rFonts w:hint="eastAsia"/>
                <w:szCs w:val="21"/>
              </w:rPr>
              <w:t>3</w:t>
            </w:r>
          </w:p>
        </w:tc>
        <w:tc>
          <w:tcPr>
            <w:tcW w:w="1696" w:type="dxa"/>
            <w:vAlign w:val="center"/>
          </w:tcPr>
          <w:p w14:paraId="60366239">
            <w:pPr>
              <w:adjustRightInd w:val="0"/>
              <w:snapToGrid w:val="0"/>
              <w:spacing w:line="360" w:lineRule="exact"/>
              <w:jc w:val="center"/>
              <w:rPr>
                <w:szCs w:val="21"/>
              </w:rPr>
            </w:pPr>
            <w:r>
              <w:rPr>
                <w:rFonts w:hint="eastAsia"/>
                <w:szCs w:val="21"/>
              </w:rPr>
              <w:t>48</w:t>
            </w:r>
          </w:p>
        </w:tc>
      </w:tr>
      <w:tr w14:paraId="45F5496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115" w:type="dxa"/>
            <w:vMerge w:val="continue"/>
            <w:vAlign w:val="center"/>
          </w:tcPr>
          <w:p w14:paraId="6E1C9A5F">
            <w:pPr>
              <w:adjustRightInd w:val="0"/>
              <w:snapToGrid w:val="0"/>
              <w:spacing w:line="360" w:lineRule="exact"/>
              <w:jc w:val="center"/>
              <w:rPr>
                <w:rFonts w:ascii="宋体" w:hAnsi="宋体"/>
                <w:szCs w:val="21"/>
              </w:rPr>
            </w:pPr>
          </w:p>
        </w:tc>
        <w:tc>
          <w:tcPr>
            <w:tcW w:w="2762" w:type="dxa"/>
            <w:vAlign w:val="center"/>
          </w:tcPr>
          <w:p w14:paraId="5A5B25F2">
            <w:pPr>
              <w:adjustRightInd w:val="0"/>
              <w:snapToGrid w:val="0"/>
              <w:spacing w:line="360" w:lineRule="exact"/>
              <w:jc w:val="center"/>
              <w:rPr>
                <w:rFonts w:ascii="宋体" w:hAnsi="宋体"/>
                <w:szCs w:val="21"/>
              </w:rPr>
            </w:pPr>
            <w:r>
              <w:rPr>
                <w:rFonts w:hint="eastAsia" w:ascii="宋体" w:hAnsi="宋体"/>
                <w:szCs w:val="21"/>
              </w:rPr>
              <w:t>通识教育选修课</w:t>
            </w:r>
          </w:p>
        </w:tc>
        <w:tc>
          <w:tcPr>
            <w:tcW w:w="1592" w:type="dxa"/>
            <w:vAlign w:val="center"/>
          </w:tcPr>
          <w:p w14:paraId="75CBA36E">
            <w:pPr>
              <w:adjustRightInd w:val="0"/>
              <w:snapToGrid w:val="0"/>
              <w:spacing w:line="360" w:lineRule="exact"/>
              <w:jc w:val="center"/>
              <w:rPr>
                <w:szCs w:val="21"/>
              </w:rPr>
            </w:pPr>
            <w:r>
              <w:rPr>
                <w:szCs w:val="21"/>
              </w:rPr>
              <w:t>——</w:t>
            </w:r>
          </w:p>
        </w:tc>
        <w:tc>
          <w:tcPr>
            <w:tcW w:w="1696" w:type="dxa"/>
            <w:vAlign w:val="center"/>
          </w:tcPr>
          <w:p w14:paraId="2049B018">
            <w:pPr>
              <w:adjustRightInd w:val="0"/>
              <w:snapToGrid w:val="0"/>
              <w:spacing w:line="360" w:lineRule="exact"/>
              <w:jc w:val="center"/>
              <w:rPr>
                <w:szCs w:val="21"/>
              </w:rPr>
            </w:pPr>
            <w:r>
              <w:rPr>
                <w:szCs w:val="21"/>
              </w:rPr>
              <w:t>&gt;=10</w:t>
            </w:r>
          </w:p>
        </w:tc>
      </w:tr>
      <w:tr w14:paraId="0A29D0B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115" w:type="dxa"/>
            <w:vMerge w:val="restart"/>
            <w:vAlign w:val="center"/>
          </w:tcPr>
          <w:p w14:paraId="6E0D0512">
            <w:pPr>
              <w:tabs>
                <w:tab w:val="center" w:pos="832"/>
              </w:tabs>
              <w:adjustRightInd w:val="0"/>
              <w:snapToGrid w:val="0"/>
              <w:spacing w:line="360" w:lineRule="exact"/>
              <w:jc w:val="center"/>
              <w:rPr>
                <w:rFonts w:ascii="宋体" w:hAnsi="宋体"/>
                <w:szCs w:val="21"/>
              </w:rPr>
            </w:pPr>
            <w:r>
              <w:rPr>
                <w:rFonts w:hint="eastAsia" w:ascii="宋体" w:hAnsi="宋体"/>
                <w:szCs w:val="21"/>
              </w:rPr>
              <w:t>专业教育</w:t>
            </w:r>
          </w:p>
        </w:tc>
        <w:tc>
          <w:tcPr>
            <w:tcW w:w="2762" w:type="dxa"/>
            <w:vAlign w:val="center"/>
          </w:tcPr>
          <w:p w14:paraId="048886E4">
            <w:pPr>
              <w:adjustRightInd w:val="0"/>
              <w:snapToGrid w:val="0"/>
              <w:spacing w:line="360" w:lineRule="exact"/>
              <w:jc w:val="center"/>
              <w:rPr>
                <w:rFonts w:ascii="宋体" w:hAnsi="宋体"/>
                <w:szCs w:val="21"/>
              </w:rPr>
            </w:pPr>
            <w:r>
              <w:rPr>
                <w:rFonts w:hint="eastAsia" w:ascii="宋体" w:hAnsi="宋体"/>
                <w:szCs w:val="21"/>
              </w:rPr>
              <w:t>专业必修课</w:t>
            </w:r>
          </w:p>
        </w:tc>
        <w:tc>
          <w:tcPr>
            <w:tcW w:w="1592" w:type="dxa"/>
            <w:vAlign w:val="center"/>
          </w:tcPr>
          <w:p w14:paraId="04AB9C58">
            <w:pPr>
              <w:adjustRightInd w:val="0"/>
              <w:snapToGrid w:val="0"/>
              <w:spacing w:line="360" w:lineRule="exact"/>
              <w:jc w:val="center"/>
              <w:rPr>
                <w:rFonts w:hint="eastAsia" w:eastAsia="宋体"/>
                <w:szCs w:val="21"/>
                <w:lang w:val="en-US" w:eastAsia="zh-CN"/>
              </w:rPr>
            </w:pPr>
            <w:r>
              <w:rPr>
                <w:szCs w:val="21"/>
              </w:rPr>
              <w:t>1</w:t>
            </w:r>
            <w:r>
              <w:rPr>
                <w:rFonts w:hint="eastAsia"/>
                <w:szCs w:val="21"/>
                <w:lang w:val="en-US" w:eastAsia="zh-CN"/>
              </w:rPr>
              <w:t>4</w:t>
            </w:r>
          </w:p>
        </w:tc>
        <w:tc>
          <w:tcPr>
            <w:tcW w:w="1696" w:type="dxa"/>
            <w:vAlign w:val="center"/>
          </w:tcPr>
          <w:p w14:paraId="46998255">
            <w:pPr>
              <w:adjustRightInd w:val="0"/>
              <w:snapToGrid w:val="0"/>
              <w:spacing w:line="360" w:lineRule="exact"/>
              <w:jc w:val="center"/>
              <w:rPr>
                <w:rFonts w:hint="default" w:eastAsia="宋体"/>
                <w:szCs w:val="21"/>
                <w:lang w:val="en-US" w:eastAsia="zh-CN"/>
              </w:rPr>
            </w:pPr>
            <w:r>
              <w:rPr>
                <w:rFonts w:hint="eastAsia"/>
                <w:szCs w:val="21"/>
                <w:lang w:val="en-US" w:eastAsia="zh-CN"/>
              </w:rPr>
              <w:t>37</w:t>
            </w:r>
          </w:p>
        </w:tc>
      </w:tr>
      <w:tr w14:paraId="1222748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115" w:type="dxa"/>
            <w:vMerge w:val="continue"/>
            <w:vAlign w:val="center"/>
          </w:tcPr>
          <w:p w14:paraId="0138F485">
            <w:pPr>
              <w:adjustRightInd w:val="0"/>
              <w:snapToGrid w:val="0"/>
              <w:spacing w:line="360" w:lineRule="exact"/>
              <w:jc w:val="center"/>
              <w:rPr>
                <w:rFonts w:ascii="宋体" w:hAnsi="宋体"/>
                <w:szCs w:val="21"/>
              </w:rPr>
            </w:pPr>
          </w:p>
        </w:tc>
        <w:tc>
          <w:tcPr>
            <w:tcW w:w="2762" w:type="dxa"/>
            <w:vAlign w:val="center"/>
          </w:tcPr>
          <w:p w14:paraId="01094559">
            <w:pPr>
              <w:adjustRightInd w:val="0"/>
              <w:snapToGrid w:val="0"/>
              <w:spacing w:line="360" w:lineRule="exact"/>
              <w:jc w:val="center"/>
              <w:rPr>
                <w:rFonts w:ascii="宋体" w:hAnsi="宋体"/>
                <w:szCs w:val="21"/>
              </w:rPr>
            </w:pPr>
            <w:r>
              <w:rPr>
                <w:rFonts w:hint="eastAsia" w:ascii="宋体" w:hAnsi="宋体"/>
                <w:szCs w:val="21"/>
              </w:rPr>
              <w:t>专业选修课</w:t>
            </w:r>
          </w:p>
        </w:tc>
        <w:tc>
          <w:tcPr>
            <w:tcW w:w="1592" w:type="dxa"/>
            <w:vAlign w:val="center"/>
          </w:tcPr>
          <w:p w14:paraId="5BB60F32">
            <w:pPr>
              <w:adjustRightInd w:val="0"/>
              <w:snapToGrid w:val="0"/>
              <w:spacing w:line="360" w:lineRule="exact"/>
              <w:jc w:val="center"/>
              <w:rPr>
                <w:szCs w:val="21"/>
              </w:rPr>
            </w:pPr>
            <w:r>
              <w:rPr>
                <w:szCs w:val="21"/>
              </w:rPr>
              <w:t>——</w:t>
            </w:r>
          </w:p>
        </w:tc>
        <w:tc>
          <w:tcPr>
            <w:tcW w:w="1696" w:type="dxa"/>
            <w:vAlign w:val="center"/>
          </w:tcPr>
          <w:p w14:paraId="7271C86A">
            <w:pPr>
              <w:adjustRightInd w:val="0"/>
              <w:snapToGrid w:val="0"/>
              <w:spacing w:line="360" w:lineRule="exact"/>
              <w:jc w:val="center"/>
              <w:rPr>
                <w:rFonts w:hint="default" w:eastAsia="宋体"/>
                <w:szCs w:val="21"/>
                <w:lang w:val="en-US" w:eastAsia="zh-CN"/>
              </w:rPr>
            </w:pPr>
            <w:r>
              <w:rPr>
                <w:szCs w:val="21"/>
              </w:rPr>
              <w:t>&gt;=</w:t>
            </w:r>
            <w:r>
              <w:rPr>
                <w:rFonts w:hint="eastAsia"/>
                <w:szCs w:val="21"/>
                <w:lang w:val="en-US" w:eastAsia="zh-CN"/>
              </w:rPr>
              <w:t>48</w:t>
            </w:r>
          </w:p>
        </w:tc>
      </w:tr>
      <w:tr w14:paraId="534B828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115" w:type="dxa"/>
            <w:vAlign w:val="center"/>
          </w:tcPr>
          <w:p w14:paraId="4EDD6025">
            <w:pPr>
              <w:adjustRightInd w:val="0"/>
              <w:snapToGrid w:val="0"/>
              <w:spacing w:line="360" w:lineRule="exact"/>
              <w:jc w:val="center"/>
              <w:rPr>
                <w:rFonts w:ascii="宋体" w:hAnsi="宋体"/>
                <w:b/>
                <w:szCs w:val="21"/>
              </w:rPr>
            </w:pPr>
            <w:r>
              <w:rPr>
                <w:rFonts w:hint="eastAsia" w:ascii="宋体" w:hAnsi="宋体"/>
                <w:b/>
                <w:szCs w:val="21"/>
              </w:rPr>
              <w:t>合计</w:t>
            </w:r>
          </w:p>
        </w:tc>
        <w:tc>
          <w:tcPr>
            <w:tcW w:w="2762" w:type="dxa"/>
            <w:vAlign w:val="center"/>
          </w:tcPr>
          <w:p w14:paraId="1DBE4402">
            <w:pPr>
              <w:adjustRightInd w:val="0"/>
              <w:snapToGrid w:val="0"/>
              <w:spacing w:line="360" w:lineRule="exact"/>
              <w:jc w:val="center"/>
              <w:rPr>
                <w:rFonts w:ascii="宋体" w:hAnsi="宋体"/>
                <w:szCs w:val="21"/>
              </w:rPr>
            </w:pPr>
          </w:p>
        </w:tc>
        <w:tc>
          <w:tcPr>
            <w:tcW w:w="1592" w:type="dxa"/>
            <w:vAlign w:val="center"/>
          </w:tcPr>
          <w:p w14:paraId="2743CF07">
            <w:pPr>
              <w:adjustRightInd w:val="0"/>
              <w:snapToGrid w:val="0"/>
              <w:spacing w:line="360" w:lineRule="exact"/>
              <w:jc w:val="center"/>
              <w:rPr>
                <w:szCs w:val="21"/>
              </w:rPr>
            </w:pPr>
          </w:p>
        </w:tc>
        <w:tc>
          <w:tcPr>
            <w:tcW w:w="1696" w:type="dxa"/>
            <w:vAlign w:val="center"/>
          </w:tcPr>
          <w:p w14:paraId="6F6A1243">
            <w:pPr>
              <w:adjustRightInd w:val="0"/>
              <w:snapToGrid w:val="0"/>
              <w:spacing w:line="360" w:lineRule="exact"/>
              <w:jc w:val="center"/>
              <w:rPr>
                <w:rFonts w:hint="default" w:eastAsia="宋体"/>
                <w:b/>
                <w:szCs w:val="21"/>
                <w:lang w:val="en-US" w:eastAsia="zh-CN"/>
              </w:rPr>
            </w:pPr>
            <w:r>
              <w:rPr>
                <w:rFonts w:hint="eastAsia"/>
                <w:b/>
                <w:szCs w:val="21"/>
              </w:rPr>
              <w:t>1</w:t>
            </w:r>
            <w:r>
              <w:rPr>
                <w:rFonts w:hint="eastAsia"/>
                <w:b/>
                <w:szCs w:val="21"/>
                <w:lang w:val="en-US" w:eastAsia="zh-CN"/>
              </w:rPr>
              <w:t>43</w:t>
            </w:r>
          </w:p>
        </w:tc>
      </w:tr>
    </w:tbl>
    <w:p w14:paraId="12DC8949">
      <w:pPr>
        <w:pStyle w:val="35"/>
        <w:widowControl/>
        <w:numPr>
          <w:ilvl w:val="0"/>
          <w:numId w:val="1"/>
        </w:numPr>
        <w:spacing w:line="360" w:lineRule="auto"/>
        <w:ind w:firstLine="0" w:firstLineChars="0"/>
        <w:jc w:val="center"/>
        <w:rPr>
          <w:rFonts w:ascii="仿宋_GB2312" w:hAnsi="宋体" w:eastAsia="仿宋_GB2312"/>
          <w:b/>
          <w:bCs/>
          <w:kern w:val="0"/>
          <w:sz w:val="32"/>
          <w:szCs w:val="32"/>
        </w:rPr>
      </w:pPr>
      <w:r>
        <w:rPr>
          <w:rFonts w:hint="eastAsia" w:ascii="宋体" w:hAnsi="宋体"/>
          <w:b/>
          <w:bCs/>
          <w:kern w:val="0"/>
          <w:sz w:val="24"/>
          <w:szCs w:val="32"/>
        </w:rPr>
        <w:t>实践教学环节一览表</w:t>
      </w:r>
    </w:p>
    <w:tbl>
      <w:tblPr>
        <w:tblStyle w:val="14"/>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047"/>
        <w:gridCol w:w="3729"/>
        <w:gridCol w:w="1413"/>
        <w:gridCol w:w="1254"/>
      </w:tblGrid>
      <w:tr w14:paraId="0C0E97A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tcBorders>
              <w:bottom w:val="single" w:color="auto" w:sz="4" w:space="0"/>
            </w:tcBorders>
            <w:vAlign w:val="center"/>
          </w:tcPr>
          <w:p w14:paraId="318B6720">
            <w:pPr>
              <w:adjustRightInd w:val="0"/>
              <w:snapToGrid w:val="0"/>
              <w:jc w:val="center"/>
              <w:rPr>
                <w:b/>
                <w:bCs/>
                <w:szCs w:val="21"/>
              </w:rPr>
            </w:pPr>
            <w:r>
              <w:rPr>
                <w:b/>
                <w:bCs/>
                <w:szCs w:val="21"/>
              </w:rPr>
              <w:t>类别</w:t>
            </w:r>
          </w:p>
        </w:tc>
        <w:tc>
          <w:tcPr>
            <w:tcW w:w="3729" w:type="dxa"/>
            <w:tcBorders>
              <w:bottom w:val="single" w:color="auto" w:sz="4" w:space="0"/>
            </w:tcBorders>
            <w:vAlign w:val="center"/>
          </w:tcPr>
          <w:p w14:paraId="4BFFF38B">
            <w:pPr>
              <w:adjustRightInd w:val="0"/>
              <w:snapToGrid w:val="0"/>
              <w:jc w:val="center"/>
              <w:rPr>
                <w:b/>
                <w:bCs/>
                <w:szCs w:val="21"/>
              </w:rPr>
            </w:pPr>
            <w:r>
              <w:rPr>
                <w:b/>
                <w:bCs/>
                <w:szCs w:val="21"/>
              </w:rPr>
              <w:t>实践环节</w:t>
            </w:r>
          </w:p>
        </w:tc>
        <w:tc>
          <w:tcPr>
            <w:tcW w:w="1413" w:type="dxa"/>
            <w:tcBorders>
              <w:bottom w:val="single" w:color="auto" w:sz="4" w:space="0"/>
            </w:tcBorders>
            <w:vAlign w:val="center"/>
          </w:tcPr>
          <w:p w14:paraId="352EE8D3">
            <w:pPr>
              <w:adjustRightInd w:val="0"/>
              <w:snapToGrid w:val="0"/>
              <w:jc w:val="center"/>
              <w:rPr>
                <w:b/>
                <w:bCs/>
                <w:szCs w:val="21"/>
              </w:rPr>
            </w:pPr>
            <w:r>
              <w:rPr>
                <w:b/>
                <w:bCs/>
                <w:szCs w:val="21"/>
              </w:rPr>
              <w:t>学期安排</w:t>
            </w:r>
          </w:p>
        </w:tc>
        <w:tc>
          <w:tcPr>
            <w:tcW w:w="1254" w:type="dxa"/>
            <w:tcBorders>
              <w:bottom w:val="single" w:color="auto" w:sz="4" w:space="0"/>
            </w:tcBorders>
            <w:vAlign w:val="center"/>
          </w:tcPr>
          <w:p w14:paraId="63A6AB82">
            <w:pPr>
              <w:adjustRightInd w:val="0"/>
              <w:snapToGrid w:val="0"/>
              <w:jc w:val="center"/>
              <w:rPr>
                <w:b/>
                <w:bCs/>
                <w:szCs w:val="21"/>
              </w:rPr>
            </w:pPr>
            <w:r>
              <w:rPr>
                <w:b/>
                <w:bCs/>
                <w:szCs w:val="21"/>
              </w:rPr>
              <w:t>学分</w:t>
            </w:r>
          </w:p>
        </w:tc>
      </w:tr>
      <w:tr w14:paraId="2E46206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restart"/>
            <w:tcBorders>
              <w:top w:val="single" w:color="auto" w:sz="4" w:space="0"/>
            </w:tcBorders>
            <w:vAlign w:val="center"/>
          </w:tcPr>
          <w:p w14:paraId="26DCE46B">
            <w:pPr>
              <w:adjustRightInd w:val="0"/>
              <w:snapToGrid w:val="0"/>
              <w:jc w:val="center"/>
              <w:rPr>
                <w:szCs w:val="21"/>
              </w:rPr>
            </w:pPr>
            <w:bookmarkStart w:id="1" w:name="OLE_LINK1" w:colFirst="3" w:colLast="3"/>
            <w:r>
              <w:rPr>
                <w:szCs w:val="21"/>
              </w:rPr>
              <w:t>实习类</w:t>
            </w:r>
          </w:p>
        </w:tc>
        <w:tc>
          <w:tcPr>
            <w:tcW w:w="3729" w:type="dxa"/>
            <w:tcBorders>
              <w:top w:val="single" w:color="auto" w:sz="4" w:space="0"/>
            </w:tcBorders>
            <w:vAlign w:val="center"/>
          </w:tcPr>
          <w:p w14:paraId="0333B54A">
            <w:pPr>
              <w:adjustRightInd w:val="0"/>
              <w:snapToGrid w:val="0"/>
              <w:jc w:val="left"/>
              <w:rPr>
                <w:szCs w:val="21"/>
              </w:rPr>
            </w:pPr>
            <w:r>
              <w:rPr>
                <w:szCs w:val="21"/>
              </w:rPr>
              <w:t>军事技能</w:t>
            </w:r>
          </w:p>
        </w:tc>
        <w:tc>
          <w:tcPr>
            <w:tcW w:w="1413" w:type="dxa"/>
            <w:tcBorders>
              <w:top w:val="single" w:color="auto" w:sz="4" w:space="0"/>
            </w:tcBorders>
            <w:vAlign w:val="center"/>
          </w:tcPr>
          <w:p w14:paraId="71BE983E">
            <w:pPr>
              <w:adjustRightInd w:val="0"/>
              <w:snapToGrid w:val="0"/>
              <w:jc w:val="center"/>
              <w:rPr>
                <w:szCs w:val="21"/>
              </w:rPr>
            </w:pPr>
            <w:r>
              <w:rPr>
                <w:szCs w:val="21"/>
              </w:rPr>
              <w:t>1</w:t>
            </w:r>
          </w:p>
        </w:tc>
        <w:tc>
          <w:tcPr>
            <w:tcW w:w="1254" w:type="dxa"/>
            <w:tcBorders>
              <w:top w:val="single" w:color="auto" w:sz="4" w:space="0"/>
            </w:tcBorders>
            <w:vAlign w:val="center"/>
          </w:tcPr>
          <w:p w14:paraId="37E383DA">
            <w:pPr>
              <w:adjustRightInd w:val="0"/>
              <w:snapToGrid w:val="0"/>
              <w:jc w:val="center"/>
              <w:rPr>
                <w:szCs w:val="21"/>
              </w:rPr>
            </w:pPr>
            <w:r>
              <w:rPr>
                <w:szCs w:val="21"/>
              </w:rPr>
              <w:t>2</w:t>
            </w:r>
          </w:p>
        </w:tc>
      </w:tr>
      <w:tr w14:paraId="6F23B95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53550F71">
            <w:pPr>
              <w:adjustRightInd w:val="0"/>
              <w:snapToGrid w:val="0"/>
              <w:jc w:val="center"/>
              <w:rPr>
                <w:szCs w:val="21"/>
              </w:rPr>
            </w:pPr>
          </w:p>
        </w:tc>
        <w:tc>
          <w:tcPr>
            <w:tcW w:w="3729" w:type="dxa"/>
            <w:vAlign w:val="center"/>
          </w:tcPr>
          <w:p w14:paraId="013E329A">
            <w:pPr>
              <w:adjustRightInd w:val="0"/>
              <w:snapToGrid w:val="0"/>
              <w:jc w:val="left"/>
              <w:rPr>
                <w:szCs w:val="21"/>
              </w:rPr>
            </w:pPr>
            <w:r>
              <w:rPr>
                <w:szCs w:val="21"/>
              </w:rPr>
              <w:t>认知实习</w:t>
            </w:r>
          </w:p>
        </w:tc>
        <w:tc>
          <w:tcPr>
            <w:tcW w:w="1413" w:type="dxa"/>
            <w:vAlign w:val="center"/>
          </w:tcPr>
          <w:p w14:paraId="4A27FB89">
            <w:pPr>
              <w:adjustRightInd w:val="0"/>
              <w:snapToGrid w:val="0"/>
              <w:jc w:val="center"/>
              <w:rPr>
                <w:szCs w:val="21"/>
              </w:rPr>
            </w:pPr>
            <w:r>
              <w:rPr>
                <w:szCs w:val="21"/>
              </w:rPr>
              <w:t>4</w:t>
            </w:r>
          </w:p>
        </w:tc>
        <w:tc>
          <w:tcPr>
            <w:tcW w:w="1254" w:type="dxa"/>
            <w:vAlign w:val="center"/>
          </w:tcPr>
          <w:p w14:paraId="7AE99C72">
            <w:pPr>
              <w:adjustRightInd w:val="0"/>
              <w:snapToGrid w:val="0"/>
              <w:jc w:val="center"/>
              <w:rPr>
                <w:szCs w:val="21"/>
              </w:rPr>
            </w:pPr>
            <w:r>
              <w:rPr>
                <w:szCs w:val="21"/>
              </w:rPr>
              <w:t>2</w:t>
            </w:r>
          </w:p>
        </w:tc>
      </w:tr>
      <w:tr w14:paraId="2906A43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488B6A5F">
            <w:pPr>
              <w:adjustRightInd w:val="0"/>
              <w:snapToGrid w:val="0"/>
              <w:jc w:val="center"/>
              <w:rPr>
                <w:szCs w:val="21"/>
              </w:rPr>
            </w:pPr>
          </w:p>
        </w:tc>
        <w:tc>
          <w:tcPr>
            <w:tcW w:w="3729" w:type="dxa"/>
            <w:vAlign w:val="center"/>
          </w:tcPr>
          <w:p w14:paraId="277C97E7">
            <w:pPr>
              <w:adjustRightInd w:val="0"/>
              <w:snapToGrid w:val="0"/>
              <w:jc w:val="left"/>
              <w:rPr>
                <w:szCs w:val="21"/>
              </w:rPr>
            </w:pPr>
            <w:r>
              <w:rPr>
                <w:szCs w:val="21"/>
              </w:rPr>
              <w:t>专业实习</w:t>
            </w:r>
          </w:p>
        </w:tc>
        <w:tc>
          <w:tcPr>
            <w:tcW w:w="1413" w:type="dxa"/>
            <w:vAlign w:val="center"/>
          </w:tcPr>
          <w:p w14:paraId="71DC4724">
            <w:pPr>
              <w:adjustRightInd w:val="0"/>
              <w:snapToGrid w:val="0"/>
              <w:jc w:val="center"/>
              <w:rPr>
                <w:szCs w:val="21"/>
              </w:rPr>
            </w:pPr>
            <w:r>
              <w:rPr>
                <w:szCs w:val="21"/>
              </w:rPr>
              <w:t>5</w:t>
            </w:r>
          </w:p>
        </w:tc>
        <w:tc>
          <w:tcPr>
            <w:tcW w:w="1254" w:type="dxa"/>
            <w:vAlign w:val="center"/>
          </w:tcPr>
          <w:p w14:paraId="2AA22232">
            <w:pPr>
              <w:adjustRightInd w:val="0"/>
              <w:snapToGrid w:val="0"/>
              <w:jc w:val="center"/>
              <w:rPr>
                <w:szCs w:val="21"/>
              </w:rPr>
            </w:pPr>
            <w:r>
              <w:rPr>
                <w:szCs w:val="21"/>
              </w:rPr>
              <w:t>2</w:t>
            </w:r>
          </w:p>
        </w:tc>
      </w:tr>
      <w:tr w14:paraId="65BBCF0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7ED6B9D4">
            <w:pPr>
              <w:adjustRightInd w:val="0"/>
              <w:snapToGrid w:val="0"/>
              <w:jc w:val="center"/>
              <w:rPr>
                <w:szCs w:val="21"/>
              </w:rPr>
            </w:pPr>
          </w:p>
        </w:tc>
        <w:tc>
          <w:tcPr>
            <w:tcW w:w="3729" w:type="dxa"/>
            <w:vAlign w:val="center"/>
          </w:tcPr>
          <w:p w14:paraId="0EA3F0C8">
            <w:pPr>
              <w:adjustRightInd w:val="0"/>
              <w:snapToGrid w:val="0"/>
              <w:jc w:val="left"/>
              <w:rPr>
                <w:szCs w:val="21"/>
              </w:rPr>
            </w:pPr>
            <w:r>
              <w:rPr>
                <w:szCs w:val="21"/>
              </w:rPr>
              <w:t>毕业实习</w:t>
            </w:r>
          </w:p>
        </w:tc>
        <w:tc>
          <w:tcPr>
            <w:tcW w:w="1413" w:type="dxa"/>
            <w:vAlign w:val="center"/>
          </w:tcPr>
          <w:p w14:paraId="4258D863">
            <w:pPr>
              <w:adjustRightInd w:val="0"/>
              <w:snapToGrid w:val="0"/>
              <w:jc w:val="center"/>
              <w:rPr>
                <w:szCs w:val="21"/>
              </w:rPr>
            </w:pPr>
            <w:r>
              <w:rPr>
                <w:szCs w:val="21"/>
              </w:rPr>
              <w:t>8</w:t>
            </w:r>
          </w:p>
        </w:tc>
        <w:tc>
          <w:tcPr>
            <w:tcW w:w="1254" w:type="dxa"/>
            <w:vAlign w:val="center"/>
          </w:tcPr>
          <w:p w14:paraId="65721C7D">
            <w:pPr>
              <w:adjustRightInd w:val="0"/>
              <w:snapToGrid w:val="0"/>
              <w:jc w:val="center"/>
              <w:rPr>
                <w:szCs w:val="21"/>
              </w:rPr>
            </w:pPr>
            <w:r>
              <w:rPr>
                <w:szCs w:val="21"/>
              </w:rPr>
              <w:t>4</w:t>
            </w:r>
          </w:p>
        </w:tc>
      </w:tr>
      <w:tr w14:paraId="7F5F5DE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71026E20">
            <w:pPr>
              <w:adjustRightInd w:val="0"/>
              <w:snapToGrid w:val="0"/>
              <w:jc w:val="center"/>
              <w:rPr>
                <w:szCs w:val="21"/>
              </w:rPr>
            </w:pPr>
          </w:p>
        </w:tc>
        <w:tc>
          <w:tcPr>
            <w:tcW w:w="3729" w:type="dxa"/>
            <w:vAlign w:val="center"/>
          </w:tcPr>
          <w:p w14:paraId="0547A402">
            <w:pPr>
              <w:adjustRightInd w:val="0"/>
              <w:snapToGrid w:val="0"/>
              <w:jc w:val="left"/>
              <w:rPr>
                <w:szCs w:val="21"/>
              </w:rPr>
            </w:pPr>
            <w:r>
              <w:rPr>
                <w:szCs w:val="21"/>
              </w:rPr>
              <w:t>毕业设计（论文）</w:t>
            </w:r>
          </w:p>
        </w:tc>
        <w:tc>
          <w:tcPr>
            <w:tcW w:w="1413" w:type="dxa"/>
            <w:vAlign w:val="center"/>
          </w:tcPr>
          <w:p w14:paraId="286BA73C">
            <w:pPr>
              <w:adjustRightInd w:val="0"/>
              <w:snapToGrid w:val="0"/>
              <w:jc w:val="center"/>
              <w:rPr>
                <w:szCs w:val="21"/>
              </w:rPr>
            </w:pPr>
            <w:r>
              <w:rPr>
                <w:szCs w:val="21"/>
              </w:rPr>
              <w:t>8</w:t>
            </w:r>
          </w:p>
        </w:tc>
        <w:tc>
          <w:tcPr>
            <w:tcW w:w="1254" w:type="dxa"/>
            <w:vAlign w:val="center"/>
          </w:tcPr>
          <w:p w14:paraId="44FB7FB7">
            <w:pPr>
              <w:adjustRightInd w:val="0"/>
              <w:snapToGrid w:val="0"/>
              <w:jc w:val="center"/>
              <w:rPr>
                <w:szCs w:val="21"/>
              </w:rPr>
            </w:pPr>
            <w:r>
              <w:rPr>
                <w:szCs w:val="21"/>
              </w:rPr>
              <w:t>4</w:t>
            </w:r>
          </w:p>
        </w:tc>
      </w:tr>
      <w:tr w14:paraId="4BAB544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restart"/>
            <w:vAlign w:val="center"/>
          </w:tcPr>
          <w:p w14:paraId="08A3541F">
            <w:pPr>
              <w:adjustRightInd w:val="0"/>
              <w:snapToGrid w:val="0"/>
              <w:jc w:val="center"/>
              <w:rPr>
                <w:szCs w:val="21"/>
              </w:rPr>
            </w:pPr>
            <w:r>
              <w:rPr>
                <w:szCs w:val="21"/>
              </w:rPr>
              <w:t>素质提升类</w:t>
            </w:r>
          </w:p>
        </w:tc>
        <w:tc>
          <w:tcPr>
            <w:tcW w:w="3729" w:type="dxa"/>
            <w:vAlign w:val="center"/>
          </w:tcPr>
          <w:p w14:paraId="7CDEE906">
            <w:pPr>
              <w:adjustRightInd w:val="0"/>
              <w:snapToGrid w:val="0"/>
              <w:jc w:val="left"/>
              <w:rPr>
                <w:szCs w:val="21"/>
              </w:rPr>
            </w:pPr>
            <w:r>
              <w:rPr>
                <w:szCs w:val="21"/>
              </w:rPr>
              <w:t>创新学分</w:t>
            </w:r>
          </w:p>
        </w:tc>
        <w:tc>
          <w:tcPr>
            <w:tcW w:w="1413" w:type="dxa"/>
            <w:vAlign w:val="center"/>
          </w:tcPr>
          <w:p w14:paraId="0E9E7B20">
            <w:pPr>
              <w:adjustRightInd w:val="0"/>
              <w:snapToGrid w:val="0"/>
              <w:jc w:val="center"/>
              <w:rPr>
                <w:szCs w:val="21"/>
              </w:rPr>
            </w:pPr>
            <w:r>
              <w:rPr>
                <w:szCs w:val="21"/>
              </w:rPr>
              <w:t>7</w:t>
            </w:r>
          </w:p>
        </w:tc>
        <w:tc>
          <w:tcPr>
            <w:tcW w:w="1254" w:type="dxa"/>
            <w:vAlign w:val="center"/>
          </w:tcPr>
          <w:p w14:paraId="70E63C7C">
            <w:pPr>
              <w:adjustRightInd w:val="0"/>
              <w:snapToGrid w:val="0"/>
              <w:jc w:val="center"/>
              <w:rPr>
                <w:szCs w:val="21"/>
              </w:rPr>
            </w:pPr>
            <w:r>
              <w:rPr>
                <w:szCs w:val="21"/>
              </w:rPr>
              <w:t>2</w:t>
            </w:r>
          </w:p>
        </w:tc>
      </w:tr>
      <w:tr w14:paraId="4016752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06CD5C73">
            <w:pPr>
              <w:adjustRightInd w:val="0"/>
              <w:snapToGrid w:val="0"/>
              <w:jc w:val="center"/>
              <w:rPr>
                <w:szCs w:val="21"/>
              </w:rPr>
            </w:pPr>
          </w:p>
        </w:tc>
        <w:tc>
          <w:tcPr>
            <w:tcW w:w="3729" w:type="dxa"/>
            <w:vAlign w:val="center"/>
          </w:tcPr>
          <w:p w14:paraId="0F6058C9">
            <w:pPr>
              <w:adjustRightInd w:val="0"/>
              <w:snapToGrid w:val="0"/>
              <w:jc w:val="left"/>
              <w:rPr>
                <w:szCs w:val="21"/>
              </w:rPr>
            </w:pPr>
            <w:r>
              <w:rPr>
                <w:szCs w:val="21"/>
              </w:rPr>
              <w:t>第二课堂</w:t>
            </w:r>
          </w:p>
        </w:tc>
        <w:tc>
          <w:tcPr>
            <w:tcW w:w="1413" w:type="dxa"/>
            <w:vAlign w:val="center"/>
          </w:tcPr>
          <w:p w14:paraId="7E3AC28D">
            <w:pPr>
              <w:adjustRightInd w:val="0"/>
              <w:snapToGrid w:val="0"/>
              <w:jc w:val="center"/>
              <w:rPr>
                <w:szCs w:val="21"/>
              </w:rPr>
            </w:pPr>
            <w:r>
              <w:rPr>
                <w:szCs w:val="21"/>
              </w:rPr>
              <w:t>7</w:t>
            </w:r>
          </w:p>
        </w:tc>
        <w:tc>
          <w:tcPr>
            <w:tcW w:w="1254" w:type="dxa"/>
            <w:vAlign w:val="center"/>
          </w:tcPr>
          <w:p w14:paraId="2F468985">
            <w:pPr>
              <w:adjustRightInd w:val="0"/>
              <w:snapToGrid w:val="0"/>
              <w:jc w:val="center"/>
              <w:rPr>
                <w:szCs w:val="21"/>
              </w:rPr>
            </w:pPr>
            <w:r>
              <w:rPr>
                <w:szCs w:val="21"/>
              </w:rPr>
              <w:t>2</w:t>
            </w:r>
          </w:p>
        </w:tc>
      </w:tr>
      <w:tr w14:paraId="5B4260F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389A3297">
            <w:pPr>
              <w:adjustRightInd w:val="0"/>
              <w:snapToGrid w:val="0"/>
              <w:jc w:val="center"/>
              <w:rPr>
                <w:szCs w:val="21"/>
              </w:rPr>
            </w:pPr>
          </w:p>
        </w:tc>
        <w:tc>
          <w:tcPr>
            <w:tcW w:w="3729" w:type="dxa"/>
            <w:vAlign w:val="center"/>
          </w:tcPr>
          <w:p w14:paraId="0E938C45">
            <w:pPr>
              <w:adjustRightInd w:val="0"/>
              <w:snapToGrid w:val="0"/>
              <w:jc w:val="left"/>
              <w:rPr>
                <w:szCs w:val="21"/>
              </w:rPr>
            </w:pPr>
            <w:r>
              <w:rPr>
                <w:szCs w:val="21"/>
              </w:rPr>
              <w:t>劳动类实践课程</w:t>
            </w:r>
          </w:p>
        </w:tc>
        <w:tc>
          <w:tcPr>
            <w:tcW w:w="1413" w:type="dxa"/>
            <w:vAlign w:val="center"/>
          </w:tcPr>
          <w:p w14:paraId="4D78FC7F">
            <w:pPr>
              <w:adjustRightInd w:val="0"/>
              <w:snapToGrid w:val="0"/>
              <w:jc w:val="center"/>
              <w:rPr>
                <w:szCs w:val="21"/>
              </w:rPr>
            </w:pPr>
            <w:r>
              <w:rPr>
                <w:szCs w:val="21"/>
              </w:rPr>
              <w:t>6</w:t>
            </w:r>
          </w:p>
        </w:tc>
        <w:tc>
          <w:tcPr>
            <w:tcW w:w="1254" w:type="dxa"/>
            <w:vAlign w:val="center"/>
          </w:tcPr>
          <w:p w14:paraId="357B6E47">
            <w:pPr>
              <w:adjustRightInd w:val="0"/>
              <w:snapToGrid w:val="0"/>
              <w:jc w:val="center"/>
              <w:rPr>
                <w:szCs w:val="21"/>
              </w:rPr>
            </w:pPr>
            <w:r>
              <w:rPr>
                <w:szCs w:val="21"/>
              </w:rPr>
              <w:t>2</w:t>
            </w:r>
          </w:p>
        </w:tc>
      </w:tr>
      <w:tr w14:paraId="7570E64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1C8F1FBA">
            <w:pPr>
              <w:adjustRightInd w:val="0"/>
              <w:snapToGrid w:val="0"/>
              <w:jc w:val="center"/>
              <w:rPr>
                <w:szCs w:val="21"/>
              </w:rPr>
            </w:pPr>
          </w:p>
        </w:tc>
        <w:tc>
          <w:tcPr>
            <w:tcW w:w="3729" w:type="dxa"/>
            <w:vAlign w:val="center"/>
          </w:tcPr>
          <w:p w14:paraId="39C0F24B">
            <w:pPr>
              <w:adjustRightInd w:val="0"/>
              <w:snapToGrid w:val="0"/>
              <w:jc w:val="left"/>
              <w:rPr>
                <w:szCs w:val="21"/>
              </w:rPr>
            </w:pPr>
            <w:r>
              <w:rPr>
                <w:szCs w:val="21"/>
              </w:rPr>
              <w:t>人工智能导论</w:t>
            </w:r>
          </w:p>
        </w:tc>
        <w:tc>
          <w:tcPr>
            <w:tcW w:w="1413" w:type="dxa"/>
            <w:vAlign w:val="center"/>
          </w:tcPr>
          <w:p w14:paraId="3A1C0B47">
            <w:pPr>
              <w:adjustRightInd w:val="0"/>
              <w:snapToGrid w:val="0"/>
              <w:jc w:val="center"/>
              <w:rPr>
                <w:szCs w:val="21"/>
              </w:rPr>
            </w:pPr>
            <w:r>
              <w:rPr>
                <w:szCs w:val="21"/>
              </w:rPr>
              <w:t>1</w:t>
            </w:r>
          </w:p>
        </w:tc>
        <w:tc>
          <w:tcPr>
            <w:tcW w:w="1254" w:type="dxa"/>
            <w:vAlign w:val="center"/>
          </w:tcPr>
          <w:p w14:paraId="60E96913">
            <w:pPr>
              <w:adjustRightInd w:val="0"/>
              <w:snapToGrid w:val="0"/>
              <w:jc w:val="center"/>
              <w:rPr>
                <w:szCs w:val="21"/>
              </w:rPr>
            </w:pPr>
            <w:r>
              <w:rPr>
                <w:szCs w:val="21"/>
              </w:rPr>
              <w:t>0.5</w:t>
            </w:r>
          </w:p>
        </w:tc>
      </w:tr>
      <w:tr w14:paraId="33E5EBC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restart"/>
            <w:vAlign w:val="center"/>
          </w:tcPr>
          <w:p w14:paraId="073F0C9C">
            <w:pPr>
              <w:adjustRightInd w:val="0"/>
              <w:snapToGrid w:val="0"/>
              <w:jc w:val="center"/>
              <w:rPr>
                <w:szCs w:val="21"/>
              </w:rPr>
            </w:pPr>
            <w:r>
              <w:rPr>
                <w:szCs w:val="21"/>
              </w:rPr>
              <w:t>思想政治类</w:t>
            </w:r>
          </w:p>
        </w:tc>
        <w:tc>
          <w:tcPr>
            <w:tcW w:w="3729" w:type="dxa"/>
            <w:vAlign w:val="center"/>
          </w:tcPr>
          <w:p w14:paraId="18D375D8">
            <w:pPr>
              <w:adjustRightInd w:val="0"/>
              <w:snapToGrid w:val="0"/>
              <w:jc w:val="left"/>
              <w:rPr>
                <w:szCs w:val="21"/>
              </w:rPr>
            </w:pPr>
            <w:r>
              <w:rPr>
                <w:szCs w:val="21"/>
              </w:rPr>
              <w:t>习近平新时代中国特色社会主义思想概论社会实践</w:t>
            </w:r>
          </w:p>
        </w:tc>
        <w:tc>
          <w:tcPr>
            <w:tcW w:w="1413" w:type="dxa"/>
            <w:vAlign w:val="center"/>
          </w:tcPr>
          <w:p w14:paraId="035CA9A7">
            <w:pPr>
              <w:adjustRightInd w:val="0"/>
              <w:snapToGrid w:val="0"/>
              <w:jc w:val="center"/>
              <w:rPr>
                <w:szCs w:val="21"/>
              </w:rPr>
            </w:pPr>
            <w:r>
              <w:rPr>
                <w:szCs w:val="21"/>
              </w:rPr>
              <w:t>1</w:t>
            </w:r>
          </w:p>
        </w:tc>
        <w:tc>
          <w:tcPr>
            <w:tcW w:w="1254" w:type="dxa"/>
            <w:vAlign w:val="center"/>
          </w:tcPr>
          <w:p w14:paraId="14E51867">
            <w:pPr>
              <w:adjustRightInd w:val="0"/>
              <w:snapToGrid w:val="0"/>
              <w:jc w:val="center"/>
              <w:rPr>
                <w:szCs w:val="21"/>
              </w:rPr>
            </w:pPr>
            <w:r>
              <w:rPr>
                <w:szCs w:val="21"/>
              </w:rPr>
              <w:t>1</w:t>
            </w:r>
          </w:p>
        </w:tc>
      </w:tr>
      <w:tr w14:paraId="447174E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169217C5">
            <w:pPr>
              <w:adjustRightInd w:val="0"/>
              <w:snapToGrid w:val="0"/>
              <w:jc w:val="center"/>
              <w:rPr>
                <w:szCs w:val="21"/>
              </w:rPr>
            </w:pPr>
          </w:p>
        </w:tc>
        <w:tc>
          <w:tcPr>
            <w:tcW w:w="3729" w:type="dxa"/>
            <w:vAlign w:val="center"/>
          </w:tcPr>
          <w:p w14:paraId="7DA68D12">
            <w:pPr>
              <w:adjustRightInd w:val="0"/>
              <w:snapToGrid w:val="0"/>
              <w:jc w:val="left"/>
              <w:rPr>
                <w:szCs w:val="21"/>
              </w:rPr>
            </w:pPr>
            <w:r>
              <w:rPr>
                <w:szCs w:val="21"/>
              </w:rPr>
              <w:t>思想道德与法治社会实践</w:t>
            </w:r>
          </w:p>
        </w:tc>
        <w:tc>
          <w:tcPr>
            <w:tcW w:w="1413" w:type="dxa"/>
            <w:vAlign w:val="center"/>
          </w:tcPr>
          <w:p w14:paraId="797EE7B1">
            <w:pPr>
              <w:adjustRightInd w:val="0"/>
              <w:snapToGrid w:val="0"/>
              <w:jc w:val="center"/>
              <w:rPr>
                <w:szCs w:val="21"/>
              </w:rPr>
            </w:pPr>
            <w:r>
              <w:rPr>
                <w:szCs w:val="21"/>
              </w:rPr>
              <w:t>2</w:t>
            </w:r>
          </w:p>
        </w:tc>
        <w:tc>
          <w:tcPr>
            <w:tcW w:w="1254" w:type="dxa"/>
            <w:vAlign w:val="center"/>
          </w:tcPr>
          <w:p w14:paraId="148B70C2">
            <w:pPr>
              <w:adjustRightInd w:val="0"/>
              <w:snapToGrid w:val="0"/>
              <w:jc w:val="center"/>
              <w:rPr>
                <w:szCs w:val="21"/>
              </w:rPr>
            </w:pPr>
            <w:r>
              <w:rPr>
                <w:szCs w:val="21"/>
              </w:rPr>
              <w:t>1</w:t>
            </w:r>
          </w:p>
        </w:tc>
      </w:tr>
      <w:tr w14:paraId="3745AF3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4F9EA51F">
            <w:pPr>
              <w:adjustRightInd w:val="0"/>
              <w:snapToGrid w:val="0"/>
              <w:jc w:val="center"/>
              <w:rPr>
                <w:szCs w:val="21"/>
              </w:rPr>
            </w:pPr>
          </w:p>
        </w:tc>
        <w:tc>
          <w:tcPr>
            <w:tcW w:w="3729" w:type="dxa"/>
            <w:vAlign w:val="center"/>
          </w:tcPr>
          <w:p w14:paraId="143182FC">
            <w:pPr>
              <w:adjustRightInd w:val="0"/>
              <w:snapToGrid w:val="0"/>
              <w:jc w:val="left"/>
              <w:rPr>
                <w:szCs w:val="21"/>
              </w:rPr>
            </w:pPr>
            <w:r>
              <w:rPr>
                <w:szCs w:val="21"/>
              </w:rPr>
              <w:t>毛泽东思想与中国特色社会主义理论体系概论社会实践</w:t>
            </w:r>
          </w:p>
        </w:tc>
        <w:tc>
          <w:tcPr>
            <w:tcW w:w="1413" w:type="dxa"/>
            <w:vAlign w:val="center"/>
          </w:tcPr>
          <w:p w14:paraId="4A7AC687">
            <w:pPr>
              <w:adjustRightInd w:val="0"/>
              <w:snapToGrid w:val="0"/>
              <w:jc w:val="center"/>
              <w:rPr>
                <w:szCs w:val="21"/>
              </w:rPr>
            </w:pPr>
            <w:r>
              <w:rPr>
                <w:szCs w:val="21"/>
              </w:rPr>
              <w:t>1</w:t>
            </w:r>
          </w:p>
        </w:tc>
        <w:tc>
          <w:tcPr>
            <w:tcW w:w="1254" w:type="dxa"/>
            <w:vAlign w:val="center"/>
          </w:tcPr>
          <w:p w14:paraId="631EFFBC">
            <w:pPr>
              <w:adjustRightInd w:val="0"/>
              <w:snapToGrid w:val="0"/>
              <w:jc w:val="center"/>
              <w:rPr>
                <w:szCs w:val="21"/>
              </w:rPr>
            </w:pPr>
            <w:r>
              <w:rPr>
                <w:szCs w:val="21"/>
              </w:rPr>
              <w:t>1</w:t>
            </w:r>
          </w:p>
        </w:tc>
      </w:tr>
      <w:tr w14:paraId="723749C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075F4AEA">
            <w:pPr>
              <w:adjustRightInd w:val="0"/>
              <w:snapToGrid w:val="0"/>
              <w:jc w:val="center"/>
              <w:rPr>
                <w:szCs w:val="21"/>
              </w:rPr>
            </w:pPr>
          </w:p>
        </w:tc>
        <w:tc>
          <w:tcPr>
            <w:tcW w:w="3729" w:type="dxa"/>
            <w:vAlign w:val="center"/>
          </w:tcPr>
          <w:p w14:paraId="6DC9B17F">
            <w:pPr>
              <w:adjustRightInd w:val="0"/>
              <w:snapToGrid w:val="0"/>
              <w:jc w:val="left"/>
              <w:rPr>
                <w:szCs w:val="21"/>
              </w:rPr>
            </w:pPr>
            <w:r>
              <w:rPr>
                <w:szCs w:val="21"/>
              </w:rPr>
              <w:t>中国近现代史纲要社会实践</w:t>
            </w:r>
          </w:p>
        </w:tc>
        <w:tc>
          <w:tcPr>
            <w:tcW w:w="1413" w:type="dxa"/>
            <w:vAlign w:val="center"/>
          </w:tcPr>
          <w:p w14:paraId="6DAB41B5">
            <w:pPr>
              <w:adjustRightInd w:val="0"/>
              <w:snapToGrid w:val="0"/>
              <w:jc w:val="center"/>
              <w:rPr>
                <w:szCs w:val="21"/>
              </w:rPr>
            </w:pPr>
            <w:r>
              <w:rPr>
                <w:szCs w:val="21"/>
              </w:rPr>
              <w:t>3</w:t>
            </w:r>
          </w:p>
        </w:tc>
        <w:tc>
          <w:tcPr>
            <w:tcW w:w="1254" w:type="dxa"/>
            <w:vAlign w:val="center"/>
          </w:tcPr>
          <w:p w14:paraId="5E049E3C">
            <w:pPr>
              <w:adjustRightInd w:val="0"/>
              <w:snapToGrid w:val="0"/>
              <w:jc w:val="center"/>
              <w:rPr>
                <w:szCs w:val="21"/>
              </w:rPr>
            </w:pPr>
            <w:r>
              <w:rPr>
                <w:szCs w:val="21"/>
              </w:rPr>
              <w:t>1</w:t>
            </w:r>
          </w:p>
        </w:tc>
      </w:tr>
      <w:tr w14:paraId="44440FC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4E1612EF">
            <w:pPr>
              <w:adjustRightInd w:val="0"/>
              <w:snapToGrid w:val="0"/>
              <w:jc w:val="center"/>
              <w:rPr>
                <w:szCs w:val="21"/>
              </w:rPr>
            </w:pPr>
          </w:p>
        </w:tc>
        <w:tc>
          <w:tcPr>
            <w:tcW w:w="3729" w:type="dxa"/>
            <w:vAlign w:val="center"/>
          </w:tcPr>
          <w:p w14:paraId="3FE14B24">
            <w:pPr>
              <w:adjustRightInd w:val="0"/>
              <w:snapToGrid w:val="0"/>
              <w:jc w:val="left"/>
              <w:rPr>
                <w:szCs w:val="21"/>
              </w:rPr>
            </w:pPr>
            <w:r>
              <w:rPr>
                <w:szCs w:val="21"/>
              </w:rPr>
              <w:t>马克思主义基本原理社会实践</w:t>
            </w:r>
          </w:p>
        </w:tc>
        <w:tc>
          <w:tcPr>
            <w:tcW w:w="1413" w:type="dxa"/>
            <w:vAlign w:val="center"/>
          </w:tcPr>
          <w:p w14:paraId="410C88A2">
            <w:pPr>
              <w:adjustRightInd w:val="0"/>
              <w:snapToGrid w:val="0"/>
              <w:jc w:val="center"/>
              <w:rPr>
                <w:szCs w:val="21"/>
              </w:rPr>
            </w:pPr>
            <w:r>
              <w:rPr>
                <w:szCs w:val="21"/>
              </w:rPr>
              <w:t>4</w:t>
            </w:r>
          </w:p>
        </w:tc>
        <w:tc>
          <w:tcPr>
            <w:tcW w:w="1254" w:type="dxa"/>
            <w:vAlign w:val="center"/>
          </w:tcPr>
          <w:p w14:paraId="18E27F8D">
            <w:pPr>
              <w:adjustRightInd w:val="0"/>
              <w:snapToGrid w:val="0"/>
              <w:jc w:val="center"/>
              <w:rPr>
                <w:szCs w:val="21"/>
              </w:rPr>
            </w:pPr>
            <w:r>
              <w:rPr>
                <w:szCs w:val="21"/>
              </w:rPr>
              <w:t>1</w:t>
            </w:r>
          </w:p>
        </w:tc>
      </w:tr>
      <w:tr w14:paraId="1486171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021D1631">
            <w:pPr>
              <w:adjustRightInd w:val="0"/>
              <w:snapToGrid w:val="0"/>
              <w:jc w:val="center"/>
              <w:rPr>
                <w:szCs w:val="21"/>
              </w:rPr>
            </w:pPr>
          </w:p>
        </w:tc>
        <w:tc>
          <w:tcPr>
            <w:tcW w:w="3729" w:type="dxa"/>
            <w:vAlign w:val="center"/>
          </w:tcPr>
          <w:p w14:paraId="30E8F652">
            <w:pPr>
              <w:adjustRightInd w:val="0"/>
              <w:snapToGrid w:val="0"/>
              <w:jc w:val="left"/>
              <w:rPr>
                <w:szCs w:val="21"/>
              </w:rPr>
            </w:pPr>
            <w:r>
              <w:rPr>
                <w:szCs w:val="21"/>
              </w:rPr>
              <w:t>大学生心理健康实践</w:t>
            </w:r>
          </w:p>
        </w:tc>
        <w:tc>
          <w:tcPr>
            <w:tcW w:w="1413" w:type="dxa"/>
            <w:vAlign w:val="center"/>
          </w:tcPr>
          <w:p w14:paraId="743E7B2F">
            <w:pPr>
              <w:adjustRightInd w:val="0"/>
              <w:snapToGrid w:val="0"/>
              <w:jc w:val="center"/>
              <w:rPr>
                <w:szCs w:val="21"/>
              </w:rPr>
            </w:pPr>
            <w:r>
              <w:rPr>
                <w:szCs w:val="21"/>
              </w:rPr>
              <w:t>2</w:t>
            </w:r>
          </w:p>
        </w:tc>
        <w:tc>
          <w:tcPr>
            <w:tcW w:w="1254" w:type="dxa"/>
            <w:vAlign w:val="center"/>
          </w:tcPr>
          <w:p w14:paraId="1C08B14A">
            <w:pPr>
              <w:adjustRightInd w:val="0"/>
              <w:snapToGrid w:val="0"/>
              <w:jc w:val="center"/>
              <w:rPr>
                <w:szCs w:val="21"/>
              </w:rPr>
            </w:pPr>
            <w:r>
              <w:rPr>
                <w:szCs w:val="21"/>
              </w:rPr>
              <w:t>1</w:t>
            </w:r>
          </w:p>
        </w:tc>
      </w:tr>
      <w:tr w14:paraId="5FDF635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772F769C">
            <w:pPr>
              <w:adjustRightInd w:val="0"/>
              <w:snapToGrid w:val="0"/>
              <w:jc w:val="center"/>
              <w:rPr>
                <w:szCs w:val="21"/>
              </w:rPr>
            </w:pPr>
          </w:p>
        </w:tc>
        <w:tc>
          <w:tcPr>
            <w:tcW w:w="3729" w:type="dxa"/>
            <w:vAlign w:val="center"/>
          </w:tcPr>
          <w:p w14:paraId="72E6288B">
            <w:pPr>
              <w:adjustRightInd w:val="0"/>
              <w:snapToGrid w:val="0"/>
              <w:jc w:val="left"/>
              <w:rPr>
                <w:szCs w:val="21"/>
              </w:rPr>
            </w:pPr>
            <w:r>
              <w:rPr>
                <w:szCs w:val="21"/>
              </w:rPr>
              <w:t>形势与政策（一）</w:t>
            </w:r>
          </w:p>
        </w:tc>
        <w:tc>
          <w:tcPr>
            <w:tcW w:w="1413" w:type="dxa"/>
            <w:vAlign w:val="center"/>
          </w:tcPr>
          <w:p w14:paraId="02AE4FAA">
            <w:pPr>
              <w:adjustRightInd w:val="0"/>
              <w:snapToGrid w:val="0"/>
              <w:jc w:val="center"/>
              <w:rPr>
                <w:szCs w:val="21"/>
              </w:rPr>
            </w:pPr>
            <w:r>
              <w:rPr>
                <w:szCs w:val="21"/>
              </w:rPr>
              <w:t>1</w:t>
            </w:r>
          </w:p>
        </w:tc>
        <w:tc>
          <w:tcPr>
            <w:tcW w:w="1254" w:type="dxa"/>
            <w:vAlign w:val="center"/>
          </w:tcPr>
          <w:p w14:paraId="7432E746">
            <w:pPr>
              <w:adjustRightInd w:val="0"/>
              <w:snapToGrid w:val="0"/>
              <w:jc w:val="center"/>
              <w:rPr>
                <w:szCs w:val="21"/>
              </w:rPr>
            </w:pPr>
            <w:r>
              <w:rPr>
                <w:szCs w:val="21"/>
              </w:rPr>
              <w:t>0.25</w:t>
            </w:r>
          </w:p>
        </w:tc>
      </w:tr>
      <w:tr w14:paraId="55495A4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17F1E0C9">
            <w:pPr>
              <w:adjustRightInd w:val="0"/>
              <w:snapToGrid w:val="0"/>
              <w:jc w:val="center"/>
              <w:rPr>
                <w:szCs w:val="21"/>
              </w:rPr>
            </w:pPr>
          </w:p>
        </w:tc>
        <w:tc>
          <w:tcPr>
            <w:tcW w:w="3729" w:type="dxa"/>
            <w:vAlign w:val="center"/>
          </w:tcPr>
          <w:p w14:paraId="35494800">
            <w:pPr>
              <w:adjustRightInd w:val="0"/>
              <w:snapToGrid w:val="0"/>
              <w:jc w:val="left"/>
              <w:rPr>
                <w:szCs w:val="21"/>
              </w:rPr>
            </w:pPr>
            <w:r>
              <w:rPr>
                <w:szCs w:val="21"/>
              </w:rPr>
              <w:t>形势与政策（二）</w:t>
            </w:r>
          </w:p>
        </w:tc>
        <w:tc>
          <w:tcPr>
            <w:tcW w:w="1413" w:type="dxa"/>
            <w:vAlign w:val="center"/>
          </w:tcPr>
          <w:p w14:paraId="575BFEB1">
            <w:pPr>
              <w:adjustRightInd w:val="0"/>
              <w:snapToGrid w:val="0"/>
              <w:jc w:val="center"/>
              <w:rPr>
                <w:szCs w:val="21"/>
              </w:rPr>
            </w:pPr>
            <w:r>
              <w:rPr>
                <w:szCs w:val="21"/>
              </w:rPr>
              <w:t>2</w:t>
            </w:r>
          </w:p>
        </w:tc>
        <w:tc>
          <w:tcPr>
            <w:tcW w:w="1254" w:type="dxa"/>
            <w:vAlign w:val="center"/>
          </w:tcPr>
          <w:p w14:paraId="7F46AC35">
            <w:pPr>
              <w:adjustRightInd w:val="0"/>
              <w:snapToGrid w:val="0"/>
              <w:jc w:val="center"/>
              <w:rPr>
                <w:szCs w:val="21"/>
              </w:rPr>
            </w:pPr>
            <w:r>
              <w:rPr>
                <w:szCs w:val="21"/>
              </w:rPr>
              <w:t>0.25</w:t>
            </w:r>
          </w:p>
        </w:tc>
      </w:tr>
      <w:tr w14:paraId="5628F96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7A19145B">
            <w:pPr>
              <w:adjustRightInd w:val="0"/>
              <w:snapToGrid w:val="0"/>
              <w:jc w:val="center"/>
              <w:rPr>
                <w:szCs w:val="21"/>
              </w:rPr>
            </w:pPr>
          </w:p>
        </w:tc>
        <w:tc>
          <w:tcPr>
            <w:tcW w:w="3729" w:type="dxa"/>
            <w:vAlign w:val="center"/>
          </w:tcPr>
          <w:p w14:paraId="2F2EDA99">
            <w:pPr>
              <w:adjustRightInd w:val="0"/>
              <w:snapToGrid w:val="0"/>
              <w:jc w:val="left"/>
              <w:rPr>
                <w:szCs w:val="21"/>
              </w:rPr>
            </w:pPr>
            <w:r>
              <w:rPr>
                <w:szCs w:val="21"/>
              </w:rPr>
              <w:t>形势与政策（五）</w:t>
            </w:r>
          </w:p>
        </w:tc>
        <w:tc>
          <w:tcPr>
            <w:tcW w:w="1413" w:type="dxa"/>
            <w:vAlign w:val="center"/>
          </w:tcPr>
          <w:p w14:paraId="3384FD05">
            <w:pPr>
              <w:adjustRightInd w:val="0"/>
              <w:snapToGrid w:val="0"/>
              <w:jc w:val="center"/>
              <w:rPr>
                <w:szCs w:val="21"/>
              </w:rPr>
            </w:pPr>
            <w:r>
              <w:rPr>
                <w:szCs w:val="21"/>
              </w:rPr>
              <w:t>5</w:t>
            </w:r>
          </w:p>
        </w:tc>
        <w:tc>
          <w:tcPr>
            <w:tcW w:w="1254" w:type="dxa"/>
            <w:vAlign w:val="center"/>
          </w:tcPr>
          <w:p w14:paraId="0FEB6FB4">
            <w:pPr>
              <w:adjustRightInd w:val="0"/>
              <w:snapToGrid w:val="0"/>
              <w:jc w:val="center"/>
              <w:rPr>
                <w:szCs w:val="21"/>
              </w:rPr>
            </w:pPr>
            <w:r>
              <w:rPr>
                <w:szCs w:val="21"/>
              </w:rPr>
              <w:t>0.25</w:t>
            </w:r>
          </w:p>
        </w:tc>
      </w:tr>
      <w:tr w14:paraId="200AAD5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7CF58470">
            <w:pPr>
              <w:adjustRightInd w:val="0"/>
              <w:snapToGrid w:val="0"/>
              <w:jc w:val="center"/>
              <w:rPr>
                <w:szCs w:val="21"/>
              </w:rPr>
            </w:pPr>
          </w:p>
        </w:tc>
        <w:tc>
          <w:tcPr>
            <w:tcW w:w="3729" w:type="dxa"/>
            <w:vAlign w:val="center"/>
          </w:tcPr>
          <w:p w14:paraId="71E6C594">
            <w:pPr>
              <w:adjustRightInd w:val="0"/>
              <w:snapToGrid w:val="0"/>
              <w:jc w:val="left"/>
              <w:rPr>
                <w:szCs w:val="21"/>
              </w:rPr>
            </w:pPr>
            <w:r>
              <w:rPr>
                <w:szCs w:val="21"/>
              </w:rPr>
              <w:t>形势与政策（六）</w:t>
            </w:r>
          </w:p>
        </w:tc>
        <w:tc>
          <w:tcPr>
            <w:tcW w:w="1413" w:type="dxa"/>
            <w:vAlign w:val="center"/>
          </w:tcPr>
          <w:p w14:paraId="3D36B993">
            <w:pPr>
              <w:adjustRightInd w:val="0"/>
              <w:snapToGrid w:val="0"/>
              <w:jc w:val="center"/>
              <w:rPr>
                <w:szCs w:val="21"/>
              </w:rPr>
            </w:pPr>
            <w:r>
              <w:rPr>
                <w:szCs w:val="21"/>
              </w:rPr>
              <w:t>6</w:t>
            </w:r>
          </w:p>
        </w:tc>
        <w:tc>
          <w:tcPr>
            <w:tcW w:w="1254" w:type="dxa"/>
            <w:vAlign w:val="center"/>
          </w:tcPr>
          <w:p w14:paraId="777A0B26">
            <w:pPr>
              <w:adjustRightInd w:val="0"/>
              <w:snapToGrid w:val="0"/>
              <w:jc w:val="center"/>
              <w:rPr>
                <w:szCs w:val="21"/>
              </w:rPr>
            </w:pPr>
            <w:r>
              <w:rPr>
                <w:szCs w:val="21"/>
              </w:rPr>
              <w:t>0.25</w:t>
            </w:r>
          </w:p>
        </w:tc>
      </w:tr>
      <w:tr w14:paraId="644A2C2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restart"/>
            <w:vAlign w:val="center"/>
          </w:tcPr>
          <w:p w14:paraId="54A891E2">
            <w:pPr>
              <w:adjustRightInd w:val="0"/>
              <w:snapToGrid w:val="0"/>
              <w:jc w:val="center"/>
              <w:rPr>
                <w:szCs w:val="21"/>
              </w:rPr>
            </w:pPr>
            <w:bookmarkStart w:id="2" w:name="OLE_LINK2"/>
            <w:r>
              <w:rPr>
                <w:szCs w:val="21"/>
              </w:rPr>
              <w:t>专业实验类</w:t>
            </w:r>
            <w:bookmarkEnd w:id="2"/>
          </w:p>
        </w:tc>
        <w:tc>
          <w:tcPr>
            <w:tcW w:w="3729" w:type="dxa"/>
            <w:vAlign w:val="center"/>
          </w:tcPr>
          <w:p w14:paraId="61F17C8B">
            <w:pPr>
              <w:adjustRightInd w:val="0"/>
              <w:snapToGrid w:val="0"/>
              <w:jc w:val="left"/>
              <w:rPr>
                <w:szCs w:val="21"/>
              </w:rPr>
            </w:pPr>
            <w:r>
              <w:rPr>
                <w:szCs w:val="21"/>
              </w:rPr>
              <w:t>Linux系统与c语言</w:t>
            </w:r>
          </w:p>
        </w:tc>
        <w:tc>
          <w:tcPr>
            <w:tcW w:w="1413" w:type="dxa"/>
            <w:vAlign w:val="center"/>
          </w:tcPr>
          <w:p w14:paraId="0843BA7D">
            <w:pPr>
              <w:adjustRightInd w:val="0"/>
              <w:snapToGrid w:val="0"/>
              <w:jc w:val="center"/>
              <w:rPr>
                <w:szCs w:val="21"/>
              </w:rPr>
            </w:pPr>
            <w:r>
              <w:rPr>
                <w:szCs w:val="21"/>
              </w:rPr>
              <w:t>3</w:t>
            </w:r>
          </w:p>
        </w:tc>
        <w:tc>
          <w:tcPr>
            <w:tcW w:w="1254" w:type="dxa"/>
            <w:vAlign w:val="center"/>
          </w:tcPr>
          <w:p w14:paraId="295606A8">
            <w:pPr>
              <w:adjustRightInd w:val="0"/>
              <w:snapToGrid w:val="0"/>
              <w:jc w:val="center"/>
              <w:rPr>
                <w:szCs w:val="21"/>
              </w:rPr>
            </w:pPr>
            <w:r>
              <w:rPr>
                <w:szCs w:val="21"/>
              </w:rPr>
              <w:t>2</w:t>
            </w:r>
          </w:p>
        </w:tc>
      </w:tr>
      <w:tr w14:paraId="751E5A4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0C8DAFB0">
            <w:pPr>
              <w:adjustRightInd w:val="0"/>
              <w:snapToGrid w:val="0"/>
              <w:jc w:val="center"/>
              <w:rPr>
                <w:szCs w:val="21"/>
              </w:rPr>
            </w:pPr>
          </w:p>
        </w:tc>
        <w:tc>
          <w:tcPr>
            <w:tcW w:w="3729" w:type="dxa"/>
            <w:shd w:val="clear" w:color="auto" w:fill="auto"/>
            <w:vAlign w:val="center"/>
          </w:tcPr>
          <w:p w14:paraId="3299B7A6">
            <w:pPr>
              <w:adjustRightInd w:val="0"/>
              <w:snapToGrid w:val="0"/>
              <w:jc w:val="left"/>
              <w:rPr>
                <w:szCs w:val="21"/>
              </w:rPr>
            </w:pPr>
            <w:r>
              <w:rPr>
                <w:szCs w:val="21"/>
              </w:rPr>
              <w:t>数据准备</w:t>
            </w:r>
          </w:p>
        </w:tc>
        <w:tc>
          <w:tcPr>
            <w:tcW w:w="1413" w:type="dxa"/>
            <w:shd w:val="clear" w:color="auto" w:fill="auto"/>
            <w:vAlign w:val="center"/>
          </w:tcPr>
          <w:p w14:paraId="4E27246F">
            <w:pPr>
              <w:adjustRightInd w:val="0"/>
              <w:snapToGrid w:val="0"/>
              <w:jc w:val="center"/>
              <w:rPr>
                <w:szCs w:val="21"/>
              </w:rPr>
            </w:pPr>
            <w:r>
              <w:rPr>
                <w:szCs w:val="21"/>
              </w:rPr>
              <w:t>4</w:t>
            </w:r>
          </w:p>
        </w:tc>
        <w:tc>
          <w:tcPr>
            <w:tcW w:w="1254" w:type="dxa"/>
            <w:shd w:val="clear" w:color="auto" w:fill="auto"/>
            <w:vAlign w:val="center"/>
          </w:tcPr>
          <w:p w14:paraId="4EAD9AF4">
            <w:pPr>
              <w:adjustRightInd w:val="0"/>
              <w:snapToGrid w:val="0"/>
              <w:jc w:val="center"/>
              <w:rPr>
                <w:szCs w:val="21"/>
              </w:rPr>
            </w:pPr>
            <w:r>
              <w:rPr>
                <w:szCs w:val="21"/>
              </w:rPr>
              <w:t>1</w:t>
            </w:r>
          </w:p>
        </w:tc>
      </w:tr>
      <w:tr w14:paraId="7CB2A2D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287B501C">
            <w:pPr>
              <w:adjustRightInd w:val="0"/>
              <w:snapToGrid w:val="0"/>
              <w:jc w:val="center"/>
              <w:rPr>
                <w:szCs w:val="21"/>
              </w:rPr>
            </w:pPr>
          </w:p>
        </w:tc>
        <w:tc>
          <w:tcPr>
            <w:tcW w:w="3729" w:type="dxa"/>
            <w:vAlign w:val="center"/>
          </w:tcPr>
          <w:p w14:paraId="1DBCF9B2">
            <w:pPr>
              <w:adjustRightInd w:val="0"/>
              <w:snapToGrid w:val="0"/>
              <w:jc w:val="left"/>
              <w:rPr>
                <w:szCs w:val="21"/>
              </w:rPr>
            </w:pPr>
            <w:r>
              <w:rPr>
                <w:szCs w:val="21"/>
              </w:rPr>
              <w:t>Python商业数据分析方法与应用</w:t>
            </w:r>
          </w:p>
        </w:tc>
        <w:tc>
          <w:tcPr>
            <w:tcW w:w="1413" w:type="dxa"/>
            <w:vAlign w:val="center"/>
          </w:tcPr>
          <w:p w14:paraId="75C3EBFD">
            <w:pPr>
              <w:adjustRightInd w:val="0"/>
              <w:snapToGrid w:val="0"/>
              <w:jc w:val="center"/>
              <w:rPr>
                <w:szCs w:val="21"/>
              </w:rPr>
            </w:pPr>
            <w:r>
              <w:rPr>
                <w:szCs w:val="21"/>
              </w:rPr>
              <w:t>4</w:t>
            </w:r>
          </w:p>
        </w:tc>
        <w:tc>
          <w:tcPr>
            <w:tcW w:w="1254" w:type="dxa"/>
            <w:vAlign w:val="center"/>
          </w:tcPr>
          <w:p w14:paraId="7841504D">
            <w:pPr>
              <w:adjustRightInd w:val="0"/>
              <w:snapToGrid w:val="0"/>
              <w:jc w:val="center"/>
              <w:rPr>
                <w:szCs w:val="21"/>
              </w:rPr>
            </w:pPr>
            <w:r>
              <w:rPr>
                <w:szCs w:val="21"/>
              </w:rPr>
              <w:t>1</w:t>
            </w:r>
          </w:p>
        </w:tc>
      </w:tr>
      <w:tr w14:paraId="76107F2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6C1EF317">
            <w:pPr>
              <w:adjustRightInd w:val="0"/>
              <w:snapToGrid w:val="0"/>
              <w:jc w:val="center"/>
              <w:rPr>
                <w:szCs w:val="21"/>
              </w:rPr>
            </w:pPr>
          </w:p>
        </w:tc>
        <w:tc>
          <w:tcPr>
            <w:tcW w:w="3729" w:type="dxa"/>
            <w:vAlign w:val="center"/>
          </w:tcPr>
          <w:p w14:paraId="7A60AE77">
            <w:pPr>
              <w:adjustRightInd w:val="0"/>
              <w:snapToGrid w:val="0"/>
              <w:jc w:val="left"/>
              <w:rPr>
                <w:szCs w:val="21"/>
              </w:rPr>
            </w:pPr>
            <w:r>
              <w:rPr>
                <w:szCs w:val="21"/>
              </w:rPr>
              <w:t>数据库原理与SQL实践</w:t>
            </w:r>
          </w:p>
        </w:tc>
        <w:tc>
          <w:tcPr>
            <w:tcW w:w="1413" w:type="dxa"/>
            <w:vAlign w:val="center"/>
          </w:tcPr>
          <w:p w14:paraId="6A1207D5">
            <w:pPr>
              <w:adjustRightInd w:val="0"/>
              <w:snapToGrid w:val="0"/>
              <w:jc w:val="center"/>
              <w:rPr>
                <w:szCs w:val="21"/>
              </w:rPr>
            </w:pPr>
            <w:r>
              <w:rPr>
                <w:szCs w:val="21"/>
              </w:rPr>
              <w:t>5</w:t>
            </w:r>
          </w:p>
        </w:tc>
        <w:tc>
          <w:tcPr>
            <w:tcW w:w="1254" w:type="dxa"/>
            <w:vAlign w:val="center"/>
          </w:tcPr>
          <w:p w14:paraId="50C37947">
            <w:pPr>
              <w:adjustRightInd w:val="0"/>
              <w:snapToGrid w:val="0"/>
              <w:jc w:val="center"/>
              <w:rPr>
                <w:szCs w:val="21"/>
              </w:rPr>
            </w:pPr>
            <w:r>
              <w:rPr>
                <w:szCs w:val="21"/>
              </w:rPr>
              <w:t>1</w:t>
            </w:r>
          </w:p>
        </w:tc>
      </w:tr>
      <w:tr w14:paraId="77296C7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71EA8CEC">
            <w:pPr>
              <w:adjustRightInd w:val="0"/>
              <w:snapToGrid w:val="0"/>
              <w:jc w:val="center"/>
              <w:rPr>
                <w:szCs w:val="21"/>
              </w:rPr>
            </w:pPr>
          </w:p>
        </w:tc>
        <w:tc>
          <w:tcPr>
            <w:tcW w:w="3729" w:type="dxa"/>
            <w:vAlign w:val="center"/>
          </w:tcPr>
          <w:p w14:paraId="4E2D3BE2">
            <w:pPr>
              <w:adjustRightInd w:val="0"/>
              <w:snapToGrid w:val="0"/>
              <w:jc w:val="left"/>
              <w:rPr>
                <w:szCs w:val="21"/>
              </w:rPr>
            </w:pPr>
            <w:r>
              <w:rPr>
                <w:szCs w:val="21"/>
              </w:rPr>
              <w:t>机器学习与数据挖掘</w:t>
            </w:r>
          </w:p>
        </w:tc>
        <w:tc>
          <w:tcPr>
            <w:tcW w:w="1413" w:type="dxa"/>
            <w:vAlign w:val="center"/>
          </w:tcPr>
          <w:p w14:paraId="385F3A93">
            <w:pPr>
              <w:adjustRightInd w:val="0"/>
              <w:snapToGrid w:val="0"/>
              <w:jc w:val="center"/>
              <w:rPr>
                <w:szCs w:val="21"/>
              </w:rPr>
            </w:pPr>
            <w:r>
              <w:rPr>
                <w:szCs w:val="21"/>
              </w:rPr>
              <w:t>5</w:t>
            </w:r>
          </w:p>
        </w:tc>
        <w:tc>
          <w:tcPr>
            <w:tcW w:w="1254" w:type="dxa"/>
            <w:vAlign w:val="center"/>
          </w:tcPr>
          <w:p w14:paraId="3856DB57">
            <w:pPr>
              <w:adjustRightInd w:val="0"/>
              <w:snapToGrid w:val="0"/>
              <w:jc w:val="center"/>
              <w:rPr>
                <w:szCs w:val="21"/>
              </w:rPr>
            </w:pPr>
            <w:r>
              <w:rPr>
                <w:szCs w:val="21"/>
              </w:rPr>
              <w:t>1</w:t>
            </w:r>
          </w:p>
        </w:tc>
      </w:tr>
      <w:tr w14:paraId="40E6586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0B325B6F">
            <w:pPr>
              <w:adjustRightInd w:val="0"/>
              <w:snapToGrid w:val="0"/>
              <w:jc w:val="center"/>
              <w:rPr>
                <w:szCs w:val="21"/>
              </w:rPr>
            </w:pPr>
          </w:p>
        </w:tc>
        <w:tc>
          <w:tcPr>
            <w:tcW w:w="3729" w:type="dxa"/>
            <w:shd w:val="clear" w:color="auto" w:fill="auto"/>
            <w:vAlign w:val="center"/>
          </w:tcPr>
          <w:p w14:paraId="25EA7B48">
            <w:pPr>
              <w:adjustRightInd w:val="0"/>
              <w:snapToGrid w:val="0"/>
              <w:jc w:val="left"/>
              <w:rPr>
                <w:szCs w:val="21"/>
              </w:rPr>
            </w:pPr>
            <w:r>
              <w:rPr>
                <w:szCs w:val="21"/>
              </w:rPr>
              <w:t>分布式计算</w:t>
            </w:r>
          </w:p>
        </w:tc>
        <w:tc>
          <w:tcPr>
            <w:tcW w:w="1413" w:type="dxa"/>
            <w:shd w:val="clear" w:color="auto" w:fill="auto"/>
            <w:vAlign w:val="center"/>
          </w:tcPr>
          <w:p w14:paraId="2F883759">
            <w:pPr>
              <w:adjustRightInd w:val="0"/>
              <w:snapToGrid w:val="0"/>
              <w:jc w:val="center"/>
              <w:rPr>
                <w:szCs w:val="21"/>
              </w:rPr>
            </w:pPr>
            <w:r>
              <w:rPr>
                <w:szCs w:val="21"/>
              </w:rPr>
              <w:t>6</w:t>
            </w:r>
          </w:p>
        </w:tc>
        <w:tc>
          <w:tcPr>
            <w:tcW w:w="1254" w:type="dxa"/>
            <w:shd w:val="clear" w:color="auto" w:fill="auto"/>
            <w:vAlign w:val="center"/>
          </w:tcPr>
          <w:p w14:paraId="17C02208">
            <w:pPr>
              <w:adjustRightInd w:val="0"/>
              <w:snapToGrid w:val="0"/>
              <w:jc w:val="center"/>
              <w:rPr>
                <w:szCs w:val="21"/>
              </w:rPr>
            </w:pPr>
            <w:r>
              <w:rPr>
                <w:szCs w:val="21"/>
              </w:rPr>
              <w:t>1</w:t>
            </w:r>
          </w:p>
        </w:tc>
      </w:tr>
      <w:tr w14:paraId="76A3782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5FDB77C2">
            <w:pPr>
              <w:adjustRightInd w:val="0"/>
              <w:snapToGrid w:val="0"/>
              <w:jc w:val="center"/>
              <w:rPr>
                <w:szCs w:val="21"/>
              </w:rPr>
            </w:pPr>
          </w:p>
        </w:tc>
        <w:tc>
          <w:tcPr>
            <w:tcW w:w="3729" w:type="dxa"/>
            <w:shd w:val="clear" w:color="auto" w:fill="auto"/>
            <w:vAlign w:val="center"/>
          </w:tcPr>
          <w:p w14:paraId="018E3ABA">
            <w:pPr>
              <w:adjustRightInd w:val="0"/>
              <w:snapToGrid w:val="0"/>
              <w:jc w:val="left"/>
              <w:rPr>
                <w:szCs w:val="21"/>
              </w:rPr>
            </w:pPr>
            <w:r>
              <w:rPr>
                <w:szCs w:val="21"/>
              </w:rPr>
              <w:t>大数据智能财务决策</w:t>
            </w:r>
          </w:p>
        </w:tc>
        <w:tc>
          <w:tcPr>
            <w:tcW w:w="1413" w:type="dxa"/>
            <w:shd w:val="clear" w:color="auto" w:fill="auto"/>
            <w:vAlign w:val="center"/>
          </w:tcPr>
          <w:p w14:paraId="486F9E9A">
            <w:pPr>
              <w:adjustRightInd w:val="0"/>
              <w:snapToGrid w:val="0"/>
              <w:jc w:val="center"/>
              <w:rPr>
                <w:szCs w:val="21"/>
              </w:rPr>
            </w:pPr>
            <w:r>
              <w:rPr>
                <w:szCs w:val="21"/>
              </w:rPr>
              <w:t>6</w:t>
            </w:r>
          </w:p>
        </w:tc>
        <w:tc>
          <w:tcPr>
            <w:tcW w:w="1254" w:type="dxa"/>
            <w:shd w:val="clear" w:color="auto" w:fill="auto"/>
            <w:vAlign w:val="center"/>
          </w:tcPr>
          <w:p w14:paraId="7D245A27">
            <w:pPr>
              <w:adjustRightInd w:val="0"/>
              <w:snapToGrid w:val="0"/>
              <w:jc w:val="center"/>
              <w:rPr>
                <w:szCs w:val="21"/>
              </w:rPr>
            </w:pPr>
            <w:r>
              <w:rPr>
                <w:szCs w:val="21"/>
              </w:rPr>
              <w:t>1</w:t>
            </w:r>
          </w:p>
        </w:tc>
      </w:tr>
      <w:tr w14:paraId="30740AC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7845AF9B">
            <w:pPr>
              <w:adjustRightInd w:val="0"/>
              <w:snapToGrid w:val="0"/>
              <w:jc w:val="center"/>
              <w:rPr>
                <w:szCs w:val="21"/>
              </w:rPr>
            </w:pPr>
          </w:p>
        </w:tc>
        <w:tc>
          <w:tcPr>
            <w:tcW w:w="3729" w:type="dxa"/>
            <w:shd w:val="clear" w:color="auto" w:fill="auto"/>
            <w:vAlign w:val="center"/>
          </w:tcPr>
          <w:p w14:paraId="246ED11C">
            <w:pPr>
              <w:adjustRightInd w:val="0"/>
              <w:snapToGrid w:val="0"/>
              <w:jc w:val="left"/>
              <w:rPr>
                <w:szCs w:val="21"/>
              </w:rPr>
            </w:pPr>
            <w:r>
              <w:rPr>
                <w:szCs w:val="21"/>
              </w:rPr>
              <w:t>财务分析与公司估值</w:t>
            </w:r>
          </w:p>
        </w:tc>
        <w:tc>
          <w:tcPr>
            <w:tcW w:w="1413" w:type="dxa"/>
            <w:shd w:val="clear" w:color="auto" w:fill="auto"/>
            <w:vAlign w:val="center"/>
          </w:tcPr>
          <w:p w14:paraId="4A58E621">
            <w:pPr>
              <w:adjustRightInd w:val="0"/>
              <w:snapToGrid w:val="0"/>
              <w:jc w:val="center"/>
              <w:rPr>
                <w:szCs w:val="21"/>
              </w:rPr>
            </w:pPr>
            <w:r>
              <w:rPr>
                <w:szCs w:val="21"/>
              </w:rPr>
              <w:t>7</w:t>
            </w:r>
          </w:p>
        </w:tc>
        <w:tc>
          <w:tcPr>
            <w:tcW w:w="1254" w:type="dxa"/>
            <w:shd w:val="clear" w:color="auto" w:fill="auto"/>
            <w:vAlign w:val="center"/>
          </w:tcPr>
          <w:p w14:paraId="4F815A5A">
            <w:pPr>
              <w:adjustRightInd w:val="0"/>
              <w:snapToGrid w:val="0"/>
              <w:jc w:val="center"/>
              <w:rPr>
                <w:szCs w:val="21"/>
              </w:rPr>
            </w:pPr>
            <w:r>
              <w:rPr>
                <w:szCs w:val="21"/>
              </w:rPr>
              <w:t>1</w:t>
            </w:r>
          </w:p>
        </w:tc>
      </w:tr>
      <w:tr w14:paraId="6F6CCFE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6ECE7D8F">
            <w:pPr>
              <w:adjustRightInd w:val="0"/>
              <w:snapToGrid w:val="0"/>
              <w:jc w:val="center"/>
              <w:rPr>
                <w:szCs w:val="21"/>
              </w:rPr>
            </w:pPr>
          </w:p>
        </w:tc>
        <w:tc>
          <w:tcPr>
            <w:tcW w:w="3729" w:type="dxa"/>
            <w:shd w:val="clear" w:color="auto" w:fill="auto"/>
            <w:vAlign w:val="center"/>
          </w:tcPr>
          <w:p w14:paraId="02B3CE2A">
            <w:pPr>
              <w:adjustRightInd w:val="0"/>
              <w:snapToGrid w:val="0"/>
              <w:jc w:val="left"/>
              <w:rPr>
                <w:szCs w:val="21"/>
              </w:rPr>
            </w:pPr>
            <w:r>
              <w:rPr>
                <w:szCs w:val="21"/>
              </w:rPr>
              <w:t>数据结构与算法</w:t>
            </w:r>
          </w:p>
        </w:tc>
        <w:tc>
          <w:tcPr>
            <w:tcW w:w="1413" w:type="dxa"/>
            <w:shd w:val="clear" w:color="auto" w:fill="auto"/>
            <w:vAlign w:val="center"/>
          </w:tcPr>
          <w:p w14:paraId="46F8D46F">
            <w:pPr>
              <w:adjustRightInd w:val="0"/>
              <w:snapToGrid w:val="0"/>
              <w:jc w:val="center"/>
              <w:rPr>
                <w:szCs w:val="21"/>
              </w:rPr>
            </w:pPr>
            <w:r>
              <w:rPr>
                <w:szCs w:val="21"/>
              </w:rPr>
              <w:t>4</w:t>
            </w:r>
          </w:p>
        </w:tc>
        <w:tc>
          <w:tcPr>
            <w:tcW w:w="1254" w:type="dxa"/>
            <w:shd w:val="clear" w:color="auto" w:fill="auto"/>
            <w:vAlign w:val="center"/>
          </w:tcPr>
          <w:p w14:paraId="52FA827D">
            <w:pPr>
              <w:adjustRightInd w:val="0"/>
              <w:snapToGrid w:val="0"/>
              <w:jc w:val="center"/>
              <w:rPr>
                <w:szCs w:val="21"/>
              </w:rPr>
            </w:pPr>
            <w:r>
              <w:rPr>
                <w:szCs w:val="21"/>
              </w:rPr>
              <w:t>1</w:t>
            </w:r>
          </w:p>
        </w:tc>
      </w:tr>
      <w:tr w14:paraId="19AF7DB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3C717AC2">
            <w:pPr>
              <w:adjustRightInd w:val="0"/>
              <w:snapToGrid w:val="0"/>
              <w:jc w:val="center"/>
              <w:rPr>
                <w:szCs w:val="21"/>
              </w:rPr>
            </w:pPr>
          </w:p>
        </w:tc>
        <w:tc>
          <w:tcPr>
            <w:tcW w:w="3729" w:type="dxa"/>
            <w:shd w:val="clear" w:color="auto" w:fill="auto"/>
            <w:vAlign w:val="center"/>
          </w:tcPr>
          <w:p w14:paraId="687F3F36">
            <w:pPr>
              <w:adjustRightInd w:val="0"/>
              <w:snapToGrid w:val="0"/>
              <w:jc w:val="left"/>
              <w:rPr>
                <w:szCs w:val="21"/>
              </w:rPr>
            </w:pPr>
            <w:r>
              <w:rPr>
                <w:szCs w:val="21"/>
              </w:rPr>
              <w:t>统计预测与决策</w:t>
            </w:r>
          </w:p>
        </w:tc>
        <w:tc>
          <w:tcPr>
            <w:tcW w:w="1413" w:type="dxa"/>
            <w:shd w:val="clear" w:color="auto" w:fill="auto"/>
            <w:vAlign w:val="center"/>
          </w:tcPr>
          <w:p w14:paraId="74A8F98B">
            <w:pPr>
              <w:adjustRightInd w:val="0"/>
              <w:snapToGrid w:val="0"/>
              <w:jc w:val="center"/>
              <w:rPr>
                <w:szCs w:val="21"/>
              </w:rPr>
            </w:pPr>
            <w:r>
              <w:rPr>
                <w:szCs w:val="21"/>
              </w:rPr>
              <w:t>4</w:t>
            </w:r>
          </w:p>
        </w:tc>
        <w:tc>
          <w:tcPr>
            <w:tcW w:w="1254" w:type="dxa"/>
            <w:shd w:val="clear" w:color="auto" w:fill="auto"/>
            <w:vAlign w:val="center"/>
          </w:tcPr>
          <w:p w14:paraId="117A3E2A">
            <w:pPr>
              <w:adjustRightInd w:val="0"/>
              <w:snapToGrid w:val="0"/>
              <w:jc w:val="center"/>
              <w:rPr>
                <w:szCs w:val="21"/>
              </w:rPr>
            </w:pPr>
            <w:r>
              <w:rPr>
                <w:szCs w:val="21"/>
              </w:rPr>
              <w:t>1</w:t>
            </w:r>
          </w:p>
        </w:tc>
      </w:tr>
      <w:tr w14:paraId="56D5BFE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7C75BE1F">
            <w:pPr>
              <w:adjustRightInd w:val="0"/>
              <w:snapToGrid w:val="0"/>
              <w:jc w:val="center"/>
              <w:rPr>
                <w:szCs w:val="21"/>
              </w:rPr>
            </w:pPr>
          </w:p>
        </w:tc>
        <w:tc>
          <w:tcPr>
            <w:tcW w:w="3729" w:type="dxa"/>
            <w:shd w:val="clear" w:color="auto" w:fill="auto"/>
            <w:vAlign w:val="center"/>
          </w:tcPr>
          <w:p w14:paraId="4C0BAEC3">
            <w:pPr>
              <w:adjustRightInd w:val="0"/>
              <w:snapToGrid w:val="0"/>
              <w:jc w:val="left"/>
              <w:rPr>
                <w:szCs w:val="21"/>
              </w:rPr>
            </w:pPr>
            <w:r>
              <w:rPr>
                <w:szCs w:val="21"/>
              </w:rPr>
              <w:t>会计信息系统</w:t>
            </w:r>
          </w:p>
        </w:tc>
        <w:tc>
          <w:tcPr>
            <w:tcW w:w="1413" w:type="dxa"/>
            <w:shd w:val="clear" w:color="auto" w:fill="auto"/>
            <w:vAlign w:val="center"/>
          </w:tcPr>
          <w:p w14:paraId="773C4049">
            <w:pPr>
              <w:adjustRightInd w:val="0"/>
              <w:snapToGrid w:val="0"/>
              <w:jc w:val="center"/>
              <w:rPr>
                <w:szCs w:val="21"/>
              </w:rPr>
            </w:pPr>
            <w:r>
              <w:rPr>
                <w:szCs w:val="21"/>
              </w:rPr>
              <w:t>5</w:t>
            </w:r>
          </w:p>
        </w:tc>
        <w:tc>
          <w:tcPr>
            <w:tcW w:w="1254" w:type="dxa"/>
            <w:shd w:val="clear" w:color="auto" w:fill="auto"/>
            <w:vAlign w:val="center"/>
          </w:tcPr>
          <w:p w14:paraId="5D7B1B5E">
            <w:pPr>
              <w:adjustRightInd w:val="0"/>
              <w:snapToGrid w:val="0"/>
              <w:jc w:val="center"/>
              <w:rPr>
                <w:szCs w:val="21"/>
              </w:rPr>
            </w:pPr>
            <w:r>
              <w:rPr>
                <w:szCs w:val="21"/>
              </w:rPr>
              <w:t>2</w:t>
            </w:r>
          </w:p>
        </w:tc>
      </w:tr>
      <w:tr w14:paraId="2B40B42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612F4007">
            <w:pPr>
              <w:adjustRightInd w:val="0"/>
              <w:snapToGrid w:val="0"/>
              <w:jc w:val="center"/>
              <w:rPr>
                <w:szCs w:val="21"/>
              </w:rPr>
            </w:pPr>
          </w:p>
        </w:tc>
        <w:tc>
          <w:tcPr>
            <w:tcW w:w="3729" w:type="dxa"/>
            <w:shd w:val="clear" w:color="auto" w:fill="auto"/>
            <w:vAlign w:val="center"/>
          </w:tcPr>
          <w:p w14:paraId="6CB84134">
            <w:pPr>
              <w:adjustRightInd w:val="0"/>
              <w:snapToGrid w:val="0"/>
              <w:jc w:val="left"/>
              <w:rPr>
                <w:szCs w:val="21"/>
              </w:rPr>
            </w:pPr>
            <w:r>
              <w:rPr>
                <w:szCs w:val="21"/>
              </w:rPr>
              <w:t>最优化理论与方法</w:t>
            </w:r>
          </w:p>
        </w:tc>
        <w:tc>
          <w:tcPr>
            <w:tcW w:w="1413" w:type="dxa"/>
            <w:shd w:val="clear" w:color="auto" w:fill="auto"/>
            <w:vAlign w:val="center"/>
          </w:tcPr>
          <w:p w14:paraId="73AA60F9">
            <w:pPr>
              <w:adjustRightInd w:val="0"/>
              <w:snapToGrid w:val="0"/>
              <w:jc w:val="center"/>
              <w:rPr>
                <w:szCs w:val="21"/>
              </w:rPr>
            </w:pPr>
            <w:r>
              <w:rPr>
                <w:szCs w:val="21"/>
              </w:rPr>
              <w:t>5</w:t>
            </w:r>
          </w:p>
        </w:tc>
        <w:tc>
          <w:tcPr>
            <w:tcW w:w="1254" w:type="dxa"/>
            <w:shd w:val="clear" w:color="auto" w:fill="auto"/>
            <w:vAlign w:val="center"/>
          </w:tcPr>
          <w:p w14:paraId="6A571EAD">
            <w:pPr>
              <w:adjustRightInd w:val="0"/>
              <w:snapToGrid w:val="0"/>
              <w:jc w:val="center"/>
              <w:rPr>
                <w:szCs w:val="21"/>
              </w:rPr>
            </w:pPr>
            <w:r>
              <w:rPr>
                <w:szCs w:val="21"/>
              </w:rPr>
              <w:t>1</w:t>
            </w:r>
          </w:p>
        </w:tc>
      </w:tr>
      <w:tr w14:paraId="2CE5A07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6C4D20AD">
            <w:pPr>
              <w:adjustRightInd w:val="0"/>
              <w:snapToGrid w:val="0"/>
              <w:jc w:val="center"/>
              <w:rPr>
                <w:szCs w:val="21"/>
              </w:rPr>
            </w:pPr>
          </w:p>
        </w:tc>
        <w:tc>
          <w:tcPr>
            <w:tcW w:w="3729" w:type="dxa"/>
            <w:shd w:val="clear" w:color="auto" w:fill="auto"/>
            <w:vAlign w:val="center"/>
          </w:tcPr>
          <w:p w14:paraId="65EB7020">
            <w:pPr>
              <w:adjustRightInd w:val="0"/>
              <w:snapToGrid w:val="0"/>
              <w:jc w:val="left"/>
              <w:rPr>
                <w:szCs w:val="21"/>
              </w:rPr>
            </w:pPr>
            <w:r>
              <w:rPr>
                <w:szCs w:val="21"/>
              </w:rPr>
              <w:t>时间序列分析</w:t>
            </w:r>
          </w:p>
        </w:tc>
        <w:tc>
          <w:tcPr>
            <w:tcW w:w="1413" w:type="dxa"/>
            <w:shd w:val="clear" w:color="auto" w:fill="auto"/>
            <w:vAlign w:val="center"/>
          </w:tcPr>
          <w:p w14:paraId="14396F64">
            <w:pPr>
              <w:adjustRightInd w:val="0"/>
              <w:snapToGrid w:val="0"/>
              <w:jc w:val="center"/>
              <w:rPr>
                <w:szCs w:val="21"/>
              </w:rPr>
            </w:pPr>
            <w:r>
              <w:rPr>
                <w:szCs w:val="21"/>
              </w:rPr>
              <w:t>5</w:t>
            </w:r>
          </w:p>
        </w:tc>
        <w:tc>
          <w:tcPr>
            <w:tcW w:w="1254" w:type="dxa"/>
            <w:shd w:val="clear" w:color="auto" w:fill="auto"/>
            <w:vAlign w:val="center"/>
          </w:tcPr>
          <w:p w14:paraId="7A731B27">
            <w:pPr>
              <w:adjustRightInd w:val="0"/>
              <w:snapToGrid w:val="0"/>
              <w:jc w:val="center"/>
              <w:rPr>
                <w:szCs w:val="21"/>
              </w:rPr>
            </w:pPr>
            <w:r>
              <w:rPr>
                <w:szCs w:val="21"/>
              </w:rPr>
              <w:t>1</w:t>
            </w:r>
          </w:p>
        </w:tc>
      </w:tr>
      <w:tr w14:paraId="7A7C5F1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004A4529">
            <w:pPr>
              <w:adjustRightInd w:val="0"/>
              <w:snapToGrid w:val="0"/>
              <w:jc w:val="center"/>
              <w:rPr>
                <w:szCs w:val="21"/>
              </w:rPr>
            </w:pPr>
          </w:p>
        </w:tc>
        <w:tc>
          <w:tcPr>
            <w:tcW w:w="3729" w:type="dxa"/>
            <w:shd w:val="clear" w:color="auto" w:fill="auto"/>
            <w:vAlign w:val="center"/>
          </w:tcPr>
          <w:p w14:paraId="3C4BEB65">
            <w:pPr>
              <w:adjustRightInd w:val="0"/>
              <w:snapToGrid w:val="0"/>
              <w:jc w:val="left"/>
              <w:rPr>
                <w:szCs w:val="21"/>
              </w:rPr>
            </w:pPr>
            <w:r>
              <w:rPr>
                <w:szCs w:val="21"/>
              </w:rPr>
              <w:t>神经网络与深度学习</w:t>
            </w:r>
          </w:p>
        </w:tc>
        <w:tc>
          <w:tcPr>
            <w:tcW w:w="1413" w:type="dxa"/>
            <w:shd w:val="clear" w:color="auto" w:fill="auto"/>
            <w:vAlign w:val="center"/>
          </w:tcPr>
          <w:p w14:paraId="47924FB1">
            <w:pPr>
              <w:adjustRightInd w:val="0"/>
              <w:snapToGrid w:val="0"/>
              <w:jc w:val="center"/>
              <w:rPr>
                <w:szCs w:val="21"/>
              </w:rPr>
            </w:pPr>
            <w:r>
              <w:rPr>
                <w:szCs w:val="21"/>
              </w:rPr>
              <w:t>5</w:t>
            </w:r>
          </w:p>
        </w:tc>
        <w:tc>
          <w:tcPr>
            <w:tcW w:w="1254" w:type="dxa"/>
            <w:shd w:val="clear" w:color="auto" w:fill="auto"/>
            <w:vAlign w:val="center"/>
          </w:tcPr>
          <w:p w14:paraId="530824E6">
            <w:pPr>
              <w:adjustRightInd w:val="0"/>
              <w:snapToGrid w:val="0"/>
              <w:jc w:val="center"/>
              <w:rPr>
                <w:szCs w:val="21"/>
              </w:rPr>
            </w:pPr>
            <w:r>
              <w:rPr>
                <w:szCs w:val="21"/>
              </w:rPr>
              <w:t>1</w:t>
            </w:r>
          </w:p>
        </w:tc>
      </w:tr>
      <w:tr w14:paraId="71ACABC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1059303B">
            <w:pPr>
              <w:adjustRightInd w:val="0"/>
              <w:snapToGrid w:val="0"/>
              <w:jc w:val="center"/>
              <w:rPr>
                <w:szCs w:val="21"/>
              </w:rPr>
            </w:pPr>
          </w:p>
        </w:tc>
        <w:tc>
          <w:tcPr>
            <w:tcW w:w="3729" w:type="dxa"/>
            <w:shd w:val="clear" w:color="auto" w:fill="auto"/>
            <w:vAlign w:val="center"/>
          </w:tcPr>
          <w:p w14:paraId="489BFB82">
            <w:pPr>
              <w:adjustRightInd w:val="0"/>
              <w:snapToGrid w:val="0"/>
              <w:jc w:val="left"/>
              <w:rPr>
                <w:szCs w:val="21"/>
              </w:rPr>
            </w:pPr>
            <w:r>
              <w:rPr>
                <w:szCs w:val="21"/>
              </w:rPr>
              <w:t>RPA与智能会计</w:t>
            </w:r>
          </w:p>
        </w:tc>
        <w:tc>
          <w:tcPr>
            <w:tcW w:w="1413" w:type="dxa"/>
            <w:shd w:val="clear" w:color="auto" w:fill="auto"/>
            <w:vAlign w:val="center"/>
          </w:tcPr>
          <w:p w14:paraId="230C8D49">
            <w:pPr>
              <w:adjustRightInd w:val="0"/>
              <w:snapToGrid w:val="0"/>
              <w:jc w:val="center"/>
              <w:rPr>
                <w:szCs w:val="21"/>
              </w:rPr>
            </w:pPr>
            <w:r>
              <w:rPr>
                <w:szCs w:val="21"/>
              </w:rPr>
              <w:t>6</w:t>
            </w:r>
          </w:p>
        </w:tc>
        <w:tc>
          <w:tcPr>
            <w:tcW w:w="1254" w:type="dxa"/>
            <w:shd w:val="clear" w:color="auto" w:fill="auto"/>
            <w:vAlign w:val="center"/>
          </w:tcPr>
          <w:p w14:paraId="3394E1F1">
            <w:pPr>
              <w:adjustRightInd w:val="0"/>
              <w:snapToGrid w:val="0"/>
              <w:jc w:val="center"/>
              <w:rPr>
                <w:szCs w:val="21"/>
              </w:rPr>
            </w:pPr>
            <w:r>
              <w:rPr>
                <w:szCs w:val="21"/>
              </w:rPr>
              <w:t>2</w:t>
            </w:r>
          </w:p>
        </w:tc>
      </w:tr>
      <w:tr w14:paraId="6C0CA78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0846A0E0">
            <w:pPr>
              <w:adjustRightInd w:val="0"/>
              <w:snapToGrid w:val="0"/>
              <w:jc w:val="center"/>
              <w:rPr>
                <w:szCs w:val="21"/>
              </w:rPr>
            </w:pPr>
          </w:p>
        </w:tc>
        <w:tc>
          <w:tcPr>
            <w:tcW w:w="3729" w:type="dxa"/>
            <w:shd w:val="clear" w:color="auto" w:fill="auto"/>
            <w:vAlign w:val="center"/>
          </w:tcPr>
          <w:p w14:paraId="1896720A">
            <w:pPr>
              <w:adjustRightInd w:val="0"/>
              <w:snapToGrid w:val="0"/>
              <w:jc w:val="left"/>
              <w:rPr>
                <w:szCs w:val="21"/>
              </w:rPr>
            </w:pPr>
            <w:r>
              <w:rPr>
                <w:szCs w:val="21"/>
              </w:rPr>
              <w:t>财务共享原理与实践</w:t>
            </w:r>
          </w:p>
        </w:tc>
        <w:tc>
          <w:tcPr>
            <w:tcW w:w="1413" w:type="dxa"/>
            <w:shd w:val="clear" w:color="auto" w:fill="auto"/>
            <w:vAlign w:val="center"/>
          </w:tcPr>
          <w:p w14:paraId="5EA1BA1B">
            <w:pPr>
              <w:adjustRightInd w:val="0"/>
              <w:snapToGrid w:val="0"/>
              <w:jc w:val="center"/>
              <w:rPr>
                <w:szCs w:val="21"/>
              </w:rPr>
            </w:pPr>
            <w:r>
              <w:rPr>
                <w:szCs w:val="21"/>
              </w:rPr>
              <w:t>6</w:t>
            </w:r>
          </w:p>
        </w:tc>
        <w:tc>
          <w:tcPr>
            <w:tcW w:w="1254" w:type="dxa"/>
            <w:shd w:val="clear" w:color="auto" w:fill="auto"/>
            <w:vAlign w:val="center"/>
          </w:tcPr>
          <w:p w14:paraId="7D6D7ACB">
            <w:pPr>
              <w:adjustRightInd w:val="0"/>
              <w:snapToGrid w:val="0"/>
              <w:jc w:val="center"/>
              <w:rPr>
                <w:szCs w:val="21"/>
              </w:rPr>
            </w:pPr>
            <w:r>
              <w:rPr>
                <w:szCs w:val="21"/>
              </w:rPr>
              <w:t>1</w:t>
            </w:r>
          </w:p>
        </w:tc>
      </w:tr>
      <w:tr w14:paraId="02AC6E3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3C846B9E">
            <w:pPr>
              <w:adjustRightInd w:val="0"/>
              <w:snapToGrid w:val="0"/>
              <w:jc w:val="center"/>
              <w:rPr>
                <w:szCs w:val="21"/>
              </w:rPr>
            </w:pPr>
          </w:p>
        </w:tc>
        <w:tc>
          <w:tcPr>
            <w:tcW w:w="3729" w:type="dxa"/>
            <w:shd w:val="clear" w:color="auto" w:fill="auto"/>
            <w:vAlign w:val="center"/>
          </w:tcPr>
          <w:p w14:paraId="3F216A6F">
            <w:pPr>
              <w:adjustRightInd w:val="0"/>
              <w:snapToGrid w:val="0"/>
              <w:jc w:val="left"/>
              <w:rPr>
                <w:szCs w:val="21"/>
              </w:rPr>
            </w:pPr>
            <w:r>
              <w:rPr>
                <w:szCs w:val="21"/>
              </w:rPr>
              <w:t>人工智能大语言模型</w:t>
            </w:r>
          </w:p>
        </w:tc>
        <w:tc>
          <w:tcPr>
            <w:tcW w:w="1413" w:type="dxa"/>
            <w:shd w:val="clear" w:color="auto" w:fill="auto"/>
            <w:vAlign w:val="center"/>
          </w:tcPr>
          <w:p w14:paraId="7FFCFC96">
            <w:pPr>
              <w:adjustRightInd w:val="0"/>
              <w:snapToGrid w:val="0"/>
              <w:jc w:val="center"/>
              <w:rPr>
                <w:szCs w:val="21"/>
              </w:rPr>
            </w:pPr>
            <w:r>
              <w:rPr>
                <w:szCs w:val="21"/>
              </w:rPr>
              <w:t>6</w:t>
            </w:r>
          </w:p>
        </w:tc>
        <w:tc>
          <w:tcPr>
            <w:tcW w:w="1254" w:type="dxa"/>
            <w:shd w:val="clear" w:color="auto" w:fill="auto"/>
            <w:vAlign w:val="center"/>
          </w:tcPr>
          <w:p w14:paraId="277305A6">
            <w:pPr>
              <w:adjustRightInd w:val="0"/>
              <w:snapToGrid w:val="0"/>
              <w:jc w:val="center"/>
              <w:rPr>
                <w:szCs w:val="21"/>
              </w:rPr>
            </w:pPr>
            <w:r>
              <w:rPr>
                <w:szCs w:val="21"/>
              </w:rPr>
              <w:t>1</w:t>
            </w:r>
          </w:p>
        </w:tc>
      </w:tr>
      <w:tr w14:paraId="19AE0CC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2C0D4E09">
            <w:pPr>
              <w:adjustRightInd w:val="0"/>
              <w:snapToGrid w:val="0"/>
              <w:jc w:val="center"/>
              <w:rPr>
                <w:szCs w:val="21"/>
              </w:rPr>
            </w:pPr>
          </w:p>
        </w:tc>
        <w:tc>
          <w:tcPr>
            <w:tcW w:w="3729" w:type="dxa"/>
            <w:shd w:val="clear" w:color="auto" w:fill="auto"/>
            <w:vAlign w:val="center"/>
          </w:tcPr>
          <w:p w14:paraId="15777422">
            <w:pPr>
              <w:adjustRightInd w:val="0"/>
              <w:snapToGrid w:val="0"/>
              <w:jc w:val="left"/>
              <w:rPr>
                <w:szCs w:val="21"/>
              </w:rPr>
            </w:pPr>
            <w:r>
              <w:rPr>
                <w:szCs w:val="21"/>
              </w:rPr>
              <w:t>非结构数据分析与建模</w:t>
            </w:r>
          </w:p>
        </w:tc>
        <w:tc>
          <w:tcPr>
            <w:tcW w:w="1413" w:type="dxa"/>
            <w:shd w:val="clear" w:color="auto" w:fill="auto"/>
            <w:vAlign w:val="center"/>
          </w:tcPr>
          <w:p w14:paraId="22AF040F">
            <w:pPr>
              <w:adjustRightInd w:val="0"/>
              <w:snapToGrid w:val="0"/>
              <w:jc w:val="center"/>
              <w:rPr>
                <w:szCs w:val="21"/>
              </w:rPr>
            </w:pPr>
            <w:r>
              <w:rPr>
                <w:szCs w:val="21"/>
              </w:rPr>
              <w:t>6</w:t>
            </w:r>
          </w:p>
        </w:tc>
        <w:tc>
          <w:tcPr>
            <w:tcW w:w="1254" w:type="dxa"/>
            <w:shd w:val="clear" w:color="auto" w:fill="auto"/>
            <w:vAlign w:val="center"/>
          </w:tcPr>
          <w:p w14:paraId="2F3B86C5">
            <w:pPr>
              <w:adjustRightInd w:val="0"/>
              <w:snapToGrid w:val="0"/>
              <w:jc w:val="center"/>
              <w:rPr>
                <w:szCs w:val="21"/>
              </w:rPr>
            </w:pPr>
            <w:r>
              <w:rPr>
                <w:szCs w:val="21"/>
              </w:rPr>
              <w:t>1</w:t>
            </w:r>
          </w:p>
        </w:tc>
      </w:tr>
      <w:tr w14:paraId="36D4A70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452E217D">
            <w:pPr>
              <w:adjustRightInd w:val="0"/>
              <w:snapToGrid w:val="0"/>
              <w:jc w:val="center"/>
              <w:rPr>
                <w:szCs w:val="21"/>
              </w:rPr>
            </w:pPr>
          </w:p>
        </w:tc>
        <w:tc>
          <w:tcPr>
            <w:tcW w:w="3729" w:type="dxa"/>
            <w:shd w:val="clear" w:color="auto" w:fill="auto"/>
            <w:vAlign w:val="center"/>
          </w:tcPr>
          <w:p w14:paraId="15C78C68">
            <w:pPr>
              <w:adjustRightInd w:val="0"/>
              <w:snapToGrid w:val="0"/>
              <w:jc w:val="left"/>
              <w:rPr>
                <w:szCs w:val="21"/>
              </w:rPr>
            </w:pPr>
            <w:r>
              <w:rPr>
                <w:szCs w:val="21"/>
              </w:rPr>
              <w:t>金融风险管理</w:t>
            </w:r>
          </w:p>
        </w:tc>
        <w:tc>
          <w:tcPr>
            <w:tcW w:w="1413" w:type="dxa"/>
            <w:shd w:val="clear" w:color="auto" w:fill="auto"/>
            <w:vAlign w:val="center"/>
          </w:tcPr>
          <w:p w14:paraId="23623D03">
            <w:pPr>
              <w:adjustRightInd w:val="0"/>
              <w:snapToGrid w:val="0"/>
              <w:jc w:val="center"/>
              <w:rPr>
                <w:szCs w:val="21"/>
              </w:rPr>
            </w:pPr>
            <w:r>
              <w:rPr>
                <w:szCs w:val="21"/>
              </w:rPr>
              <w:t>6</w:t>
            </w:r>
          </w:p>
        </w:tc>
        <w:tc>
          <w:tcPr>
            <w:tcW w:w="1254" w:type="dxa"/>
            <w:shd w:val="clear" w:color="auto" w:fill="auto"/>
            <w:vAlign w:val="center"/>
          </w:tcPr>
          <w:p w14:paraId="0ACB5DA8">
            <w:pPr>
              <w:adjustRightInd w:val="0"/>
              <w:snapToGrid w:val="0"/>
              <w:jc w:val="center"/>
              <w:rPr>
                <w:szCs w:val="21"/>
              </w:rPr>
            </w:pPr>
            <w:r>
              <w:rPr>
                <w:szCs w:val="21"/>
              </w:rPr>
              <w:t>1</w:t>
            </w:r>
          </w:p>
        </w:tc>
      </w:tr>
      <w:tr w14:paraId="2FE5BA9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1718D62B">
            <w:pPr>
              <w:adjustRightInd w:val="0"/>
              <w:snapToGrid w:val="0"/>
              <w:jc w:val="center"/>
              <w:rPr>
                <w:szCs w:val="21"/>
              </w:rPr>
            </w:pPr>
          </w:p>
        </w:tc>
        <w:tc>
          <w:tcPr>
            <w:tcW w:w="3729" w:type="dxa"/>
            <w:shd w:val="clear" w:color="auto" w:fill="auto"/>
            <w:vAlign w:val="center"/>
          </w:tcPr>
          <w:p w14:paraId="2EDCF78E">
            <w:pPr>
              <w:adjustRightInd w:val="0"/>
              <w:snapToGrid w:val="0"/>
              <w:jc w:val="left"/>
              <w:rPr>
                <w:szCs w:val="21"/>
              </w:rPr>
            </w:pPr>
            <w:r>
              <w:rPr>
                <w:szCs w:val="21"/>
              </w:rPr>
              <w:t>金融机器学习（双语）</w:t>
            </w:r>
          </w:p>
        </w:tc>
        <w:tc>
          <w:tcPr>
            <w:tcW w:w="1413" w:type="dxa"/>
            <w:shd w:val="clear" w:color="auto" w:fill="auto"/>
            <w:vAlign w:val="center"/>
          </w:tcPr>
          <w:p w14:paraId="6E11C472">
            <w:pPr>
              <w:adjustRightInd w:val="0"/>
              <w:snapToGrid w:val="0"/>
              <w:jc w:val="center"/>
              <w:rPr>
                <w:szCs w:val="21"/>
              </w:rPr>
            </w:pPr>
            <w:r>
              <w:rPr>
                <w:szCs w:val="21"/>
              </w:rPr>
              <w:t>7</w:t>
            </w:r>
          </w:p>
        </w:tc>
        <w:tc>
          <w:tcPr>
            <w:tcW w:w="1254" w:type="dxa"/>
            <w:shd w:val="clear" w:color="auto" w:fill="auto"/>
            <w:vAlign w:val="center"/>
          </w:tcPr>
          <w:p w14:paraId="3AAA3CA8">
            <w:pPr>
              <w:adjustRightInd w:val="0"/>
              <w:snapToGrid w:val="0"/>
              <w:jc w:val="center"/>
              <w:rPr>
                <w:szCs w:val="21"/>
              </w:rPr>
            </w:pPr>
            <w:r>
              <w:rPr>
                <w:szCs w:val="21"/>
              </w:rPr>
              <w:t>1</w:t>
            </w:r>
          </w:p>
        </w:tc>
      </w:tr>
      <w:tr w14:paraId="4D2143C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2047" w:type="dxa"/>
            <w:vMerge w:val="continue"/>
            <w:vAlign w:val="center"/>
          </w:tcPr>
          <w:p w14:paraId="1B343096">
            <w:pPr>
              <w:adjustRightInd w:val="0"/>
              <w:snapToGrid w:val="0"/>
              <w:jc w:val="center"/>
              <w:rPr>
                <w:szCs w:val="21"/>
              </w:rPr>
            </w:pPr>
          </w:p>
        </w:tc>
        <w:tc>
          <w:tcPr>
            <w:tcW w:w="3729" w:type="dxa"/>
            <w:shd w:val="clear" w:color="auto" w:fill="auto"/>
            <w:vAlign w:val="center"/>
          </w:tcPr>
          <w:p w14:paraId="3C38BC64">
            <w:pPr>
              <w:adjustRightInd w:val="0"/>
              <w:snapToGrid w:val="0"/>
              <w:jc w:val="left"/>
              <w:rPr>
                <w:szCs w:val="21"/>
              </w:rPr>
            </w:pPr>
            <w:r>
              <w:rPr>
                <w:szCs w:val="21"/>
              </w:rPr>
              <w:t>超高维数据分析</w:t>
            </w:r>
          </w:p>
        </w:tc>
        <w:tc>
          <w:tcPr>
            <w:tcW w:w="1413" w:type="dxa"/>
            <w:shd w:val="clear" w:color="auto" w:fill="auto"/>
            <w:vAlign w:val="center"/>
          </w:tcPr>
          <w:p w14:paraId="67A01042">
            <w:pPr>
              <w:adjustRightInd w:val="0"/>
              <w:snapToGrid w:val="0"/>
              <w:jc w:val="center"/>
              <w:rPr>
                <w:szCs w:val="21"/>
              </w:rPr>
            </w:pPr>
            <w:r>
              <w:rPr>
                <w:szCs w:val="21"/>
              </w:rPr>
              <w:t>7</w:t>
            </w:r>
          </w:p>
        </w:tc>
        <w:tc>
          <w:tcPr>
            <w:tcW w:w="1254" w:type="dxa"/>
            <w:shd w:val="clear" w:color="auto" w:fill="auto"/>
            <w:vAlign w:val="center"/>
          </w:tcPr>
          <w:p w14:paraId="029C9C35">
            <w:pPr>
              <w:adjustRightInd w:val="0"/>
              <w:snapToGrid w:val="0"/>
              <w:jc w:val="center"/>
              <w:rPr>
                <w:szCs w:val="21"/>
              </w:rPr>
            </w:pPr>
            <w:r>
              <w:rPr>
                <w:szCs w:val="21"/>
              </w:rPr>
              <w:t>1</w:t>
            </w:r>
          </w:p>
        </w:tc>
      </w:tr>
      <w:bookmarkEnd w:id="1"/>
      <w:tr w14:paraId="40A1E5F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5776" w:type="dxa"/>
            <w:gridSpan w:val="2"/>
            <w:vAlign w:val="center"/>
          </w:tcPr>
          <w:p w14:paraId="10319DFC">
            <w:pPr>
              <w:adjustRightInd w:val="0"/>
              <w:snapToGrid w:val="0"/>
              <w:jc w:val="center"/>
              <w:rPr>
                <w:b/>
                <w:szCs w:val="21"/>
              </w:rPr>
            </w:pPr>
            <w:r>
              <w:rPr>
                <w:b/>
                <w:szCs w:val="21"/>
              </w:rPr>
              <w:t>合计</w:t>
            </w:r>
          </w:p>
        </w:tc>
        <w:tc>
          <w:tcPr>
            <w:tcW w:w="1413" w:type="dxa"/>
            <w:vAlign w:val="center"/>
          </w:tcPr>
          <w:p w14:paraId="5A86869D">
            <w:pPr>
              <w:adjustRightInd w:val="0"/>
              <w:snapToGrid w:val="0"/>
              <w:jc w:val="center"/>
              <w:rPr>
                <w:b/>
                <w:szCs w:val="21"/>
              </w:rPr>
            </w:pPr>
          </w:p>
        </w:tc>
        <w:tc>
          <w:tcPr>
            <w:tcW w:w="1254" w:type="dxa"/>
            <w:vAlign w:val="center"/>
          </w:tcPr>
          <w:p w14:paraId="75E72C78">
            <w:pPr>
              <w:adjustRightInd w:val="0"/>
              <w:snapToGrid w:val="0"/>
              <w:jc w:val="center"/>
              <w:rPr>
                <w:b/>
                <w:szCs w:val="21"/>
              </w:rPr>
            </w:pPr>
            <w:r>
              <w:rPr>
                <w:b/>
              </w:rPr>
              <w:t>51.5</w:t>
            </w:r>
          </w:p>
        </w:tc>
      </w:tr>
    </w:tbl>
    <w:p w14:paraId="1DFFFDA3">
      <w:pPr>
        <w:spacing w:line="560" w:lineRule="exact"/>
        <w:jc w:val="left"/>
        <w:rPr>
          <w:rFonts w:ascii="仿宋_GB2312" w:hAnsi="宋体" w:eastAsia="仿宋_GB2312"/>
          <w:spacing w:val="-4"/>
          <w:sz w:val="32"/>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C31D2A">
    <w:pPr>
      <w:pStyle w:val="8"/>
      <w:tabs>
        <w:tab w:val="right" w:pos="8080"/>
        <w:tab w:val="clear" w:pos="8306"/>
      </w:tabs>
      <w:ind w:right="231" w:rightChars="110"/>
      <w:jc w:val="right"/>
      <w:rPr>
        <w:sz w:val="22"/>
        <w:szCs w:val="15"/>
      </w:rPr>
    </w:pPr>
    <w:r>
      <w:rPr>
        <w:sz w:val="22"/>
        <w:szCs w:val="15"/>
      </w:rPr>
      <w:fldChar w:fldCharType="begin"/>
    </w:r>
    <w:r>
      <w:rPr>
        <w:sz w:val="22"/>
        <w:szCs w:val="15"/>
      </w:rPr>
      <w:instrText xml:space="preserve"> PAGE   \* MERGEFORMAT </w:instrText>
    </w:r>
    <w:r>
      <w:rPr>
        <w:sz w:val="22"/>
        <w:szCs w:val="15"/>
      </w:rPr>
      <w:fldChar w:fldCharType="separate"/>
    </w:r>
    <w:r>
      <w:rPr>
        <w:sz w:val="22"/>
        <w:szCs w:val="15"/>
      </w:rPr>
      <w:t>- 29 -</w:t>
    </w:r>
    <w:r>
      <w:rPr>
        <w:sz w:val="22"/>
        <w:szCs w:val="15"/>
      </w:rPr>
      <w:fldChar w:fldCharType="end"/>
    </w:r>
  </w:p>
  <w:p w14:paraId="7142C9F8">
    <w:pPr>
      <w:pStyle w:val="8"/>
      <w:rPr>
        <w:sz w:val="15"/>
        <w:szCs w:val="15"/>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5DEA0">
    <w:pPr>
      <w:pStyle w:val="8"/>
      <w:ind w:firstLine="222" w:firstLineChars="101"/>
      <w:rPr>
        <w:sz w:val="22"/>
        <w:szCs w:val="22"/>
      </w:rPr>
    </w:pPr>
    <w:r>
      <w:rPr>
        <w:sz w:val="22"/>
        <w:szCs w:val="22"/>
      </w:rPr>
      <w:fldChar w:fldCharType="begin"/>
    </w:r>
    <w:r>
      <w:rPr>
        <w:sz w:val="22"/>
        <w:szCs w:val="22"/>
      </w:rPr>
      <w:instrText xml:space="preserve"> PAGE   \* MERGEFORMAT </w:instrText>
    </w:r>
    <w:r>
      <w:rPr>
        <w:sz w:val="22"/>
        <w:szCs w:val="22"/>
      </w:rPr>
      <w:fldChar w:fldCharType="separate"/>
    </w:r>
    <w:r>
      <w:rPr>
        <w:sz w:val="22"/>
        <w:szCs w:val="22"/>
      </w:rPr>
      <w:t>- 30 -</w:t>
    </w:r>
    <w:r>
      <w:rPr>
        <w:sz w:val="22"/>
        <w:szCs w:val="22"/>
      </w:rPr>
      <w:fldChar w:fldCharType="end"/>
    </w:r>
  </w:p>
  <w:p w14:paraId="1F3AA161">
    <w:pPr>
      <w:pStyle w:val="8"/>
      <w:rPr>
        <w:sz w:val="22"/>
        <w:szCs w:val="2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FFF346">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35A49C">
    <w:pPr>
      <w:pStyle w:val="9"/>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lODc5Y2MyMmZiMzRlNDdlODBlZmFkOTFhNDcwYjIifQ=="/>
  </w:docVars>
  <w:rsids>
    <w:rsidRoot w:val="00E76617"/>
    <w:rsid w:val="000047F7"/>
    <w:rsid w:val="00010987"/>
    <w:rsid w:val="0001156E"/>
    <w:rsid w:val="00013621"/>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60965"/>
    <w:rsid w:val="000619BA"/>
    <w:rsid w:val="000622D5"/>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E0F4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5BF0"/>
    <w:rsid w:val="00190CBF"/>
    <w:rsid w:val="00191A52"/>
    <w:rsid w:val="00194F1C"/>
    <w:rsid w:val="00196973"/>
    <w:rsid w:val="001A0305"/>
    <w:rsid w:val="001A1C26"/>
    <w:rsid w:val="001A2E22"/>
    <w:rsid w:val="001A4CFD"/>
    <w:rsid w:val="001A71F8"/>
    <w:rsid w:val="001A74D6"/>
    <w:rsid w:val="001B0E23"/>
    <w:rsid w:val="001B275D"/>
    <w:rsid w:val="001B6FA8"/>
    <w:rsid w:val="001B6FC5"/>
    <w:rsid w:val="001C29C0"/>
    <w:rsid w:val="001C2EA8"/>
    <w:rsid w:val="001C4EC1"/>
    <w:rsid w:val="001C7ED4"/>
    <w:rsid w:val="001D1F39"/>
    <w:rsid w:val="001D2733"/>
    <w:rsid w:val="001D44E0"/>
    <w:rsid w:val="001D4D35"/>
    <w:rsid w:val="001D51B2"/>
    <w:rsid w:val="001D6E7F"/>
    <w:rsid w:val="001D744E"/>
    <w:rsid w:val="001E0DE3"/>
    <w:rsid w:val="001E34D8"/>
    <w:rsid w:val="001E5115"/>
    <w:rsid w:val="001E5CB4"/>
    <w:rsid w:val="001F0A0D"/>
    <w:rsid w:val="001F5136"/>
    <w:rsid w:val="001F6315"/>
    <w:rsid w:val="001F6720"/>
    <w:rsid w:val="002038B4"/>
    <w:rsid w:val="002060A0"/>
    <w:rsid w:val="00207139"/>
    <w:rsid w:val="00215F57"/>
    <w:rsid w:val="0022064C"/>
    <w:rsid w:val="00220F90"/>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59BF"/>
    <w:rsid w:val="002673AD"/>
    <w:rsid w:val="002726B5"/>
    <w:rsid w:val="00272DCA"/>
    <w:rsid w:val="00273ACE"/>
    <w:rsid w:val="002756E8"/>
    <w:rsid w:val="002865E6"/>
    <w:rsid w:val="002871F1"/>
    <w:rsid w:val="002902FD"/>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37F81"/>
    <w:rsid w:val="0034208F"/>
    <w:rsid w:val="00344111"/>
    <w:rsid w:val="00345501"/>
    <w:rsid w:val="003455EE"/>
    <w:rsid w:val="00347A5B"/>
    <w:rsid w:val="00352261"/>
    <w:rsid w:val="00353D95"/>
    <w:rsid w:val="00357E34"/>
    <w:rsid w:val="00362769"/>
    <w:rsid w:val="00362EED"/>
    <w:rsid w:val="00364ECF"/>
    <w:rsid w:val="00367C8D"/>
    <w:rsid w:val="00371DA1"/>
    <w:rsid w:val="0037395F"/>
    <w:rsid w:val="00373DBC"/>
    <w:rsid w:val="00374602"/>
    <w:rsid w:val="00374C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184"/>
    <w:rsid w:val="003E5853"/>
    <w:rsid w:val="003F0672"/>
    <w:rsid w:val="003F258B"/>
    <w:rsid w:val="003F2B23"/>
    <w:rsid w:val="003F32F1"/>
    <w:rsid w:val="003F4C26"/>
    <w:rsid w:val="004029CD"/>
    <w:rsid w:val="00403CE8"/>
    <w:rsid w:val="00411501"/>
    <w:rsid w:val="00412C34"/>
    <w:rsid w:val="00416FD1"/>
    <w:rsid w:val="00421B59"/>
    <w:rsid w:val="0042485E"/>
    <w:rsid w:val="00425A2D"/>
    <w:rsid w:val="00425C68"/>
    <w:rsid w:val="00432696"/>
    <w:rsid w:val="00436697"/>
    <w:rsid w:val="004449EF"/>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2BEC"/>
    <w:rsid w:val="004A39E3"/>
    <w:rsid w:val="004A3BCE"/>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501054"/>
    <w:rsid w:val="005030C3"/>
    <w:rsid w:val="00505BF9"/>
    <w:rsid w:val="005060A6"/>
    <w:rsid w:val="0051055A"/>
    <w:rsid w:val="00511106"/>
    <w:rsid w:val="0051244E"/>
    <w:rsid w:val="0051262C"/>
    <w:rsid w:val="00512A23"/>
    <w:rsid w:val="00516EE7"/>
    <w:rsid w:val="00521C0B"/>
    <w:rsid w:val="00527579"/>
    <w:rsid w:val="005318F1"/>
    <w:rsid w:val="00535DAA"/>
    <w:rsid w:val="005379F4"/>
    <w:rsid w:val="00540656"/>
    <w:rsid w:val="00541059"/>
    <w:rsid w:val="00544EE3"/>
    <w:rsid w:val="005543FE"/>
    <w:rsid w:val="00554CA1"/>
    <w:rsid w:val="00562478"/>
    <w:rsid w:val="00563B8D"/>
    <w:rsid w:val="0056549D"/>
    <w:rsid w:val="00567060"/>
    <w:rsid w:val="00572884"/>
    <w:rsid w:val="0057290F"/>
    <w:rsid w:val="00573207"/>
    <w:rsid w:val="00573551"/>
    <w:rsid w:val="00574BB1"/>
    <w:rsid w:val="005817B2"/>
    <w:rsid w:val="00581E16"/>
    <w:rsid w:val="0058516D"/>
    <w:rsid w:val="005908AE"/>
    <w:rsid w:val="00590D55"/>
    <w:rsid w:val="00591FBC"/>
    <w:rsid w:val="005927C3"/>
    <w:rsid w:val="005A010B"/>
    <w:rsid w:val="005A6C1B"/>
    <w:rsid w:val="005B0A58"/>
    <w:rsid w:val="005B0D6F"/>
    <w:rsid w:val="005B13BB"/>
    <w:rsid w:val="005C0167"/>
    <w:rsid w:val="005C01B9"/>
    <w:rsid w:val="005C3215"/>
    <w:rsid w:val="005C34D1"/>
    <w:rsid w:val="005C3668"/>
    <w:rsid w:val="005D1A9C"/>
    <w:rsid w:val="005D3491"/>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3DDE"/>
    <w:rsid w:val="006268FC"/>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729A0"/>
    <w:rsid w:val="00674C1C"/>
    <w:rsid w:val="00674EE6"/>
    <w:rsid w:val="00676623"/>
    <w:rsid w:val="006766E3"/>
    <w:rsid w:val="00680DE5"/>
    <w:rsid w:val="00683E90"/>
    <w:rsid w:val="00686C29"/>
    <w:rsid w:val="006935E1"/>
    <w:rsid w:val="00693E6B"/>
    <w:rsid w:val="006943DA"/>
    <w:rsid w:val="00696589"/>
    <w:rsid w:val="0069794E"/>
    <w:rsid w:val="006A3D1D"/>
    <w:rsid w:val="006A41A3"/>
    <w:rsid w:val="006A68E1"/>
    <w:rsid w:val="006B28AF"/>
    <w:rsid w:val="006B4B1A"/>
    <w:rsid w:val="006B60CF"/>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6A35"/>
    <w:rsid w:val="006E7862"/>
    <w:rsid w:val="006F1E05"/>
    <w:rsid w:val="006F5977"/>
    <w:rsid w:val="006F5F64"/>
    <w:rsid w:val="006F7525"/>
    <w:rsid w:val="007017CB"/>
    <w:rsid w:val="00706B5D"/>
    <w:rsid w:val="00710E7F"/>
    <w:rsid w:val="00711F22"/>
    <w:rsid w:val="00712601"/>
    <w:rsid w:val="00713738"/>
    <w:rsid w:val="00714ABD"/>
    <w:rsid w:val="007202C9"/>
    <w:rsid w:val="00720907"/>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90369"/>
    <w:rsid w:val="0079090B"/>
    <w:rsid w:val="0079581C"/>
    <w:rsid w:val="007972BA"/>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538F"/>
    <w:rsid w:val="008D712A"/>
    <w:rsid w:val="008E25E1"/>
    <w:rsid w:val="008E3D1F"/>
    <w:rsid w:val="008E4C2A"/>
    <w:rsid w:val="008F0DCF"/>
    <w:rsid w:val="008F348A"/>
    <w:rsid w:val="008F49BD"/>
    <w:rsid w:val="0090580F"/>
    <w:rsid w:val="00907A60"/>
    <w:rsid w:val="00907CF8"/>
    <w:rsid w:val="00911EE6"/>
    <w:rsid w:val="0091450D"/>
    <w:rsid w:val="00915521"/>
    <w:rsid w:val="00916913"/>
    <w:rsid w:val="00920A81"/>
    <w:rsid w:val="00920E68"/>
    <w:rsid w:val="00922211"/>
    <w:rsid w:val="0092642F"/>
    <w:rsid w:val="00930801"/>
    <w:rsid w:val="00932525"/>
    <w:rsid w:val="00932B19"/>
    <w:rsid w:val="00933B81"/>
    <w:rsid w:val="00935769"/>
    <w:rsid w:val="0093736D"/>
    <w:rsid w:val="009439E2"/>
    <w:rsid w:val="00944CA9"/>
    <w:rsid w:val="0094558F"/>
    <w:rsid w:val="009466B0"/>
    <w:rsid w:val="009466C3"/>
    <w:rsid w:val="00946C52"/>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D5DFF"/>
    <w:rsid w:val="00AE06A6"/>
    <w:rsid w:val="00AE7DB4"/>
    <w:rsid w:val="00AF1CBF"/>
    <w:rsid w:val="00AF7948"/>
    <w:rsid w:val="00B00AA2"/>
    <w:rsid w:val="00B01EB9"/>
    <w:rsid w:val="00B0265E"/>
    <w:rsid w:val="00B047BC"/>
    <w:rsid w:val="00B05CF6"/>
    <w:rsid w:val="00B06E61"/>
    <w:rsid w:val="00B07B64"/>
    <w:rsid w:val="00B07ED5"/>
    <w:rsid w:val="00B11A28"/>
    <w:rsid w:val="00B11D33"/>
    <w:rsid w:val="00B13275"/>
    <w:rsid w:val="00B1471C"/>
    <w:rsid w:val="00B16B97"/>
    <w:rsid w:val="00B2021D"/>
    <w:rsid w:val="00B20C3F"/>
    <w:rsid w:val="00B23B17"/>
    <w:rsid w:val="00B27270"/>
    <w:rsid w:val="00B303A0"/>
    <w:rsid w:val="00B32D74"/>
    <w:rsid w:val="00B3376B"/>
    <w:rsid w:val="00B3388A"/>
    <w:rsid w:val="00B35832"/>
    <w:rsid w:val="00B401C9"/>
    <w:rsid w:val="00B43AE0"/>
    <w:rsid w:val="00B46B62"/>
    <w:rsid w:val="00B531B8"/>
    <w:rsid w:val="00B544C2"/>
    <w:rsid w:val="00B55F53"/>
    <w:rsid w:val="00B56BDF"/>
    <w:rsid w:val="00B61E4D"/>
    <w:rsid w:val="00B635EC"/>
    <w:rsid w:val="00B6486A"/>
    <w:rsid w:val="00B64C20"/>
    <w:rsid w:val="00B74A2F"/>
    <w:rsid w:val="00B84C8C"/>
    <w:rsid w:val="00B96A13"/>
    <w:rsid w:val="00BA1486"/>
    <w:rsid w:val="00BA5245"/>
    <w:rsid w:val="00BA55E5"/>
    <w:rsid w:val="00BA6D18"/>
    <w:rsid w:val="00BA7881"/>
    <w:rsid w:val="00BB6F7E"/>
    <w:rsid w:val="00BB75C2"/>
    <w:rsid w:val="00BC00FD"/>
    <w:rsid w:val="00BC0A46"/>
    <w:rsid w:val="00BC2301"/>
    <w:rsid w:val="00BD00E7"/>
    <w:rsid w:val="00BD1C1D"/>
    <w:rsid w:val="00BD6793"/>
    <w:rsid w:val="00BE029D"/>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0A11"/>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C14A2"/>
    <w:rsid w:val="00CC35A7"/>
    <w:rsid w:val="00CC63E1"/>
    <w:rsid w:val="00CC722B"/>
    <w:rsid w:val="00CD1788"/>
    <w:rsid w:val="00CD3550"/>
    <w:rsid w:val="00CD3E58"/>
    <w:rsid w:val="00CD7297"/>
    <w:rsid w:val="00CD7A9E"/>
    <w:rsid w:val="00CE218C"/>
    <w:rsid w:val="00CE5F6A"/>
    <w:rsid w:val="00CE7411"/>
    <w:rsid w:val="00CF29CB"/>
    <w:rsid w:val="00CF3644"/>
    <w:rsid w:val="00CF4ED5"/>
    <w:rsid w:val="00CF5652"/>
    <w:rsid w:val="00CF5EC4"/>
    <w:rsid w:val="00D0270D"/>
    <w:rsid w:val="00D050CF"/>
    <w:rsid w:val="00D06F10"/>
    <w:rsid w:val="00D07C30"/>
    <w:rsid w:val="00D1321B"/>
    <w:rsid w:val="00D13572"/>
    <w:rsid w:val="00D147ED"/>
    <w:rsid w:val="00D22841"/>
    <w:rsid w:val="00D2556F"/>
    <w:rsid w:val="00D25660"/>
    <w:rsid w:val="00D275A0"/>
    <w:rsid w:val="00D27FA1"/>
    <w:rsid w:val="00D310C7"/>
    <w:rsid w:val="00D319C4"/>
    <w:rsid w:val="00D32C68"/>
    <w:rsid w:val="00D33A34"/>
    <w:rsid w:val="00D349D9"/>
    <w:rsid w:val="00D34EDB"/>
    <w:rsid w:val="00D35565"/>
    <w:rsid w:val="00D36EE3"/>
    <w:rsid w:val="00D41E08"/>
    <w:rsid w:val="00D45CE6"/>
    <w:rsid w:val="00D5063D"/>
    <w:rsid w:val="00D52F76"/>
    <w:rsid w:val="00D543BA"/>
    <w:rsid w:val="00D6145E"/>
    <w:rsid w:val="00D6327D"/>
    <w:rsid w:val="00D66776"/>
    <w:rsid w:val="00D7590C"/>
    <w:rsid w:val="00D80462"/>
    <w:rsid w:val="00D81BF5"/>
    <w:rsid w:val="00D8504B"/>
    <w:rsid w:val="00D85285"/>
    <w:rsid w:val="00D87AF1"/>
    <w:rsid w:val="00D923F6"/>
    <w:rsid w:val="00D934FF"/>
    <w:rsid w:val="00D94634"/>
    <w:rsid w:val="00D94DE1"/>
    <w:rsid w:val="00D95D1B"/>
    <w:rsid w:val="00D97B54"/>
    <w:rsid w:val="00D97ED1"/>
    <w:rsid w:val="00DA0D47"/>
    <w:rsid w:val="00DA24D8"/>
    <w:rsid w:val="00DA3E21"/>
    <w:rsid w:val="00DA7FDF"/>
    <w:rsid w:val="00DB383F"/>
    <w:rsid w:val="00DC0733"/>
    <w:rsid w:val="00DC0CE3"/>
    <w:rsid w:val="00DC2310"/>
    <w:rsid w:val="00DC48A4"/>
    <w:rsid w:val="00DC719B"/>
    <w:rsid w:val="00DD0EF4"/>
    <w:rsid w:val="00DD41DB"/>
    <w:rsid w:val="00DD525E"/>
    <w:rsid w:val="00DD5404"/>
    <w:rsid w:val="00DD56CB"/>
    <w:rsid w:val="00DD5B8C"/>
    <w:rsid w:val="00DE76C3"/>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90960"/>
    <w:rsid w:val="00E92520"/>
    <w:rsid w:val="00E92B4D"/>
    <w:rsid w:val="00E97318"/>
    <w:rsid w:val="00EA1A09"/>
    <w:rsid w:val="00EA2E33"/>
    <w:rsid w:val="00EA7E36"/>
    <w:rsid w:val="00EA7FA2"/>
    <w:rsid w:val="00EB1D3E"/>
    <w:rsid w:val="00EC0D07"/>
    <w:rsid w:val="00EC3C52"/>
    <w:rsid w:val="00EC6A52"/>
    <w:rsid w:val="00EC6D53"/>
    <w:rsid w:val="00ED2686"/>
    <w:rsid w:val="00EE01E4"/>
    <w:rsid w:val="00EE21AA"/>
    <w:rsid w:val="00EE2788"/>
    <w:rsid w:val="00EE2987"/>
    <w:rsid w:val="00EE43EE"/>
    <w:rsid w:val="00EE61D6"/>
    <w:rsid w:val="00EE7AD8"/>
    <w:rsid w:val="00F03551"/>
    <w:rsid w:val="00F03571"/>
    <w:rsid w:val="00F04509"/>
    <w:rsid w:val="00F05C29"/>
    <w:rsid w:val="00F07046"/>
    <w:rsid w:val="00F105A1"/>
    <w:rsid w:val="00F11E9F"/>
    <w:rsid w:val="00F12948"/>
    <w:rsid w:val="00F13DE4"/>
    <w:rsid w:val="00F239B9"/>
    <w:rsid w:val="00F23D80"/>
    <w:rsid w:val="00F23FB9"/>
    <w:rsid w:val="00F32047"/>
    <w:rsid w:val="00F33965"/>
    <w:rsid w:val="00F34A8A"/>
    <w:rsid w:val="00F4145E"/>
    <w:rsid w:val="00F4258B"/>
    <w:rsid w:val="00F45C0F"/>
    <w:rsid w:val="00F552CF"/>
    <w:rsid w:val="00F57E02"/>
    <w:rsid w:val="00F6504C"/>
    <w:rsid w:val="00F668E8"/>
    <w:rsid w:val="00F71557"/>
    <w:rsid w:val="00F7168A"/>
    <w:rsid w:val="00F73DE3"/>
    <w:rsid w:val="00F73F99"/>
    <w:rsid w:val="00F7589A"/>
    <w:rsid w:val="00F76B90"/>
    <w:rsid w:val="00F80FBD"/>
    <w:rsid w:val="00F82B0B"/>
    <w:rsid w:val="00F836F0"/>
    <w:rsid w:val="00F86375"/>
    <w:rsid w:val="00F86FD0"/>
    <w:rsid w:val="00F87613"/>
    <w:rsid w:val="00F87EDF"/>
    <w:rsid w:val="00F9360D"/>
    <w:rsid w:val="00F966F5"/>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E1156"/>
    <w:rsid w:val="00FF02FC"/>
    <w:rsid w:val="00FF1A30"/>
    <w:rsid w:val="00FF5FC8"/>
    <w:rsid w:val="00FF69F8"/>
    <w:rsid w:val="00FF6C5D"/>
    <w:rsid w:val="00FF7315"/>
    <w:rsid w:val="012A2201"/>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926F71"/>
    <w:rsid w:val="04C350FF"/>
    <w:rsid w:val="05216546"/>
    <w:rsid w:val="053329DA"/>
    <w:rsid w:val="05471177"/>
    <w:rsid w:val="057E043D"/>
    <w:rsid w:val="05C14274"/>
    <w:rsid w:val="062E2CC9"/>
    <w:rsid w:val="06585F98"/>
    <w:rsid w:val="066F6337"/>
    <w:rsid w:val="068C3E93"/>
    <w:rsid w:val="06CB0518"/>
    <w:rsid w:val="06CF489D"/>
    <w:rsid w:val="06DA075B"/>
    <w:rsid w:val="06EE2458"/>
    <w:rsid w:val="06F3181D"/>
    <w:rsid w:val="06FE6B3F"/>
    <w:rsid w:val="074B1659"/>
    <w:rsid w:val="077F7786"/>
    <w:rsid w:val="07B23486"/>
    <w:rsid w:val="07BE3D5E"/>
    <w:rsid w:val="07C5765D"/>
    <w:rsid w:val="07CE75A3"/>
    <w:rsid w:val="07FD7285"/>
    <w:rsid w:val="08122176"/>
    <w:rsid w:val="0869623A"/>
    <w:rsid w:val="08D35DAA"/>
    <w:rsid w:val="08D77648"/>
    <w:rsid w:val="091F0FEF"/>
    <w:rsid w:val="092C1016"/>
    <w:rsid w:val="09414AC1"/>
    <w:rsid w:val="095D5673"/>
    <w:rsid w:val="097F55EA"/>
    <w:rsid w:val="09A3752A"/>
    <w:rsid w:val="09B333EF"/>
    <w:rsid w:val="09F71624"/>
    <w:rsid w:val="0A272FE7"/>
    <w:rsid w:val="0A5B7E05"/>
    <w:rsid w:val="0A7F2A28"/>
    <w:rsid w:val="0A917759"/>
    <w:rsid w:val="0AAF1EFF"/>
    <w:rsid w:val="0AC0410C"/>
    <w:rsid w:val="0AF81AF7"/>
    <w:rsid w:val="0AFA5870"/>
    <w:rsid w:val="0AFD448E"/>
    <w:rsid w:val="0B501283"/>
    <w:rsid w:val="0BF64289"/>
    <w:rsid w:val="0C573467"/>
    <w:rsid w:val="0C7F0582"/>
    <w:rsid w:val="0CA77331"/>
    <w:rsid w:val="0CC9374C"/>
    <w:rsid w:val="0CCD0DC0"/>
    <w:rsid w:val="0CFF53BF"/>
    <w:rsid w:val="0DB00467"/>
    <w:rsid w:val="0DCF07C4"/>
    <w:rsid w:val="0DD9780D"/>
    <w:rsid w:val="0DF742E8"/>
    <w:rsid w:val="0E05524C"/>
    <w:rsid w:val="0E121122"/>
    <w:rsid w:val="0E3E0C11"/>
    <w:rsid w:val="0E8F2773"/>
    <w:rsid w:val="0E972D83"/>
    <w:rsid w:val="0EA53D44"/>
    <w:rsid w:val="0EE026FD"/>
    <w:rsid w:val="0EE94A6F"/>
    <w:rsid w:val="0F781459"/>
    <w:rsid w:val="0F96368D"/>
    <w:rsid w:val="0FBA043A"/>
    <w:rsid w:val="0FFA4248"/>
    <w:rsid w:val="103A670E"/>
    <w:rsid w:val="10417A9D"/>
    <w:rsid w:val="104D194D"/>
    <w:rsid w:val="108F0FDB"/>
    <w:rsid w:val="1095593F"/>
    <w:rsid w:val="10B90CBB"/>
    <w:rsid w:val="10C13081"/>
    <w:rsid w:val="11092177"/>
    <w:rsid w:val="11166833"/>
    <w:rsid w:val="113D2012"/>
    <w:rsid w:val="114A0BD3"/>
    <w:rsid w:val="11551A52"/>
    <w:rsid w:val="11B322D4"/>
    <w:rsid w:val="11C10F33"/>
    <w:rsid w:val="11DC5CCF"/>
    <w:rsid w:val="12205FC9"/>
    <w:rsid w:val="12411D81"/>
    <w:rsid w:val="1243639D"/>
    <w:rsid w:val="12940358"/>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85042C"/>
    <w:rsid w:val="15AA7E92"/>
    <w:rsid w:val="162E0AC3"/>
    <w:rsid w:val="16330001"/>
    <w:rsid w:val="167E55A7"/>
    <w:rsid w:val="16816E45"/>
    <w:rsid w:val="16841559"/>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5677D3"/>
    <w:rsid w:val="1A67705A"/>
    <w:rsid w:val="1A923A50"/>
    <w:rsid w:val="1A9A6727"/>
    <w:rsid w:val="1AC55BC3"/>
    <w:rsid w:val="1ACB3F45"/>
    <w:rsid w:val="1AE259D8"/>
    <w:rsid w:val="1B082AC0"/>
    <w:rsid w:val="1B3721C8"/>
    <w:rsid w:val="1B813443"/>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171318"/>
    <w:rsid w:val="1D4A4435"/>
    <w:rsid w:val="1D870923"/>
    <w:rsid w:val="1D921938"/>
    <w:rsid w:val="1DBE158B"/>
    <w:rsid w:val="1DCD7725"/>
    <w:rsid w:val="1DE2466D"/>
    <w:rsid w:val="1DEC15DB"/>
    <w:rsid w:val="1DED6B6E"/>
    <w:rsid w:val="1DFE6FCD"/>
    <w:rsid w:val="1E0068A1"/>
    <w:rsid w:val="1E026ABD"/>
    <w:rsid w:val="1E171E3D"/>
    <w:rsid w:val="1E355830"/>
    <w:rsid w:val="1E546D6D"/>
    <w:rsid w:val="1E7E1A9C"/>
    <w:rsid w:val="1EB15386"/>
    <w:rsid w:val="1EEE2B9E"/>
    <w:rsid w:val="1EF53F2C"/>
    <w:rsid w:val="1F7F7C9A"/>
    <w:rsid w:val="1F9A2D26"/>
    <w:rsid w:val="1FB46444"/>
    <w:rsid w:val="203942EC"/>
    <w:rsid w:val="203B62B7"/>
    <w:rsid w:val="20823D54"/>
    <w:rsid w:val="20896F92"/>
    <w:rsid w:val="20A55352"/>
    <w:rsid w:val="20C718F8"/>
    <w:rsid w:val="21052421"/>
    <w:rsid w:val="21090163"/>
    <w:rsid w:val="2127683B"/>
    <w:rsid w:val="217F0425"/>
    <w:rsid w:val="21821CC3"/>
    <w:rsid w:val="21B72F49"/>
    <w:rsid w:val="21D316B4"/>
    <w:rsid w:val="2201708C"/>
    <w:rsid w:val="22032E04"/>
    <w:rsid w:val="22460F43"/>
    <w:rsid w:val="22525B39"/>
    <w:rsid w:val="22813D29"/>
    <w:rsid w:val="229A1143"/>
    <w:rsid w:val="22A31EF1"/>
    <w:rsid w:val="22B91715"/>
    <w:rsid w:val="22C07E1E"/>
    <w:rsid w:val="22D60519"/>
    <w:rsid w:val="22DB6E27"/>
    <w:rsid w:val="23BF2D5B"/>
    <w:rsid w:val="23CE7442"/>
    <w:rsid w:val="23F41007"/>
    <w:rsid w:val="243A5319"/>
    <w:rsid w:val="24555AEC"/>
    <w:rsid w:val="245D2BC0"/>
    <w:rsid w:val="24745581"/>
    <w:rsid w:val="24B14D99"/>
    <w:rsid w:val="251175E6"/>
    <w:rsid w:val="25253091"/>
    <w:rsid w:val="255319AC"/>
    <w:rsid w:val="255732E2"/>
    <w:rsid w:val="257007B0"/>
    <w:rsid w:val="25E66CC5"/>
    <w:rsid w:val="25ED0053"/>
    <w:rsid w:val="268D5392"/>
    <w:rsid w:val="26B6231F"/>
    <w:rsid w:val="26CB59FC"/>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8940C2"/>
    <w:rsid w:val="2AB17075"/>
    <w:rsid w:val="2ACE0103"/>
    <w:rsid w:val="2ADF29B1"/>
    <w:rsid w:val="2B163BA8"/>
    <w:rsid w:val="2B2A1401"/>
    <w:rsid w:val="2BB938DC"/>
    <w:rsid w:val="2BEB60AC"/>
    <w:rsid w:val="2BEB6DE3"/>
    <w:rsid w:val="2BEE68D3"/>
    <w:rsid w:val="2C565DC5"/>
    <w:rsid w:val="2C771D6E"/>
    <w:rsid w:val="2C917AB8"/>
    <w:rsid w:val="2CBB4B82"/>
    <w:rsid w:val="2CD535EF"/>
    <w:rsid w:val="2CDF614E"/>
    <w:rsid w:val="2CF972DD"/>
    <w:rsid w:val="2D5E35E4"/>
    <w:rsid w:val="2E0C4DEE"/>
    <w:rsid w:val="2E6B795A"/>
    <w:rsid w:val="2EB57234"/>
    <w:rsid w:val="2EE1627B"/>
    <w:rsid w:val="2F171C9D"/>
    <w:rsid w:val="2F48454C"/>
    <w:rsid w:val="2FAF45CB"/>
    <w:rsid w:val="2FB35E69"/>
    <w:rsid w:val="2FB749AD"/>
    <w:rsid w:val="2FB91304"/>
    <w:rsid w:val="2FC55B9D"/>
    <w:rsid w:val="30291A13"/>
    <w:rsid w:val="303D5733"/>
    <w:rsid w:val="30542A7D"/>
    <w:rsid w:val="306B185A"/>
    <w:rsid w:val="307C26FF"/>
    <w:rsid w:val="308A1602"/>
    <w:rsid w:val="30A671E9"/>
    <w:rsid w:val="31457C05"/>
    <w:rsid w:val="31AD30D5"/>
    <w:rsid w:val="31EF0157"/>
    <w:rsid w:val="32566F80"/>
    <w:rsid w:val="32904240"/>
    <w:rsid w:val="32A47CEB"/>
    <w:rsid w:val="330613DB"/>
    <w:rsid w:val="330960D2"/>
    <w:rsid w:val="33134E71"/>
    <w:rsid w:val="334973F4"/>
    <w:rsid w:val="336631F3"/>
    <w:rsid w:val="33837A42"/>
    <w:rsid w:val="342A06C4"/>
    <w:rsid w:val="342F1837"/>
    <w:rsid w:val="34591E9C"/>
    <w:rsid w:val="3475387A"/>
    <w:rsid w:val="348F4919"/>
    <w:rsid w:val="34BD3731"/>
    <w:rsid w:val="34C84F76"/>
    <w:rsid w:val="34CB0ACE"/>
    <w:rsid w:val="34E20222"/>
    <w:rsid w:val="34EC3BCC"/>
    <w:rsid w:val="35150A2C"/>
    <w:rsid w:val="35561E73"/>
    <w:rsid w:val="359C114E"/>
    <w:rsid w:val="35C432FE"/>
    <w:rsid w:val="35FB77A0"/>
    <w:rsid w:val="368045CB"/>
    <w:rsid w:val="36A04C6E"/>
    <w:rsid w:val="36B3674F"/>
    <w:rsid w:val="374750E9"/>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96B61F1"/>
    <w:rsid w:val="3AB17449"/>
    <w:rsid w:val="3AB94550"/>
    <w:rsid w:val="3ACF5B21"/>
    <w:rsid w:val="3AD24831"/>
    <w:rsid w:val="3AEF7F72"/>
    <w:rsid w:val="3B620744"/>
    <w:rsid w:val="3B673668"/>
    <w:rsid w:val="3B716D99"/>
    <w:rsid w:val="3B8E1539"/>
    <w:rsid w:val="3B9D352A"/>
    <w:rsid w:val="3BBC42F8"/>
    <w:rsid w:val="3BC75199"/>
    <w:rsid w:val="3BF32469"/>
    <w:rsid w:val="3C2459F9"/>
    <w:rsid w:val="3C333E8E"/>
    <w:rsid w:val="3C6F3118"/>
    <w:rsid w:val="3C7374FB"/>
    <w:rsid w:val="3C876A23"/>
    <w:rsid w:val="3CDB69FF"/>
    <w:rsid w:val="3CF4186F"/>
    <w:rsid w:val="3D513785"/>
    <w:rsid w:val="3E241CE0"/>
    <w:rsid w:val="3EAC2B6C"/>
    <w:rsid w:val="3ECB404E"/>
    <w:rsid w:val="3EDA6843"/>
    <w:rsid w:val="3F0F2990"/>
    <w:rsid w:val="3F1C21FB"/>
    <w:rsid w:val="3F23643C"/>
    <w:rsid w:val="3F316DAB"/>
    <w:rsid w:val="3F3660CC"/>
    <w:rsid w:val="3F36616F"/>
    <w:rsid w:val="3F4F0FDF"/>
    <w:rsid w:val="3F650802"/>
    <w:rsid w:val="3F9B2476"/>
    <w:rsid w:val="3FB83028"/>
    <w:rsid w:val="400E07AA"/>
    <w:rsid w:val="401C5365"/>
    <w:rsid w:val="40384169"/>
    <w:rsid w:val="405D1866"/>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5B43F6"/>
    <w:rsid w:val="436332AB"/>
    <w:rsid w:val="43EE0EE9"/>
    <w:rsid w:val="4416656F"/>
    <w:rsid w:val="442C5D93"/>
    <w:rsid w:val="444C01E3"/>
    <w:rsid w:val="447137A5"/>
    <w:rsid w:val="44BF09B5"/>
    <w:rsid w:val="44C20A33"/>
    <w:rsid w:val="44CD1324"/>
    <w:rsid w:val="452C56B4"/>
    <w:rsid w:val="453273D9"/>
    <w:rsid w:val="457D2136"/>
    <w:rsid w:val="458116A4"/>
    <w:rsid w:val="459C0CF6"/>
    <w:rsid w:val="45CC3389"/>
    <w:rsid w:val="461A0599"/>
    <w:rsid w:val="46B1257F"/>
    <w:rsid w:val="46FF32EA"/>
    <w:rsid w:val="47750AE1"/>
    <w:rsid w:val="477A0BC3"/>
    <w:rsid w:val="477F61D9"/>
    <w:rsid w:val="47A81BD4"/>
    <w:rsid w:val="47BC11DC"/>
    <w:rsid w:val="48127894"/>
    <w:rsid w:val="4860425D"/>
    <w:rsid w:val="489932CB"/>
    <w:rsid w:val="489C64B8"/>
    <w:rsid w:val="48BB76E5"/>
    <w:rsid w:val="48D8372E"/>
    <w:rsid w:val="493279A7"/>
    <w:rsid w:val="497C50C6"/>
    <w:rsid w:val="49A339A6"/>
    <w:rsid w:val="4A1334F8"/>
    <w:rsid w:val="4A1A2613"/>
    <w:rsid w:val="4A1E54ED"/>
    <w:rsid w:val="4AF16491"/>
    <w:rsid w:val="4AF854CA"/>
    <w:rsid w:val="4AFD39A8"/>
    <w:rsid w:val="4B1732F9"/>
    <w:rsid w:val="4B306168"/>
    <w:rsid w:val="4B3A0D95"/>
    <w:rsid w:val="4B98310F"/>
    <w:rsid w:val="4BCB7C3F"/>
    <w:rsid w:val="4BE62CCB"/>
    <w:rsid w:val="4C215AB1"/>
    <w:rsid w:val="4C96586E"/>
    <w:rsid w:val="4D7A191D"/>
    <w:rsid w:val="4D7C5695"/>
    <w:rsid w:val="4DC95567"/>
    <w:rsid w:val="4DCE39AF"/>
    <w:rsid w:val="4DED0341"/>
    <w:rsid w:val="4DF01BDF"/>
    <w:rsid w:val="4DF932A5"/>
    <w:rsid w:val="4E2125F7"/>
    <w:rsid w:val="4E230328"/>
    <w:rsid w:val="4E296E9F"/>
    <w:rsid w:val="4E4556AC"/>
    <w:rsid w:val="4E54216E"/>
    <w:rsid w:val="4E65437B"/>
    <w:rsid w:val="4E742810"/>
    <w:rsid w:val="4E8F764A"/>
    <w:rsid w:val="4EAC1FAA"/>
    <w:rsid w:val="4EAC328B"/>
    <w:rsid w:val="4EED3E9C"/>
    <w:rsid w:val="4EF456FF"/>
    <w:rsid w:val="4F166E11"/>
    <w:rsid w:val="4F2212F2"/>
    <w:rsid w:val="4F635510"/>
    <w:rsid w:val="4F9111A0"/>
    <w:rsid w:val="4FB1539E"/>
    <w:rsid w:val="4FBB7FCB"/>
    <w:rsid w:val="502D7122"/>
    <w:rsid w:val="50377F99"/>
    <w:rsid w:val="504B134F"/>
    <w:rsid w:val="50833DCB"/>
    <w:rsid w:val="50A849F3"/>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65BF2"/>
    <w:rsid w:val="554D4EE1"/>
    <w:rsid w:val="558F2477"/>
    <w:rsid w:val="5598638D"/>
    <w:rsid w:val="55B54224"/>
    <w:rsid w:val="55D829CA"/>
    <w:rsid w:val="560C332E"/>
    <w:rsid w:val="56101070"/>
    <w:rsid w:val="56186177"/>
    <w:rsid w:val="565C2507"/>
    <w:rsid w:val="566964A9"/>
    <w:rsid w:val="56933A4F"/>
    <w:rsid w:val="56DF6C95"/>
    <w:rsid w:val="571B5F1F"/>
    <w:rsid w:val="57233025"/>
    <w:rsid w:val="572B2E52"/>
    <w:rsid w:val="572E09CF"/>
    <w:rsid w:val="573A63E5"/>
    <w:rsid w:val="573E39BB"/>
    <w:rsid w:val="575C534A"/>
    <w:rsid w:val="576F626A"/>
    <w:rsid w:val="57920B4C"/>
    <w:rsid w:val="57F648A0"/>
    <w:rsid w:val="584B3271"/>
    <w:rsid w:val="5886561A"/>
    <w:rsid w:val="58AD704A"/>
    <w:rsid w:val="58EE41B7"/>
    <w:rsid w:val="590D5D3B"/>
    <w:rsid w:val="59172716"/>
    <w:rsid w:val="59240852"/>
    <w:rsid w:val="594D2B3D"/>
    <w:rsid w:val="595C402C"/>
    <w:rsid w:val="596516D3"/>
    <w:rsid w:val="596863C7"/>
    <w:rsid w:val="597E09E7"/>
    <w:rsid w:val="599C0E6D"/>
    <w:rsid w:val="59A55F73"/>
    <w:rsid w:val="5A5D684E"/>
    <w:rsid w:val="5A6C4CE3"/>
    <w:rsid w:val="5A6F788D"/>
    <w:rsid w:val="5A8E07B6"/>
    <w:rsid w:val="5A9D4E9D"/>
    <w:rsid w:val="5ABC17C7"/>
    <w:rsid w:val="5AD84127"/>
    <w:rsid w:val="5B9B13DC"/>
    <w:rsid w:val="5B9D313A"/>
    <w:rsid w:val="5B9E2C7A"/>
    <w:rsid w:val="5BA02E96"/>
    <w:rsid w:val="5BEF797A"/>
    <w:rsid w:val="5C096E51"/>
    <w:rsid w:val="5C1B5659"/>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B42F40"/>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8A67E7"/>
    <w:rsid w:val="63BE6707"/>
    <w:rsid w:val="64922343"/>
    <w:rsid w:val="64A04462"/>
    <w:rsid w:val="64BD6867"/>
    <w:rsid w:val="650C3B6C"/>
    <w:rsid w:val="651B19DD"/>
    <w:rsid w:val="654E5711"/>
    <w:rsid w:val="655A2EB6"/>
    <w:rsid w:val="656071F2"/>
    <w:rsid w:val="658E608F"/>
    <w:rsid w:val="6590461B"/>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8362C"/>
    <w:rsid w:val="68FD36D6"/>
    <w:rsid w:val="68FF4B38"/>
    <w:rsid w:val="698B1A0E"/>
    <w:rsid w:val="698E4769"/>
    <w:rsid w:val="69970943"/>
    <w:rsid w:val="699A1CDE"/>
    <w:rsid w:val="69C14D19"/>
    <w:rsid w:val="6A0C16F7"/>
    <w:rsid w:val="6A1A02B8"/>
    <w:rsid w:val="6A1D1B56"/>
    <w:rsid w:val="6A7F636D"/>
    <w:rsid w:val="6ABB6394"/>
    <w:rsid w:val="6B461104"/>
    <w:rsid w:val="6B7238CA"/>
    <w:rsid w:val="6B874151"/>
    <w:rsid w:val="6B886E32"/>
    <w:rsid w:val="6C6475C8"/>
    <w:rsid w:val="6CE60925"/>
    <w:rsid w:val="6CEC129F"/>
    <w:rsid w:val="6D0F1C2A"/>
    <w:rsid w:val="6D196F53"/>
    <w:rsid w:val="6D371CFB"/>
    <w:rsid w:val="6DA528C6"/>
    <w:rsid w:val="6DF66D04"/>
    <w:rsid w:val="6E0B7333"/>
    <w:rsid w:val="6E142E5A"/>
    <w:rsid w:val="6E8421A4"/>
    <w:rsid w:val="6E8F26DB"/>
    <w:rsid w:val="6EBF65B3"/>
    <w:rsid w:val="6EC425A0"/>
    <w:rsid w:val="6EE50815"/>
    <w:rsid w:val="6F0F693C"/>
    <w:rsid w:val="6F143527"/>
    <w:rsid w:val="6F4B4A6F"/>
    <w:rsid w:val="6F5A2F04"/>
    <w:rsid w:val="6F893E38"/>
    <w:rsid w:val="6FBD60E0"/>
    <w:rsid w:val="6FD3420B"/>
    <w:rsid w:val="6FE4739E"/>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0873D3"/>
    <w:rsid w:val="74321DEE"/>
    <w:rsid w:val="745B2CB0"/>
    <w:rsid w:val="74626AE3"/>
    <w:rsid w:val="74AB66DC"/>
    <w:rsid w:val="74AE541B"/>
    <w:rsid w:val="74DD260E"/>
    <w:rsid w:val="75153B55"/>
    <w:rsid w:val="751C09DA"/>
    <w:rsid w:val="75312381"/>
    <w:rsid w:val="75321968"/>
    <w:rsid w:val="753C557A"/>
    <w:rsid w:val="75947170"/>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835A05"/>
    <w:rsid w:val="7AA142D5"/>
    <w:rsid w:val="7AD4000F"/>
    <w:rsid w:val="7ADB75EF"/>
    <w:rsid w:val="7AE73C81"/>
    <w:rsid w:val="7C4F3DF1"/>
    <w:rsid w:val="7C8E1C24"/>
    <w:rsid w:val="7C9B5288"/>
    <w:rsid w:val="7CD460A4"/>
    <w:rsid w:val="7CF95B0B"/>
    <w:rsid w:val="7D12737F"/>
    <w:rsid w:val="7D1312C2"/>
    <w:rsid w:val="7D19020A"/>
    <w:rsid w:val="7D1D4E05"/>
    <w:rsid w:val="7D201C91"/>
    <w:rsid w:val="7D407BDD"/>
    <w:rsid w:val="7D9D046F"/>
    <w:rsid w:val="7DB11D69"/>
    <w:rsid w:val="7DB36601"/>
    <w:rsid w:val="7DF54524"/>
    <w:rsid w:val="7E0B1F99"/>
    <w:rsid w:val="7E402128"/>
    <w:rsid w:val="7EE66563"/>
    <w:rsid w:val="7EF362CB"/>
    <w:rsid w:val="7EFD11CC"/>
    <w:rsid w:val="7F552EC5"/>
    <w:rsid w:val="7F6776A3"/>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1"/>
    <w:semiHidden/>
    <w:qFormat/>
    <w:uiPriority w:val="99"/>
    <w:pPr>
      <w:jc w:val="left"/>
    </w:pPr>
    <w:rPr>
      <w:szCs w:val="21"/>
      <w:lang w:val="zh-CN"/>
    </w:rPr>
  </w:style>
  <w:style w:type="paragraph" w:styleId="5">
    <w:name w:val="Body Text Indent"/>
    <w:basedOn w:val="1"/>
    <w:link w:val="97"/>
    <w:semiHidden/>
    <w:qFormat/>
    <w:uiPriority w:val="99"/>
    <w:pPr>
      <w:spacing w:line="360" w:lineRule="auto"/>
      <w:ind w:firstLine="480" w:firstLineChars="200"/>
    </w:pPr>
    <w:rPr>
      <w:sz w:val="24"/>
      <w:lang w:val="zh-CN"/>
    </w:rPr>
  </w:style>
  <w:style w:type="paragraph" w:styleId="6">
    <w:name w:val="Body Text Indent 2"/>
    <w:basedOn w:val="1"/>
    <w:link w:val="28"/>
    <w:qFormat/>
    <w:uiPriority w:val="0"/>
    <w:pPr>
      <w:ind w:firstLine="560" w:firstLineChars="200"/>
    </w:pPr>
    <w:rPr>
      <w:sz w:val="28"/>
      <w:szCs w:val="20"/>
      <w:lang w:val="zh-CN"/>
    </w:rPr>
  </w:style>
  <w:style w:type="paragraph" w:styleId="7">
    <w:name w:val="Balloon Text"/>
    <w:basedOn w:val="1"/>
    <w:link w:val="32"/>
    <w:semiHidden/>
    <w:qFormat/>
    <w:uiPriority w:val="99"/>
    <w:rPr>
      <w:sz w:val="18"/>
      <w:szCs w:val="18"/>
      <w:lang w:val="zh-CN"/>
    </w:rPr>
  </w:style>
  <w:style w:type="paragraph" w:styleId="8">
    <w:name w:val="footer"/>
    <w:basedOn w:val="1"/>
    <w:link w:val="23"/>
    <w:unhideWhenUsed/>
    <w:qFormat/>
    <w:uiPriority w:val="0"/>
    <w:pPr>
      <w:tabs>
        <w:tab w:val="center" w:pos="4153"/>
        <w:tab w:val="right" w:pos="8306"/>
      </w:tabs>
      <w:snapToGrid w:val="0"/>
      <w:jc w:val="left"/>
    </w:pPr>
    <w:rPr>
      <w:kern w:val="0"/>
      <w:sz w:val="18"/>
      <w:szCs w:val="18"/>
      <w:lang w:val="zh-CN"/>
    </w:rPr>
  </w:style>
  <w:style w:type="paragraph" w:styleId="9">
    <w:name w:val="header"/>
    <w:basedOn w:val="1"/>
    <w:link w:val="22"/>
    <w:unhideWhenUsed/>
    <w:qFormat/>
    <w:uiPriority w:val="0"/>
    <w:pPr>
      <w:pBdr>
        <w:bottom w:val="single" w:color="auto" w:sz="6" w:space="1"/>
      </w:pBdr>
      <w:tabs>
        <w:tab w:val="center" w:pos="4153"/>
        <w:tab w:val="right" w:pos="8306"/>
      </w:tabs>
      <w:snapToGrid w:val="0"/>
      <w:jc w:val="center"/>
    </w:pPr>
    <w:rPr>
      <w:kern w:val="0"/>
      <w:sz w:val="18"/>
      <w:szCs w:val="18"/>
      <w:lang w:val="zh-CN"/>
    </w:rPr>
  </w:style>
  <w:style w:type="paragraph" w:styleId="10">
    <w:name w:val="footnote text"/>
    <w:basedOn w:val="1"/>
    <w:link w:val="98"/>
    <w:semiHidden/>
    <w:unhideWhenUsed/>
    <w:qFormat/>
    <w:uiPriority w:val="99"/>
    <w:pPr>
      <w:snapToGrid w:val="0"/>
      <w:jc w:val="left"/>
    </w:pPr>
    <w:rPr>
      <w:sz w:val="18"/>
      <w:szCs w:val="18"/>
      <w:lang w:val="zh-CN"/>
    </w:rPr>
  </w:style>
  <w:style w:type="paragraph" w:styleId="11">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12">
    <w:name w:val="Normal (Web)"/>
    <w:basedOn w:val="1"/>
    <w:qFormat/>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qFormat/>
    <w:uiPriority w:val="99"/>
    <w:rPr>
      <w:b/>
      <w:bCs/>
    </w:rPr>
  </w:style>
  <w:style w:type="table" w:styleId="15">
    <w:name w:val="Table Grid"/>
    <w:basedOn w:val="14"/>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qFormat/>
    <w:uiPriority w:val="0"/>
    <w:rPr>
      <w:b/>
      <w:bCs/>
    </w:rPr>
  </w:style>
  <w:style w:type="character" w:styleId="18">
    <w:name w:val="page number"/>
    <w:qFormat/>
    <w:uiPriority w:val="0"/>
    <w:rPr>
      <w:rFonts w:cs="Times New Roman"/>
    </w:rPr>
  </w:style>
  <w:style w:type="character" w:styleId="19">
    <w:name w:val="Hyperlink"/>
    <w:semiHidden/>
    <w:qFormat/>
    <w:uiPriority w:val="99"/>
    <w:rPr>
      <w:rFonts w:cs="Times New Roman"/>
      <w:color w:val="0000FF"/>
      <w:u w:val="single"/>
    </w:rPr>
  </w:style>
  <w:style w:type="character" w:styleId="20">
    <w:name w:val="annotation reference"/>
    <w:semiHidden/>
    <w:qFormat/>
    <w:uiPriority w:val="99"/>
    <w:rPr>
      <w:rFonts w:cs="Times New Roman"/>
      <w:sz w:val="21"/>
      <w:szCs w:val="21"/>
    </w:rPr>
  </w:style>
  <w:style w:type="character" w:styleId="21">
    <w:name w:val="footnote reference"/>
    <w:semiHidden/>
    <w:unhideWhenUsed/>
    <w:qFormat/>
    <w:uiPriority w:val="99"/>
    <w:rPr>
      <w:vertAlign w:val="superscript"/>
    </w:rPr>
  </w:style>
  <w:style w:type="character" w:customStyle="1" w:styleId="22">
    <w:name w:val="页眉 字符"/>
    <w:link w:val="9"/>
    <w:qFormat/>
    <w:uiPriority w:val="0"/>
    <w:rPr>
      <w:rFonts w:ascii="Times New Roman" w:hAnsi="Times New Roman" w:eastAsia="宋体" w:cs="Times New Roman"/>
      <w:sz w:val="18"/>
      <w:szCs w:val="18"/>
    </w:rPr>
  </w:style>
  <w:style w:type="character" w:customStyle="1" w:styleId="23">
    <w:name w:val="页脚 字符"/>
    <w:link w:val="8"/>
    <w:qFormat/>
    <w:uiPriority w:val="99"/>
    <w:rPr>
      <w:rFonts w:ascii="Times New Roman" w:hAnsi="Times New Roman" w:eastAsia="宋体" w:cs="Times New Roman"/>
      <w:sz w:val="18"/>
      <w:szCs w:val="18"/>
    </w:rPr>
  </w:style>
  <w:style w:type="character" w:customStyle="1" w:styleId="24">
    <w:name w:val="HTML 预设格式 字符"/>
    <w:link w:val="11"/>
    <w:qFormat/>
    <w:uiPriority w:val="0"/>
    <w:rPr>
      <w:rFonts w:ascii="宋体" w:hAnsi="宋体" w:cs="宋体"/>
      <w:sz w:val="24"/>
      <w:szCs w:val="24"/>
    </w:rPr>
  </w:style>
  <w:style w:type="character" w:customStyle="1" w:styleId="25">
    <w:name w:val="HTML 预设格式 Char1"/>
    <w:semiHidden/>
    <w:qFormat/>
    <w:uiPriority w:val="99"/>
    <w:rPr>
      <w:rFonts w:ascii="Courier New" w:hAnsi="Courier New" w:cs="Courier New"/>
      <w:kern w:val="2"/>
    </w:rPr>
  </w:style>
  <w:style w:type="paragraph" w:customStyle="1" w:styleId="26">
    <w:name w:val="Char Char Char Char Char Char1 Char Char Char Char"/>
    <w:basedOn w:val="1"/>
    <w:qFormat/>
    <w:uiPriority w:val="0"/>
    <w:pPr>
      <w:widowControl/>
      <w:spacing w:after="160" w:line="240" w:lineRule="exact"/>
      <w:jc w:val="left"/>
    </w:pPr>
    <w:rPr>
      <w:szCs w:val="20"/>
    </w:rPr>
  </w:style>
  <w:style w:type="character" w:customStyle="1" w:styleId="27">
    <w:name w:val="html_txt1"/>
    <w:qFormat/>
    <w:uiPriority w:val="0"/>
    <w:rPr>
      <w:color w:val="000000"/>
    </w:rPr>
  </w:style>
  <w:style w:type="character" w:customStyle="1" w:styleId="28">
    <w:name w:val="正文文本缩进 2 字符"/>
    <w:link w:val="6"/>
    <w:qFormat/>
    <w:uiPriority w:val="0"/>
    <w:rPr>
      <w:rFonts w:ascii="Times New Roman" w:hAnsi="Times New Roman"/>
      <w:kern w:val="2"/>
      <w:sz w:val="28"/>
    </w:rPr>
  </w:style>
  <w:style w:type="character" w:customStyle="1" w:styleId="29">
    <w:name w:val="标题 1 字符"/>
    <w:link w:val="2"/>
    <w:qFormat/>
    <w:uiPriority w:val="99"/>
    <w:rPr>
      <w:rFonts w:ascii="Times New Roman" w:hAnsi="Times New Roman" w:eastAsia="仿宋"/>
      <w:b/>
      <w:bCs/>
      <w:kern w:val="44"/>
      <w:sz w:val="32"/>
      <w:szCs w:val="44"/>
    </w:rPr>
  </w:style>
  <w:style w:type="character" w:customStyle="1" w:styleId="30">
    <w:name w:val="标题 2 字符"/>
    <w:link w:val="3"/>
    <w:qFormat/>
    <w:uiPriority w:val="99"/>
    <w:rPr>
      <w:rFonts w:ascii="Cambria" w:hAnsi="Cambria" w:eastAsia="仿宋"/>
      <w:b/>
      <w:bCs/>
      <w:kern w:val="2"/>
      <w:sz w:val="30"/>
      <w:szCs w:val="32"/>
    </w:rPr>
  </w:style>
  <w:style w:type="character" w:customStyle="1" w:styleId="31">
    <w:name w:val="批注文字 字符"/>
    <w:link w:val="4"/>
    <w:semiHidden/>
    <w:qFormat/>
    <w:uiPriority w:val="99"/>
    <w:rPr>
      <w:rFonts w:ascii="Times New Roman" w:hAnsi="Times New Roman"/>
      <w:kern w:val="2"/>
      <w:sz w:val="21"/>
      <w:szCs w:val="21"/>
    </w:rPr>
  </w:style>
  <w:style w:type="character" w:customStyle="1" w:styleId="32">
    <w:name w:val="批注框文本 字符"/>
    <w:link w:val="7"/>
    <w:semiHidden/>
    <w:qFormat/>
    <w:uiPriority w:val="99"/>
    <w:rPr>
      <w:rFonts w:ascii="Times New Roman" w:hAnsi="Times New Roman"/>
      <w:kern w:val="2"/>
      <w:sz w:val="18"/>
      <w:szCs w:val="18"/>
    </w:rPr>
  </w:style>
  <w:style w:type="paragraph" w:customStyle="1" w:styleId="33">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字符"/>
    <w:link w:val="13"/>
    <w:semiHidden/>
    <w:qFormat/>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qFormat/>
    <w:uiPriority w:val="99"/>
    <w:rPr>
      <w:rFonts w:cs="Times New Roman"/>
      <w:color w:val="800080"/>
      <w:u w:val="single"/>
    </w:rPr>
  </w:style>
  <w:style w:type="paragraph" w:customStyle="1" w:styleId="37">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4">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qFormat/>
    <w:uiPriority w:val="99"/>
    <w:pPr>
      <w:widowControl/>
      <w:spacing w:before="100" w:beforeAutospacing="1" w:after="100" w:afterAutospacing="1"/>
      <w:jc w:val="left"/>
    </w:pPr>
    <w:rPr>
      <w:kern w:val="0"/>
      <w:sz w:val="18"/>
      <w:szCs w:val="18"/>
    </w:rPr>
  </w:style>
  <w:style w:type="paragraph" w:customStyle="1" w:styleId="46">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qFormat/>
    <w:uiPriority w:val="99"/>
    <w:pPr>
      <w:widowControl/>
      <w:spacing w:before="100" w:beforeAutospacing="1" w:after="100" w:afterAutospacing="1"/>
      <w:jc w:val="center"/>
    </w:pPr>
    <w:rPr>
      <w:kern w:val="0"/>
      <w:sz w:val="16"/>
      <w:szCs w:val="16"/>
    </w:rPr>
  </w:style>
  <w:style w:type="paragraph" w:customStyle="1" w:styleId="51">
    <w:name w:val="xl64"/>
    <w:basedOn w:val="1"/>
    <w:qFormat/>
    <w:uiPriority w:val="99"/>
    <w:pPr>
      <w:widowControl/>
      <w:spacing w:before="100" w:beforeAutospacing="1" w:after="100" w:afterAutospacing="1"/>
      <w:jc w:val="left"/>
    </w:pPr>
    <w:rPr>
      <w:kern w:val="0"/>
      <w:sz w:val="16"/>
      <w:szCs w:val="16"/>
    </w:rPr>
  </w:style>
  <w:style w:type="paragraph" w:customStyle="1" w:styleId="52">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qFormat/>
    <w:uiPriority w:val="99"/>
    <w:pPr>
      <w:widowControl/>
      <w:spacing w:before="100" w:beforeAutospacing="1" w:after="100" w:afterAutospacing="1"/>
      <w:jc w:val="center"/>
    </w:pPr>
    <w:rPr>
      <w:kern w:val="0"/>
      <w:sz w:val="18"/>
      <w:szCs w:val="18"/>
    </w:rPr>
  </w:style>
  <w:style w:type="paragraph" w:customStyle="1" w:styleId="5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qFormat/>
    <w:uiPriority w:val="99"/>
    <w:rPr>
      <w:rFonts w:cs="Times New Roman"/>
      <w:sz w:val="20"/>
      <w:szCs w:val="20"/>
    </w:rPr>
  </w:style>
  <w:style w:type="character" w:customStyle="1" w:styleId="97">
    <w:name w:val="正文文本缩进 字符"/>
    <w:link w:val="5"/>
    <w:semiHidden/>
    <w:qFormat/>
    <w:uiPriority w:val="99"/>
    <w:rPr>
      <w:rFonts w:ascii="Times New Roman" w:hAnsi="Times New Roman"/>
      <w:kern w:val="2"/>
      <w:sz w:val="24"/>
      <w:szCs w:val="24"/>
    </w:rPr>
  </w:style>
  <w:style w:type="character" w:customStyle="1" w:styleId="98">
    <w:name w:val="脚注文本 字符"/>
    <w:link w:val="10"/>
    <w:semiHidden/>
    <w:qFormat/>
    <w:uiPriority w:val="99"/>
    <w:rPr>
      <w:rFonts w:ascii="Times New Roman" w:hAnsi="Times New Roman"/>
      <w:kern w:val="2"/>
      <w:sz w:val="18"/>
      <w:szCs w:val="18"/>
    </w:rPr>
  </w:style>
  <w:style w:type="paragraph" w:customStyle="1" w:styleId="99">
    <w:name w:val="样式1"/>
    <w:basedOn w:val="2"/>
    <w:qFormat/>
    <w:uiPriority w:val="0"/>
    <w:pPr>
      <w:spacing w:afterLines="100"/>
      <w:jc w:val="center"/>
    </w:pPr>
    <w:rPr>
      <w:rFonts w:eastAsia="黑体"/>
      <w:b w:val="0"/>
      <w:bCs w:val="0"/>
    </w:rPr>
  </w:style>
  <w:style w:type="paragraph" w:customStyle="1" w:styleId="100">
    <w:name w:val="[基本段落]"/>
    <w:basedOn w:val="101"/>
    <w:unhideWhenUsed/>
    <w:qFormat/>
    <w:uiPriority w:val="99"/>
  </w:style>
  <w:style w:type="paragraph" w:customStyle="1" w:styleId="101">
    <w:name w:val="[无段落样式]"/>
    <w:unhideWhenUsed/>
    <w:qFormat/>
    <w:uiPriority w:val="99"/>
    <w:pPr>
      <w:widowControl w:val="0"/>
      <w:autoSpaceDE w:val="0"/>
      <w:autoSpaceDN w:val="0"/>
      <w:adjustRightInd w:val="0"/>
      <w:spacing w:line="288" w:lineRule="auto"/>
      <w:jc w:val="both"/>
      <w:textAlignment w:val="center"/>
    </w:pPr>
    <w:rPr>
      <w:rFonts w:hint="eastAsia" w:ascii="宋体" w:hAnsi="宋体" w:eastAsia="宋体" w:cstheme="minorBidi"/>
      <w:color w:val="000000"/>
      <w:sz w:val="24"/>
      <w:szCs w:val="24"/>
      <w:lang w:val="zh-CN" w:eastAsia="zh-CN" w:bidi="ar-SA"/>
    </w:rPr>
  </w:style>
  <w:style w:type="paragraph" w:customStyle="1" w:styleId="102">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4120</Words>
  <Characters>4312</Characters>
  <Lines>34</Lines>
  <Paragraphs>9</Paragraphs>
  <TotalTime>56</TotalTime>
  <ScaleCrop>false</ScaleCrop>
  <LinksUpToDate>false</LinksUpToDate>
  <CharactersWithSpaces>4346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2025-07-01T15:20:00Z</dcterms:created>
  <dc:creator>user</dc:creator>
  <cp:lastModifiedBy>Lenovo</cp:lastModifiedBy>
  <cp:lastPrinted>2025-06-07T08:33:00Z</cp:lastPrinted>
  <dcterms:modified xsi:type="dcterms:W3CDTF">2025-10-28T01:07:04Z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F38079E852C44C94BE8DD8A5F3E50F9C_13</vt:lpwstr>
  </property>
  <property fmtid="{D5CDD505-2E9C-101B-9397-08002B2CF9AE}" pid="4" name="KSOTemplateDocerSaveRecord">
    <vt:lpwstr>eyJoZGlkIjoiNzdmNTIzNTE2M2I3OGMxMjY1ZjUwNDhhOGFjZjNlN2IifQ==</vt:lpwstr>
  </property>
</Properties>
</file>