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86AAA">
      <w:pPr>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附件１</w:t>
      </w:r>
    </w:p>
    <w:p w14:paraId="7C50F1C4">
      <w:pPr>
        <w:rPr>
          <w:rFonts w:ascii="黑体" w:hAnsi="黑体" w:eastAsia="黑体" w:cs="Times New Roman"/>
          <w:bCs/>
          <w:color w:val="000000" w:themeColor="text1"/>
          <w:sz w:val="32"/>
          <w:szCs w:val="32"/>
          <w14:textFill>
            <w14:solidFill>
              <w14:schemeClr w14:val="tx1"/>
            </w14:solidFill>
          </w14:textFill>
        </w:rPr>
      </w:pPr>
    </w:p>
    <w:p w14:paraId="4857EFB4">
      <w:pPr>
        <w:adjustRightInd w:val="0"/>
        <w:snapToGrid w:val="0"/>
        <w:spacing w:before="120" w:beforeLines="50" w:after="120" w:afterLines="50"/>
        <w:jc w:val="center"/>
        <w:rPr>
          <w:rFonts w:ascii="微软雅黑" w:hAnsi="微软雅黑" w:eastAsia="微软雅黑" w:cs="微软雅黑"/>
          <w:b/>
          <w:bCs/>
          <w:color w:val="000000" w:themeColor="text1"/>
          <w:sz w:val="40"/>
          <w:szCs w:val="40"/>
          <w14:textFill>
            <w14:solidFill>
              <w14:schemeClr w14:val="tx1"/>
            </w14:solidFill>
          </w14:textFill>
        </w:rPr>
      </w:pPr>
      <w:r>
        <w:rPr>
          <w:rFonts w:hint="eastAsia" w:ascii="微软雅黑" w:hAnsi="微软雅黑" w:eastAsia="微软雅黑" w:cs="微软雅黑"/>
          <w:color w:val="000000" w:themeColor="text1"/>
          <w:sz w:val="40"/>
          <w:szCs w:val="40"/>
          <w14:textFill>
            <w14:solidFill>
              <w14:schemeClr w14:val="tx1"/>
            </w14:solidFill>
          </w14:textFill>
        </w:rPr>
        <w:t>第六届北京高校教师教学创新大赛整体方案</w:t>
      </w:r>
    </w:p>
    <w:p w14:paraId="70939DD6">
      <w:pPr>
        <w:adjustRightInd w:val="0"/>
        <w:spacing w:line="56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p>
    <w:p w14:paraId="6A1B0596">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一、赛道及组别设置</w:t>
      </w:r>
      <w:bookmarkStart w:id="0" w:name="_GoBack"/>
      <w:bookmarkEnd w:id="0"/>
    </w:p>
    <w:p w14:paraId="29B24C98">
      <w:pPr>
        <w:adjustRightInd w:val="0"/>
        <w:snapToGri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新工科、新医科、新农科、新文科、基础课程、课程思政赛道按参赛主讲教师专业技术职务等级，分别设正高、副高、中级及以下3个组</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产教融合、人工智能赛道按参赛主讲教师任职高校的主管部门归属，分别设部属高校</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含部省合建高校</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、地方高校2个组</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实验教学赛道按实验类型，分别设综合设计型实验课程、研究探索型实验课程2个组，共计24个组。具体分组如下：</w:t>
      </w:r>
    </w:p>
    <w:p w14:paraId="38313BC9">
      <w:pPr>
        <w:adjustRightInd w:val="0"/>
        <w:snapToGri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第1赛道为新工科赛道，分设正高组、副高组、中级及以下3个组；</w:t>
      </w:r>
    </w:p>
    <w:p w14:paraId="53CF5C52">
      <w:pPr>
        <w:adjustRightInd w:val="0"/>
        <w:snapToGri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第2赛道为新医科赛道，分设正高组、副高组、中级及以下3个组；</w:t>
      </w:r>
    </w:p>
    <w:p w14:paraId="55158882">
      <w:pPr>
        <w:adjustRightInd w:val="0"/>
        <w:snapToGri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第3赛道为新农科赛道，分设正高组、副高组、中级及以下3个组；</w:t>
      </w:r>
    </w:p>
    <w:p w14:paraId="3622D172">
      <w:pPr>
        <w:adjustRightInd w:val="0"/>
        <w:snapToGri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第4赛道为新文科赛道，分设正高组、副高组、中级及以下3个组；</w:t>
      </w:r>
    </w:p>
    <w:p w14:paraId="70C9E3AB">
      <w:pPr>
        <w:adjustRightInd w:val="0"/>
        <w:snapToGri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第5赛道为基础课程赛道，分设正高组、副高组、中级及以下3个组；</w:t>
      </w:r>
    </w:p>
    <w:p w14:paraId="0C300E7C">
      <w:pPr>
        <w:adjustRightInd w:val="0"/>
        <w:snapToGri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第6赛道为课程思政赛道，分设正高组、副高组、中级及以下3个组；</w:t>
      </w:r>
    </w:p>
    <w:p w14:paraId="2AA86C29">
      <w:pPr>
        <w:adjustRightInd w:val="0"/>
        <w:snapToGri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第7赛道为产教融合赛道，分设部属高校</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含部省合建高校</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组和地方高校组2个组；</w:t>
      </w:r>
    </w:p>
    <w:p w14:paraId="1A4A34D1">
      <w:pPr>
        <w:adjustRightInd w:val="0"/>
        <w:snapToGri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第8赛道为人工智能赛道，分设部属高校</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含部省合建高校</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组和地方高校组2个组；</w:t>
      </w:r>
    </w:p>
    <w:p w14:paraId="2BD8FA30">
      <w:pPr>
        <w:adjustRightInd w:val="0"/>
        <w:snapToGri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第9赛道为实验教学赛道，分设综合设计型实验课程组和研究探索型实验课程组2个组。</w:t>
      </w:r>
    </w:p>
    <w:p w14:paraId="3E02C91F">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二、大赛名额</w:t>
      </w:r>
    </w:p>
    <w:p w14:paraId="0BEA8142">
      <w:pPr>
        <w:adjustRightInd w:val="0"/>
        <w:snapToGrid w:val="0"/>
        <w:spacing w:line="560" w:lineRule="exact"/>
        <w:ind w:firstLine="640" w:firstLineChars="200"/>
        <w:jc w:val="both"/>
        <w:rPr>
          <w:color w:val="000000" w:themeColor="text1"/>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各</w:t>
      </w:r>
      <w:r>
        <w:rPr>
          <w:rFonts w:hint="eastAsia" w:ascii="Times New Roman" w:hAnsi="Times New Roman" w:eastAsia="仿宋" w:cs="Times New Roman"/>
          <w:color w:val="000000" w:themeColor="text1"/>
          <w:sz w:val="32"/>
          <w:szCs w:val="32"/>
          <w14:textFill>
            <w14:solidFill>
              <w14:schemeClr w14:val="tx1"/>
            </w14:solidFill>
          </w14:textFill>
        </w:rPr>
        <w:t>高校推荐参加市级比赛的名额，第</w:t>
      </w:r>
      <w:r>
        <w:rPr>
          <w:rFonts w:ascii="Times New Roman" w:hAnsi="Times New Roman" w:eastAsia="仿宋" w:cs="Times New Roman"/>
          <w:color w:val="000000" w:themeColor="text1"/>
          <w:sz w:val="32"/>
          <w:szCs w:val="32"/>
          <w14:textFill>
            <w14:solidFill>
              <w14:schemeClr w14:val="tx1"/>
            </w14:solidFill>
          </w14:textFill>
        </w:rPr>
        <w:t>1-5赛道为5个，第6-9赛道</w:t>
      </w:r>
      <w:r>
        <w:rPr>
          <w:rFonts w:hint="eastAsia" w:ascii="Times New Roman" w:hAnsi="Times New Roman" w:eastAsia="仿宋" w:cs="Times New Roman"/>
          <w:color w:val="000000" w:themeColor="text1"/>
          <w:sz w:val="32"/>
          <w:szCs w:val="32"/>
          <w14:textFill>
            <w14:solidFill>
              <w14:schemeClr w14:val="tx1"/>
            </w14:solidFill>
          </w14:textFill>
        </w:rPr>
        <w:t>各</w:t>
      </w:r>
      <w:r>
        <w:rPr>
          <w:rFonts w:ascii="Times New Roman" w:hAnsi="Times New Roman" w:eastAsia="仿宋" w:cs="Times New Roman"/>
          <w:color w:val="000000" w:themeColor="text1"/>
          <w:sz w:val="32"/>
          <w:szCs w:val="32"/>
          <w14:textFill>
            <w14:solidFill>
              <w14:schemeClr w14:val="tx1"/>
            </w14:solidFill>
          </w14:textFill>
        </w:rPr>
        <w:t>1个，共计9</w:t>
      </w:r>
      <w:r>
        <w:rPr>
          <w:rFonts w:hint="eastAsia" w:ascii="Times New Roman" w:hAnsi="Times New Roman" w:eastAsia="仿宋" w:cs="Times New Roman"/>
          <w:color w:val="000000" w:themeColor="text1"/>
          <w:sz w:val="32"/>
          <w:szCs w:val="32"/>
          <w14:textFill>
            <w14:solidFill>
              <w14:schemeClr w14:val="tx1"/>
            </w14:solidFill>
          </w14:textFill>
        </w:rPr>
        <w:t>个</w:t>
      </w:r>
      <w:r>
        <w:rPr>
          <w:rFonts w:ascii="Times New Roman" w:hAnsi="Times New Roman" w:eastAsia="仿宋" w:cs="Times New Roman"/>
          <w:color w:val="000000" w:themeColor="text1"/>
          <w:sz w:val="32"/>
          <w:szCs w:val="32"/>
          <w14:textFill>
            <w14:solidFill>
              <w14:schemeClr w14:val="tx1"/>
            </w14:solidFill>
          </w14:textFill>
        </w:rPr>
        <w:t>。其中</w:t>
      </w:r>
      <w:r>
        <w:rPr>
          <w:rFonts w:hint="eastAsia" w:ascii="Times New Roman" w:hAnsi="Times New Roman" w:eastAsia="仿宋" w:cs="Times New Roman"/>
          <w:color w:val="000000" w:themeColor="text1"/>
          <w:sz w:val="32"/>
          <w:szCs w:val="32"/>
          <w14:textFill>
            <w14:solidFill>
              <w14:schemeClr w14:val="tx1"/>
            </w14:solidFill>
          </w14:textFill>
        </w:rPr>
        <w:t>正高级职称推荐名额不少于所有赛道推荐总名额的</w:t>
      </w:r>
      <w:r>
        <w:rPr>
          <w:rFonts w:ascii="Times New Roman" w:hAnsi="Times New Roman" w:eastAsia="仿宋" w:cs="Times New Roman"/>
          <w:color w:val="000000" w:themeColor="text1"/>
          <w:sz w:val="32"/>
          <w:szCs w:val="32"/>
          <w14:textFill>
            <w14:solidFill>
              <w14:schemeClr w14:val="tx1"/>
            </w14:solidFill>
          </w14:textFill>
        </w:rPr>
        <w:t>1/3</w:t>
      </w:r>
      <w:r>
        <w:rPr>
          <w:rFonts w:hint="eastAsia" w:ascii="Times New Roman" w:hAnsi="Times New Roman" w:eastAsia="仿宋" w:cs="Times New Roman"/>
          <w:color w:val="000000" w:themeColor="text1"/>
          <w:sz w:val="32"/>
          <w:szCs w:val="32"/>
          <w14:textFill>
            <w14:solidFill>
              <w14:schemeClr w14:val="tx1"/>
            </w14:solidFill>
          </w14:textFill>
        </w:rPr>
        <w:t>。</w:t>
      </w:r>
    </w:p>
    <w:p w14:paraId="3E6D7008">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三、大赛内容及成绩</w:t>
      </w:r>
    </w:p>
    <w:p w14:paraId="076FBF72">
      <w:pPr>
        <w:adjustRightInd w:val="0"/>
        <w:snapToGri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市级比赛分两个阶段。第一阶段为网络评审，评审内容包括课堂教学</w:t>
      </w:r>
      <w:r>
        <w:rPr>
          <w:rFonts w:ascii="Times New Roman" w:hAnsi="Times New Roman" w:eastAsia="仿宋" w:cs="Times New Roman"/>
          <w:color w:val="000000" w:themeColor="text1"/>
          <w:sz w:val="32"/>
          <w:szCs w:val="32"/>
          <w14:textFill>
            <w14:solidFill>
              <w14:schemeClr w14:val="tx1"/>
            </w14:solidFill>
          </w14:textFill>
        </w:rPr>
        <w:t>实录视频</w:t>
      </w:r>
      <w:r>
        <w:rPr>
          <w:rFonts w:hint="eastAsia" w:ascii="Times New Roman" w:hAnsi="Times New Roman" w:eastAsia="仿宋" w:cs="Times New Roman"/>
          <w:color w:val="000000" w:themeColor="text1"/>
          <w:sz w:val="32"/>
          <w:szCs w:val="32"/>
          <w14:textFill>
            <w14:solidFill>
              <w14:schemeClr w14:val="tx1"/>
            </w14:solidFill>
          </w14:textFill>
        </w:rPr>
        <w:t>和</w:t>
      </w:r>
      <w:r>
        <w:rPr>
          <w:rFonts w:ascii="Times New Roman" w:hAnsi="Times New Roman" w:eastAsia="仿宋" w:cs="Times New Roman"/>
          <w:color w:val="000000" w:themeColor="text1"/>
          <w:sz w:val="32"/>
          <w:szCs w:val="32"/>
          <w14:textFill>
            <w14:solidFill>
              <w14:schemeClr w14:val="tx1"/>
            </w14:solidFill>
          </w14:textFill>
        </w:rPr>
        <w:t>创新成果报告</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第二阶段</w:t>
      </w:r>
      <w:r>
        <w:rPr>
          <w:rFonts w:hint="eastAsia" w:ascii="Times New Roman" w:hAnsi="Times New Roman" w:eastAsia="仿宋" w:cs="Times New Roman"/>
          <w:color w:val="000000" w:themeColor="text1"/>
          <w:sz w:val="32"/>
          <w:szCs w:val="32"/>
          <w14:textFill>
            <w14:solidFill>
              <w14:schemeClr w14:val="tx1"/>
            </w14:solidFill>
          </w14:textFill>
        </w:rPr>
        <w:t>为</w:t>
      </w:r>
      <w:r>
        <w:rPr>
          <w:rFonts w:ascii="Times New Roman" w:hAnsi="Times New Roman" w:eastAsia="仿宋" w:cs="Times New Roman"/>
          <w:color w:val="000000" w:themeColor="text1"/>
          <w:sz w:val="32"/>
          <w:szCs w:val="32"/>
          <w14:textFill>
            <w14:solidFill>
              <w14:schemeClr w14:val="tx1"/>
            </w14:solidFill>
          </w14:textFill>
        </w:rPr>
        <w:t>现场评审</w:t>
      </w:r>
      <w:r>
        <w:rPr>
          <w:rFonts w:hint="eastAsia" w:ascii="Times New Roman" w:hAnsi="Times New Roman" w:eastAsia="仿宋" w:cs="Times New Roman"/>
          <w:color w:val="000000" w:themeColor="text1"/>
          <w:sz w:val="32"/>
          <w:szCs w:val="32"/>
          <w14:textFill>
            <w14:solidFill>
              <w14:schemeClr w14:val="tx1"/>
            </w14:solidFill>
          </w14:textFill>
        </w:rPr>
        <w:t>，主要</w:t>
      </w:r>
      <w:r>
        <w:rPr>
          <w:rFonts w:ascii="Times New Roman" w:hAnsi="Times New Roman" w:eastAsia="仿宋" w:cs="Times New Roman"/>
          <w:color w:val="000000" w:themeColor="text1"/>
          <w:sz w:val="32"/>
          <w:szCs w:val="32"/>
          <w14:textFill>
            <w14:solidFill>
              <w14:schemeClr w14:val="tx1"/>
            </w14:solidFill>
          </w14:textFill>
        </w:rPr>
        <w:t>内容为教学设计创新汇报</w:t>
      </w:r>
      <w:r>
        <w:rPr>
          <w:rFonts w:hint="eastAsia" w:ascii="Times New Roman" w:hAnsi="Times New Roman" w:eastAsia="仿宋" w:cs="Times New Roman"/>
          <w:color w:val="000000" w:themeColor="text1"/>
          <w:sz w:val="32"/>
          <w:szCs w:val="32"/>
          <w14:textFill>
            <w14:solidFill>
              <w14:schemeClr w14:val="tx1"/>
            </w14:solidFill>
          </w14:textFill>
        </w:rPr>
        <w:t>及提问交流</w:t>
      </w:r>
      <w:r>
        <w:rPr>
          <w:rFonts w:ascii="Times New Roman" w:hAnsi="Times New Roman" w:eastAsia="仿宋" w:cs="Times New Roman"/>
          <w:color w:val="000000" w:themeColor="text1"/>
          <w:sz w:val="32"/>
          <w:szCs w:val="32"/>
          <w14:textFill>
            <w14:solidFill>
              <w14:schemeClr w14:val="tx1"/>
            </w14:solidFill>
          </w14:textFill>
        </w:rPr>
        <w:t>。</w:t>
      </w:r>
    </w:p>
    <w:p w14:paraId="65103867">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（一）网络评审</w:t>
      </w:r>
    </w:p>
    <w:p w14:paraId="3A50A5E7">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网络评审阶段，参赛教师要在规定时间内将课堂教学实录</w:t>
      </w:r>
      <w:r>
        <w:rPr>
          <w:rFonts w:ascii="Times New Roman" w:hAnsi="Times New Roman" w:eastAsia="仿宋" w:cs="Times New Roman"/>
          <w:color w:val="000000" w:themeColor="text1"/>
          <w:sz w:val="32"/>
          <w:szCs w:val="32"/>
          <w14:textFill>
            <w14:solidFill>
              <w14:schemeClr w14:val="tx1"/>
            </w14:solidFill>
          </w14:textFill>
        </w:rPr>
        <w:t>视频、创新成果报告等</w:t>
      </w:r>
      <w:r>
        <w:rPr>
          <w:rFonts w:hint="eastAsia" w:ascii="Times New Roman" w:hAnsi="Times New Roman" w:eastAsia="仿宋" w:cs="Times New Roman"/>
          <w:color w:val="000000" w:themeColor="text1"/>
          <w:sz w:val="32"/>
          <w:szCs w:val="32"/>
          <w14:textFill>
            <w14:solidFill>
              <w14:schemeClr w14:val="tx1"/>
            </w14:solidFill>
          </w14:textFill>
        </w:rPr>
        <w:t>相关材料</w:t>
      </w:r>
      <w:r>
        <w:rPr>
          <w:rFonts w:ascii="Times New Roman" w:hAnsi="Times New Roman" w:eastAsia="仿宋" w:cs="Times New Roman"/>
          <w:color w:val="000000" w:themeColor="text1"/>
          <w:sz w:val="32"/>
          <w:szCs w:val="32"/>
          <w14:textFill>
            <w14:solidFill>
              <w14:schemeClr w14:val="tx1"/>
            </w14:solidFill>
          </w14:textFill>
        </w:rPr>
        <w:t>上传到大</w:t>
      </w:r>
      <w:r>
        <w:rPr>
          <w:rFonts w:hint="eastAsia" w:ascii="Times New Roman" w:hAnsi="Times New Roman" w:eastAsia="仿宋" w:cs="Times New Roman"/>
          <w:color w:val="000000" w:themeColor="text1"/>
          <w:sz w:val="32"/>
          <w:szCs w:val="32"/>
          <w14:textFill>
            <w14:solidFill>
              <w14:schemeClr w14:val="tx1"/>
            </w14:solidFill>
          </w14:textFill>
        </w:rPr>
        <w:t>赛官网。网络评审满分为</w:t>
      </w:r>
      <w:r>
        <w:rPr>
          <w:rFonts w:ascii="Times New Roman" w:hAnsi="Times New Roman" w:eastAsia="仿宋" w:cs="Times New Roman"/>
          <w:color w:val="000000" w:themeColor="text1"/>
          <w:sz w:val="32"/>
          <w:szCs w:val="32"/>
          <w14:textFill>
            <w14:solidFill>
              <w14:schemeClr w14:val="tx1"/>
            </w14:solidFill>
          </w14:textFill>
        </w:rPr>
        <w:t>60分，其</w:t>
      </w:r>
      <w:r>
        <w:rPr>
          <w:rFonts w:hint="eastAsia" w:ascii="Times New Roman" w:hAnsi="Times New Roman" w:eastAsia="仿宋" w:cs="Times New Roman"/>
          <w:color w:val="000000" w:themeColor="text1"/>
          <w:sz w:val="32"/>
          <w:szCs w:val="32"/>
          <w14:textFill>
            <w14:solidFill>
              <w14:schemeClr w14:val="tx1"/>
            </w14:solidFill>
          </w14:textFill>
        </w:rPr>
        <w:t>中课堂教学实录视频成绩占</w:t>
      </w:r>
      <w:r>
        <w:rPr>
          <w:rFonts w:ascii="Times New Roman" w:hAnsi="Times New Roman" w:eastAsia="仿宋" w:cs="Times New Roman"/>
          <w:color w:val="000000" w:themeColor="text1"/>
          <w:sz w:val="32"/>
          <w:szCs w:val="32"/>
          <w14:textFill>
            <w14:solidFill>
              <w14:schemeClr w14:val="tx1"/>
            </w14:solidFill>
          </w14:textFill>
        </w:rPr>
        <w:t>40分、创新成果报告成绩占20分。根据网络评审成绩由高到低</w:t>
      </w:r>
      <w:r>
        <w:rPr>
          <w:rFonts w:hint="eastAsia" w:ascii="Times New Roman" w:hAnsi="Times New Roman" w:eastAsia="仿宋" w:cs="Times New Roman"/>
          <w:color w:val="000000" w:themeColor="text1"/>
          <w:sz w:val="32"/>
          <w:szCs w:val="32"/>
          <w14:textFill>
            <w14:solidFill>
              <w14:schemeClr w14:val="tx1"/>
            </w14:solidFill>
          </w14:textFill>
        </w:rPr>
        <w:t>进行排序</w:t>
      </w:r>
      <w:r>
        <w:rPr>
          <w:rFonts w:ascii="Times New Roman" w:hAnsi="Times New Roman" w:eastAsia="仿宋" w:cs="Times New Roman"/>
          <w:color w:val="000000" w:themeColor="text1"/>
          <w:sz w:val="32"/>
          <w:szCs w:val="32"/>
          <w14:textFill>
            <w14:solidFill>
              <w14:schemeClr w14:val="tx1"/>
            </w14:solidFill>
          </w14:textFill>
        </w:rPr>
        <w:t>，前40%的参赛教师进入现场评审</w:t>
      </w:r>
      <w:r>
        <w:rPr>
          <w:rFonts w:hint="eastAsia" w:ascii="Times New Roman" w:hAnsi="Times New Roman" w:eastAsia="仿宋" w:cs="Times New Roman"/>
          <w:color w:val="000000" w:themeColor="text1"/>
          <w:sz w:val="32"/>
          <w:szCs w:val="32"/>
          <w14:textFill>
            <w14:solidFill>
              <w14:schemeClr w14:val="tx1"/>
            </w14:solidFill>
          </w14:textFill>
        </w:rPr>
        <w:t>；中间3</w:t>
      </w:r>
      <w:r>
        <w:rPr>
          <w:rFonts w:ascii="Times New Roman" w:hAnsi="Times New Roman" w:eastAsia="仿宋" w:cs="Times New Roman"/>
          <w:color w:val="000000" w:themeColor="text1"/>
          <w:sz w:val="32"/>
          <w:szCs w:val="32"/>
          <w14:textFill>
            <w14:solidFill>
              <w14:schemeClr w14:val="tx1"/>
            </w14:solidFill>
          </w14:textFill>
        </w:rPr>
        <w:t>0</w:t>
      </w:r>
      <w:r>
        <w:rPr>
          <w:rFonts w:hint="eastAsia" w:ascii="Times New Roman" w:hAnsi="Times New Roman" w:eastAsia="仿宋" w:cs="Times New Roman"/>
          <w:color w:val="000000" w:themeColor="text1"/>
          <w:sz w:val="32"/>
          <w:szCs w:val="32"/>
          <w14:textFill>
            <w14:solidFill>
              <w14:schemeClr w14:val="tx1"/>
            </w14:solidFill>
          </w14:textFill>
        </w:rPr>
        <w:t>%不进入现场评审，授予优秀奖；后</w:t>
      </w:r>
      <w:r>
        <w:rPr>
          <w:rFonts w:ascii="Times New Roman" w:hAnsi="Times New Roman" w:eastAsia="仿宋" w:cs="Times New Roman"/>
          <w:color w:val="000000" w:themeColor="text1"/>
          <w:sz w:val="32"/>
          <w:szCs w:val="32"/>
          <w14:textFill>
            <w14:solidFill>
              <w14:schemeClr w14:val="tx1"/>
            </w14:solidFill>
          </w14:textFill>
        </w:rPr>
        <w:t>30</w:t>
      </w:r>
      <w:r>
        <w:rPr>
          <w:rFonts w:hint="eastAsia" w:ascii="Times New Roman" w:hAnsi="Times New Roman" w:eastAsia="仿宋" w:cs="Times New Roman"/>
          <w:color w:val="000000" w:themeColor="text1"/>
          <w:sz w:val="32"/>
          <w:szCs w:val="32"/>
          <w14:textFill>
            <w14:solidFill>
              <w14:schemeClr w14:val="tx1"/>
            </w14:solidFill>
          </w14:textFill>
        </w:rPr>
        <w:t>%不进入现场评审，不授奖。</w:t>
      </w:r>
    </w:p>
    <w:p w14:paraId="42F96AA1">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（二）现场评审</w:t>
      </w:r>
    </w:p>
    <w:p w14:paraId="757C88EA">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现场评审阶段，参赛教师结合教学大纲与教学实践，进行不超过12分钟的教学设计创新汇报，专家评委依据</w:t>
      </w:r>
      <w:r>
        <w:rPr>
          <w:rFonts w:hint="eastAsia" w:ascii="Times New Roman" w:hAnsi="Times New Roman" w:eastAsia="仿宋" w:cs="Times New Roman"/>
          <w:color w:val="000000" w:themeColor="text1"/>
          <w:sz w:val="32"/>
          <w:szCs w:val="32"/>
          <w14:textFill>
            <w14:solidFill>
              <w14:schemeClr w14:val="tx1"/>
            </w14:solidFill>
          </w14:textFill>
        </w:rPr>
        <w:t>参赛教师</w:t>
      </w:r>
      <w:r>
        <w:rPr>
          <w:rFonts w:ascii="Times New Roman" w:hAnsi="Times New Roman" w:eastAsia="仿宋" w:cs="Times New Roman"/>
          <w:color w:val="000000" w:themeColor="text1"/>
          <w:sz w:val="32"/>
          <w:szCs w:val="32"/>
          <w14:textFill>
            <w14:solidFill>
              <w14:schemeClr w14:val="tx1"/>
            </w14:solidFill>
          </w14:textFill>
        </w:rPr>
        <w:t>的汇报进行8分钟的提问交流</w:t>
      </w:r>
      <w:r>
        <w:rPr>
          <w:rFonts w:hint="eastAsia" w:ascii="Times New Roman" w:hAnsi="Times New Roman" w:eastAsia="仿宋" w:cs="Times New Roman"/>
          <w:color w:val="000000" w:themeColor="text1"/>
          <w:sz w:val="32"/>
          <w:szCs w:val="32"/>
          <w14:textFill>
            <w14:solidFill>
              <w14:schemeClr w14:val="tx1"/>
            </w14:solidFill>
          </w14:textFill>
        </w:rPr>
        <w:t>。现场评审</w:t>
      </w:r>
      <w:r>
        <w:rPr>
          <w:rFonts w:ascii="Times New Roman" w:hAnsi="Times New Roman" w:eastAsia="仿宋" w:cs="Times New Roman"/>
          <w:color w:val="000000" w:themeColor="text1"/>
          <w:sz w:val="32"/>
          <w:szCs w:val="32"/>
          <w14:textFill>
            <w14:solidFill>
              <w14:schemeClr w14:val="tx1"/>
            </w14:solidFill>
          </w14:textFill>
        </w:rPr>
        <w:t>满分为40分。</w:t>
      </w:r>
      <w:r>
        <w:rPr>
          <w:rFonts w:hint="eastAsia" w:ascii="Times New Roman" w:hAnsi="Times New Roman" w:eastAsia="仿宋" w:cs="Times New Roman"/>
          <w:color w:val="000000" w:themeColor="text1"/>
          <w:sz w:val="32"/>
          <w:szCs w:val="32"/>
          <w14:textFill>
            <w14:solidFill>
              <w14:schemeClr w14:val="tx1"/>
            </w14:solidFill>
          </w14:textFill>
        </w:rPr>
        <w:t>进入现场评审阶段的选手，依据网络评审（</w:t>
      </w:r>
      <w:r>
        <w:rPr>
          <w:rFonts w:ascii="Times New Roman" w:hAnsi="Times New Roman" w:eastAsia="仿宋" w:cs="Times New Roman"/>
          <w:color w:val="000000" w:themeColor="text1"/>
          <w:sz w:val="32"/>
          <w:szCs w:val="32"/>
          <w14:textFill>
            <w14:solidFill>
              <w14:schemeClr w14:val="tx1"/>
            </w14:solidFill>
          </w14:textFill>
        </w:rPr>
        <w:t>60分）与现场评审（40分）成绩的总得分，由高到低进行排序</w:t>
      </w:r>
      <w:r>
        <w:rPr>
          <w:rFonts w:hint="eastAsia" w:ascii="Times New Roman" w:hAnsi="Times New Roman" w:eastAsia="仿宋" w:cs="Times New Roman"/>
          <w:color w:val="000000" w:themeColor="text1"/>
          <w:sz w:val="32"/>
          <w:szCs w:val="32"/>
          <w14:textFill>
            <w14:solidFill>
              <w14:schemeClr w14:val="tx1"/>
            </w14:solidFill>
          </w14:textFill>
        </w:rPr>
        <w:t>，分别授予一等奖、二等奖或三等奖</w:t>
      </w:r>
      <w:r>
        <w:rPr>
          <w:rFonts w:ascii="Times New Roman" w:hAnsi="Times New Roman" w:eastAsia="仿宋" w:cs="Times New Roman"/>
          <w:color w:val="000000" w:themeColor="text1"/>
          <w:sz w:val="32"/>
          <w:szCs w:val="32"/>
          <w14:textFill>
            <w14:solidFill>
              <w14:schemeClr w14:val="tx1"/>
            </w14:solidFill>
          </w14:textFill>
        </w:rPr>
        <w:t>。</w:t>
      </w:r>
    </w:p>
    <w:p w14:paraId="459D5E76">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四、材料要求</w:t>
      </w:r>
    </w:p>
    <w:p w14:paraId="413DAC9C">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（一）参赛教师提交材料</w:t>
      </w:r>
    </w:p>
    <w:p w14:paraId="7613AB0B">
      <w:pPr>
        <w:adjustRightInd w:val="0"/>
        <w:spacing w:line="560" w:lineRule="exact"/>
        <w:ind w:firstLine="643" w:firstLineChars="200"/>
        <w:jc w:val="both"/>
        <w:rPr>
          <w:rFonts w:ascii="Times New Roman" w:hAnsi="Times New Roman" w:eastAsia="仿宋" w:cs="Times New Roman"/>
          <w:b/>
          <w:bCs/>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1．申报书</w:t>
      </w:r>
    </w:p>
    <w:p w14:paraId="6B95C50C">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参赛教师通过大赛官方网站提交材料，提交后原则上不得修改</w:t>
      </w:r>
      <w:r>
        <w:rPr>
          <w:rFonts w:ascii="Times New Roman" w:hAnsi="Times New Roman" w:eastAsia="仿宋" w:cs="Times New Roman"/>
          <w:color w:val="000000" w:themeColor="text1"/>
          <w:sz w:val="32"/>
          <w:szCs w:val="32"/>
          <w14:textFill>
            <w14:solidFill>
              <w14:schemeClr w14:val="tx1"/>
            </w14:solidFill>
          </w14:textFill>
        </w:rPr>
        <w:t>。</w:t>
      </w:r>
    </w:p>
    <w:p w14:paraId="6BB54788">
      <w:pPr>
        <w:adjustRightInd w:val="0"/>
        <w:spacing w:line="560" w:lineRule="exact"/>
        <w:ind w:firstLine="643" w:firstLineChars="200"/>
        <w:jc w:val="both"/>
        <w:rPr>
          <w:rFonts w:ascii="Times New Roman" w:hAnsi="Times New Roman" w:eastAsia="仿宋" w:cs="Times New Roman"/>
          <w:b/>
          <w:bCs/>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2．</w:t>
      </w:r>
      <w:r>
        <w:rPr>
          <w:rFonts w:hint="eastAsia" w:ascii="Times New Roman" w:hAnsi="Times New Roman" w:eastAsia="仿宋" w:cs="Times New Roman"/>
          <w:b/>
          <w:bCs/>
          <w:color w:val="000000" w:themeColor="text1"/>
          <w:sz w:val="32"/>
          <w:szCs w:val="32"/>
          <w14:textFill>
            <w14:solidFill>
              <w14:schemeClr w14:val="tx1"/>
            </w14:solidFill>
          </w14:textFill>
        </w:rPr>
        <w:t>创新成果报告</w:t>
      </w:r>
    </w:p>
    <w:p w14:paraId="24861515">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创新成果报告包括摘要和正文两部分，字数不超过4</w:t>
      </w:r>
      <w:r>
        <w:rPr>
          <w:rFonts w:ascii="Times New Roman" w:hAnsi="Times New Roman" w:eastAsia="仿宋" w:cs="Times New Roman"/>
          <w:color w:val="000000" w:themeColor="text1"/>
          <w:sz w:val="32"/>
          <w:szCs w:val="32"/>
          <w14:textFill>
            <w14:solidFill>
              <w14:schemeClr w14:val="tx1"/>
            </w14:solidFill>
          </w14:textFill>
        </w:rPr>
        <w:t>000</w:t>
      </w:r>
      <w:r>
        <w:rPr>
          <w:rFonts w:hint="eastAsia" w:ascii="Times New Roman" w:hAnsi="Times New Roman" w:eastAsia="仿宋" w:cs="Times New Roman"/>
          <w:color w:val="000000" w:themeColor="text1"/>
          <w:sz w:val="32"/>
          <w:szCs w:val="32"/>
          <w14:textFill>
            <w14:solidFill>
              <w14:schemeClr w14:val="tx1"/>
            </w14:solidFill>
          </w14:textFill>
        </w:rPr>
        <w:t>字，</w:t>
      </w:r>
      <w:r>
        <w:rPr>
          <w:rFonts w:hint="eastAsia" w:ascii="Times New Roman" w:hAnsi="Times New Roman" w:eastAsia="仿宋" w:cs="Times New Roman"/>
          <w:b/>
          <w:bCs/>
          <w:color w:val="000000" w:themeColor="text1"/>
          <w:sz w:val="32"/>
          <w:szCs w:val="32"/>
          <w14:textFill>
            <w14:solidFill>
              <w14:schemeClr w14:val="tx1"/>
            </w14:solidFill>
          </w14:textFill>
        </w:rPr>
        <w:t>报告文件大小不超过9</w:t>
      </w:r>
      <w:r>
        <w:rPr>
          <w:rFonts w:ascii="Times New Roman" w:hAnsi="Times New Roman" w:eastAsia="仿宋" w:cs="Times New Roman"/>
          <w:b/>
          <w:bCs/>
          <w:color w:val="000000" w:themeColor="text1"/>
          <w:sz w:val="32"/>
          <w:szCs w:val="32"/>
          <w14:textFill>
            <w14:solidFill>
              <w14:schemeClr w14:val="tx1"/>
            </w14:solidFill>
          </w14:textFill>
        </w:rPr>
        <w:t>5M</w:t>
      </w:r>
      <w:r>
        <w:rPr>
          <w:rFonts w:hint="eastAsia" w:ascii="Times New Roman" w:hAnsi="Times New Roman" w:eastAsia="仿宋" w:cs="Times New Roman"/>
          <w:b/>
          <w:bCs/>
          <w:color w:val="000000" w:themeColor="text1"/>
          <w:sz w:val="32"/>
          <w:szCs w:val="32"/>
          <w14:textFill>
            <w14:solidFill>
              <w14:schemeClr w14:val="tx1"/>
            </w14:solidFill>
          </w14:textFill>
        </w:rPr>
        <w:t>。系统将自动对创新成果报告查重，重复率高于</w:t>
      </w:r>
      <w:r>
        <w:rPr>
          <w:rFonts w:ascii="Times New Roman" w:hAnsi="Times New Roman" w:eastAsia="仿宋" w:cs="Times New Roman"/>
          <w:b/>
          <w:bCs/>
          <w:color w:val="000000" w:themeColor="text1"/>
          <w:sz w:val="32"/>
          <w:szCs w:val="32"/>
          <w14:textFill>
            <w14:solidFill>
              <w14:schemeClr w14:val="tx1"/>
            </w14:solidFill>
          </w14:textFill>
        </w:rPr>
        <w:t>20%</w:t>
      </w:r>
      <w:r>
        <w:rPr>
          <w:rFonts w:hint="eastAsia" w:ascii="Times New Roman" w:hAnsi="Times New Roman" w:eastAsia="仿宋" w:cs="Times New Roman"/>
          <w:b/>
          <w:bCs/>
          <w:color w:val="000000" w:themeColor="text1"/>
          <w:sz w:val="32"/>
          <w:szCs w:val="32"/>
          <w14:textFill>
            <w14:solidFill>
              <w14:schemeClr w14:val="tx1"/>
            </w14:solidFill>
          </w14:textFill>
        </w:rPr>
        <w:t>，将无法上传</w:t>
      </w:r>
      <w:r>
        <w:rPr>
          <w:rFonts w:hint="eastAsia" w:ascii="Times New Roman" w:hAnsi="Times New Roman" w:eastAsia="仿宋" w:cs="Times New Roman"/>
          <w:color w:val="000000" w:themeColor="text1"/>
          <w:sz w:val="32"/>
          <w:szCs w:val="32"/>
          <w14:textFill>
            <w14:solidFill>
              <w14:schemeClr w14:val="tx1"/>
            </w14:solidFill>
          </w14:textFill>
        </w:rPr>
        <w:t>。</w:t>
      </w:r>
    </w:p>
    <w:p w14:paraId="46E39707">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创新成果支撑材料通过大赛官网填写，匿名版本用于专家评审，同步提交原始版本用于资料审核。</w:t>
      </w:r>
    </w:p>
    <w:p w14:paraId="2425BD90">
      <w:pPr>
        <w:adjustRightInd w:val="0"/>
        <w:spacing w:line="560" w:lineRule="exact"/>
        <w:ind w:firstLine="643" w:firstLineChars="200"/>
        <w:jc w:val="both"/>
        <w:rPr>
          <w:rFonts w:ascii="Times New Roman" w:hAnsi="Times New Roman" w:eastAsia="仿宋" w:cs="Times New Roman"/>
          <w:b/>
          <w:bCs/>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3．</w:t>
      </w:r>
      <w:r>
        <w:rPr>
          <w:rFonts w:hint="eastAsia" w:ascii="Times New Roman" w:hAnsi="Times New Roman" w:eastAsia="仿宋" w:cs="Times New Roman"/>
          <w:b/>
          <w:bCs/>
          <w:color w:val="000000" w:themeColor="text1"/>
          <w:sz w:val="32"/>
          <w:szCs w:val="32"/>
          <w14:textFill>
            <w14:solidFill>
              <w14:schemeClr w14:val="tx1"/>
            </w14:solidFill>
          </w14:textFill>
        </w:rPr>
        <w:t>课堂教学实录视频及相关材料</w:t>
      </w:r>
    </w:p>
    <w:p w14:paraId="56E604DE">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课堂教学实录视频能够体现课程教学创新，主讲教师必须出镜且主讲课程，同时要求有学生的镜头，需告知学生可能出现在将要公开的视频中。</w:t>
      </w:r>
    </w:p>
    <w:p w14:paraId="5155A465">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课堂教学实录视频录制时不得使用摇臂、无人机等脱离课堂教学实际、片面追求拍摄效果的录制手段，拍摄机位不超过</w:t>
      </w:r>
      <w:r>
        <w:rPr>
          <w:rFonts w:ascii="Times New Roman" w:hAnsi="Times New Roman" w:eastAsia="仿宋" w:cs="Times New Roman"/>
          <w:color w:val="000000" w:themeColor="text1"/>
          <w:sz w:val="32"/>
          <w:szCs w:val="32"/>
          <w14:textFill>
            <w14:solidFill>
              <w14:schemeClr w14:val="tx1"/>
            </w14:solidFill>
          </w14:textFill>
        </w:rPr>
        <w:t>2个</w:t>
      </w:r>
      <w:r>
        <w:rPr>
          <w:rFonts w:hint="eastAsia" w:ascii="Times New Roman" w:hAnsi="Times New Roman" w:eastAsia="仿宋" w:cs="Times New Roman"/>
          <w:color w:val="000000" w:themeColor="text1"/>
          <w:sz w:val="32"/>
          <w:szCs w:val="32"/>
          <w14:textFill>
            <w14:solidFill>
              <w14:schemeClr w14:val="tx1"/>
            </w14:solidFill>
          </w14:textFill>
        </w:rPr>
        <w:t>。不允许配音，不得出现画中画。视频文件采用</w:t>
      </w:r>
      <w:r>
        <w:rPr>
          <w:rFonts w:ascii="Times New Roman" w:hAnsi="Times New Roman" w:eastAsia="仿宋" w:cs="Times New Roman"/>
          <w:color w:val="000000" w:themeColor="text1"/>
          <w:sz w:val="32"/>
          <w:szCs w:val="32"/>
          <w14:textFill>
            <w14:solidFill>
              <w14:schemeClr w14:val="tx1"/>
            </w14:solidFill>
          </w14:textFill>
        </w:rPr>
        <w:t>MP4格式，分辨率720P以上，图像清晰稳定，声音清楚</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每个视频文件大小不超过1200MB。</w:t>
      </w:r>
      <w:r>
        <w:rPr>
          <w:rFonts w:hint="eastAsia" w:ascii="Times New Roman" w:hAnsi="Times New Roman" w:eastAsia="仿宋" w:cs="Times New Roman"/>
          <w:color w:val="000000" w:themeColor="text1"/>
          <w:sz w:val="32"/>
          <w:szCs w:val="32"/>
          <w14:textFill>
            <w14:solidFill>
              <w14:schemeClr w14:val="tx1"/>
            </w14:solidFill>
          </w14:textFill>
        </w:rPr>
        <w:t>实录视频文件命名按照“课程名称</w:t>
      </w:r>
      <w:r>
        <w:rPr>
          <w:rFonts w:ascii="Times New Roman" w:hAnsi="Times New Roman" w:eastAsia="仿宋" w:cs="Times New Roman"/>
          <w:color w:val="000000" w:themeColor="text1"/>
          <w:sz w:val="32"/>
          <w:szCs w:val="32"/>
          <w14:textFill>
            <w14:solidFill>
              <w14:schemeClr w14:val="tx1"/>
            </w14:solidFill>
          </w14:textFill>
        </w:rPr>
        <w:t>+授课内容</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的形式。</w:t>
      </w:r>
    </w:p>
    <w:p w14:paraId="5D90982C">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与课堂教学实录视频配套相关材料包括：</w:t>
      </w:r>
      <w:r>
        <w:rPr>
          <w:rFonts w:ascii="Times New Roman" w:hAnsi="Times New Roman" w:eastAsia="仿宋" w:cs="Times New Roman"/>
          <w:color w:val="000000" w:themeColor="text1"/>
          <w:sz w:val="32"/>
          <w:szCs w:val="32"/>
          <w14:textFill>
            <w14:solidFill>
              <w14:schemeClr w14:val="tx1"/>
            </w14:solidFill>
          </w14:textFill>
        </w:rPr>
        <w:t>参赛课程的教学大纲、课堂教学实录视频内容对应的教案和课件，其中教学大纲主要包括课程名称、课程性质、课时学分、学生对象、课程简介、课程</w:t>
      </w:r>
      <w:r>
        <w:rPr>
          <w:rFonts w:hint="eastAsia" w:ascii="Times New Roman" w:hAnsi="Times New Roman" w:eastAsia="仿宋" w:cs="Times New Roman"/>
          <w:color w:val="000000" w:themeColor="text1"/>
          <w:sz w:val="32"/>
          <w:szCs w:val="32"/>
          <w14:textFill>
            <w14:solidFill>
              <w14:schemeClr w14:val="tx1"/>
            </w14:solidFill>
          </w14:textFill>
        </w:rPr>
        <w:t>目标、课程内容与教学安排、课程评价、教材及教学资源等。</w:t>
      </w:r>
    </w:p>
    <w:p w14:paraId="0F2AB5E4">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人工智能赛道详细要求见附件</w:t>
      </w:r>
      <w:r>
        <w:rPr>
          <w:rFonts w:ascii="Times New Roman" w:hAnsi="Times New Roman" w:eastAsia="仿宋" w:cs="Times New Roman"/>
          <w:color w:val="000000" w:themeColor="text1"/>
          <w:sz w:val="32"/>
          <w:szCs w:val="32"/>
          <w14:textFill>
            <w14:solidFill>
              <w14:schemeClr w14:val="tx1"/>
            </w14:solidFill>
          </w14:textFill>
        </w:rPr>
        <w:t>5</w:t>
      </w:r>
      <w:r>
        <w:rPr>
          <w:rFonts w:hint="eastAsia" w:ascii="Times New Roman" w:hAnsi="Times New Roman" w:eastAsia="仿宋" w:cs="Times New Roman"/>
          <w:color w:val="000000" w:themeColor="text1"/>
          <w:sz w:val="32"/>
          <w:szCs w:val="32"/>
          <w14:textFill>
            <w14:solidFill>
              <w14:schemeClr w14:val="tx1"/>
            </w14:solidFill>
          </w14:textFill>
        </w:rPr>
        <w:t>，实验教学赛道详细要求见附件</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w:t>
      </w:r>
    </w:p>
    <w:p w14:paraId="7490A080">
      <w:pPr>
        <w:adjustRightInd w:val="0"/>
        <w:spacing w:line="560" w:lineRule="exact"/>
        <w:ind w:firstLine="643" w:firstLineChars="200"/>
        <w:jc w:val="both"/>
        <w:rPr>
          <w:rFonts w:ascii="Times New Roman" w:hAnsi="Times New Roman" w:eastAsia="仿宋" w:cs="Times New Roman"/>
          <w:b/>
          <w:bCs/>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4.证明材料</w:t>
      </w:r>
    </w:p>
    <w:p w14:paraId="6B6A42F0">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所有赛道参赛课程材料需以</w:t>
      </w:r>
      <w:r>
        <w:rPr>
          <w:rFonts w:ascii="Times New Roman" w:hAnsi="Times New Roman" w:eastAsia="仿宋" w:cs="Times New Roman"/>
          <w:color w:val="000000" w:themeColor="text1"/>
          <w:sz w:val="32"/>
          <w:szCs w:val="32"/>
          <w14:textFill>
            <w14:solidFill>
              <w14:schemeClr w14:val="tx1"/>
            </w14:solidFill>
          </w14:textFill>
        </w:rPr>
        <w:t>PDF格式上传，</w:t>
      </w:r>
      <w:r>
        <w:rPr>
          <w:rFonts w:hint="eastAsia" w:ascii="Times New Roman" w:hAnsi="Times New Roman" w:eastAsia="仿宋" w:cs="Times New Roman"/>
          <w:color w:val="000000" w:themeColor="text1"/>
          <w:sz w:val="32"/>
          <w:szCs w:val="32"/>
          <w14:textFill>
            <w14:solidFill>
              <w14:schemeClr w14:val="tx1"/>
            </w14:solidFill>
          </w14:textFill>
        </w:rPr>
        <w:t>材料中需要包含</w:t>
      </w:r>
      <w:r>
        <w:rPr>
          <w:rFonts w:ascii="Times New Roman" w:hAnsi="Times New Roman" w:eastAsia="仿宋" w:cs="Times New Roman"/>
          <w:color w:val="000000" w:themeColor="text1"/>
          <w:sz w:val="32"/>
          <w:szCs w:val="32"/>
          <w14:textFill>
            <w14:solidFill>
              <w14:schemeClr w14:val="tx1"/>
            </w14:solidFill>
          </w14:textFill>
        </w:rPr>
        <w:t>教务系统中课程已完成学期的开设信息</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包含主讲教师、课表、排课班次、人数、地点等信息截图</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，参赛课程名称须与教务系统中</w:t>
      </w:r>
      <w:r>
        <w:rPr>
          <w:rFonts w:hint="eastAsia" w:ascii="Times New Roman" w:hAnsi="Times New Roman" w:eastAsia="仿宋" w:cs="Times New Roman"/>
          <w:color w:val="000000" w:themeColor="text1"/>
          <w:sz w:val="32"/>
          <w:szCs w:val="32"/>
          <w14:textFill>
            <w14:solidFill>
              <w14:schemeClr w14:val="tx1"/>
            </w14:solidFill>
          </w14:textFill>
        </w:rPr>
        <w:t>开设课程名称</w:t>
      </w:r>
      <w:r>
        <w:rPr>
          <w:rFonts w:ascii="Times New Roman" w:hAnsi="Times New Roman" w:eastAsia="仿宋" w:cs="Times New Roman"/>
          <w:color w:val="000000" w:themeColor="text1"/>
          <w:sz w:val="32"/>
          <w:szCs w:val="32"/>
          <w14:textFill>
            <w14:solidFill>
              <w14:schemeClr w14:val="tx1"/>
            </w14:solidFill>
          </w14:textFill>
        </w:rPr>
        <w:t>一致。</w:t>
      </w:r>
    </w:p>
    <w:p w14:paraId="6696D584">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所有证明材料（</w:t>
      </w:r>
      <w:r>
        <w:rPr>
          <w:rFonts w:ascii="Times New Roman" w:hAnsi="Times New Roman" w:eastAsia="仿宋" w:cs="Times New Roman"/>
          <w:color w:val="000000" w:themeColor="text1"/>
          <w:sz w:val="32"/>
          <w:szCs w:val="32"/>
          <w14:textFill>
            <w14:solidFill>
              <w14:schemeClr w14:val="tx1"/>
            </w14:solidFill>
          </w14:textFill>
        </w:rPr>
        <w:t>含附加证明材料</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须经学校教务管理部门审核并加盖公章后上传大赛管理系统，包含原始版本和匿名版本，原始版本用于资料审核、匿名版本用于专家评审。</w:t>
      </w:r>
    </w:p>
    <w:p w14:paraId="438A0B2F">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参赛教师</w:t>
      </w:r>
      <w:r>
        <w:rPr>
          <w:rFonts w:ascii="Times New Roman" w:hAnsi="Times New Roman" w:eastAsia="仿宋" w:cs="Times New Roman"/>
          <w:color w:val="000000" w:themeColor="text1"/>
          <w:sz w:val="32"/>
          <w:szCs w:val="32"/>
          <w14:textFill>
            <w14:solidFill>
              <w14:schemeClr w14:val="tx1"/>
            </w14:solidFill>
          </w14:textFill>
        </w:rPr>
        <w:t>须在2026年3月31日</w:t>
      </w:r>
      <w:r>
        <w:rPr>
          <w:rFonts w:hint="eastAsia" w:ascii="Times New Roman" w:hAnsi="Times New Roman" w:eastAsia="仿宋" w:cs="Times New Roman"/>
          <w:color w:val="000000" w:themeColor="text1"/>
          <w:sz w:val="32"/>
          <w:szCs w:val="32"/>
          <w14:textFill>
            <w14:solidFill>
              <w14:schemeClr w14:val="tx1"/>
            </w14:solidFill>
          </w14:textFill>
        </w:rPr>
        <w:t>（周二）1</w:t>
      </w:r>
      <w:r>
        <w:rPr>
          <w:rFonts w:ascii="Times New Roman" w:hAnsi="Times New Roman" w:eastAsia="仿宋" w:cs="Times New Roman"/>
          <w:color w:val="000000" w:themeColor="text1"/>
          <w:sz w:val="32"/>
          <w:szCs w:val="32"/>
          <w14:textFill>
            <w14:solidFill>
              <w14:schemeClr w14:val="tx1"/>
            </w14:solidFill>
          </w14:textFill>
        </w:rPr>
        <w:t>5</w:t>
      </w:r>
      <w:r>
        <w:rPr>
          <w:rFonts w:hint="eastAsia" w:ascii="Times New Roman" w:hAnsi="Times New Roman" w:eastAsia="仿宋" w:cs="Times New Roman"/>
          <w:color w:val="000000" w:themeColor="text1"/>
          <w:sz w:val="32"/>
          <w:szCs w:val="32"/>
          <w14:textFill>
            <w14:solidFill>
              <w14:schemeClr w14:val="tx1"/>
            </w14:solidFill>
          </w14:textFill>
        </w:rPr>
        <w:t>：00</w:t>
      </w:r>
      <w:r>
        <w:rPr>
          <w:rFonts w:ascii="Times New Roman" w:hAnsi="Times New Roman" w:eastAsia="仿宋" w:cs="Times New Roman"/>
          <w:color w:val="000000" w:themeColor="text1"/>
          <w:sz w:val="32"/>
          <w:szCs w:val="32"/>
          <w14:textFill>
            <w14:solidFill>
              <w14:schemeClr w14:val="tx1"/>
            </w14:solidFill>
          </w14:textFill>
        </w:rPr>
        <w:t>前将</w:t>
      </w:r>
      <w:r>
        <w:rPr>
          <w:rFonts w:hint="eastAsia" w:ascii="Times New Roman" w:hAnsi="Times New Roman" w:eastAsia="仿宋" w:cs="Times New Roman"/>
          <w:color w:val="000000" w:themeColor="text1"/>
          <w:sz w:val="32"/>
          <w:szCs w:val="32"/>
          <w14:textFill>
            <w14:solidFill>
              <w14:schemeClr w14:val="tx1"/>
            </w14:solidFill>
          </w14:textFill>
        </w:rPr>
        <w:t>申报书、</w:t>
      </w:r>
      <w:r>
        <w:rPr>
          <w:rFonts w:ascii="Times New Roman" w:hAnsi="Times New Roman" w:eastAsia="仿宋" w:cs="Times New Roman"/>
          <w:color w:val="000000" w:themeColor="text1"/>
          <w:sz w:val="32"/>
          <w:szCs w:val="32"/>
          <w14:textFill>
            <w14:solidFill>
              <w14:schemeClr w14:val="tx1"/>
            </w14:solidFill>
          </w14:textFill>
        </w:rPr>
        <w:t>创新成果报告</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课堂教学实录视频及相关材料上传</w:t>
      </w:r>
      <w:r>
        <w:rPr>
          <w:rFonts w:hint="eastAsia" w:ascii="Times New Roman" w:hAnsi="Times New Roman" w:eastAsia="仿宋" w:cs="Times New Roman"/>
          <w:color w:val="000000" w:themeColor="text1"/>
          <w:sz w:val="32"/>
          <w:szCs w:val="32"/>
          <w14:textFill>
            <w14:solidFill>
              <w14:schemeClr w14:val="tx1"/>
            </w14:solidFill>
          </w14:textFill>
        </w:rPr>
        <w:t>至</w:t>
      </w:r>
      <w:r>
        <w:rPr>
          <w:rFonts w:ascii="Times New Roman" w:hAnsi="Times New Roman" w:eastAsia="仿宋" w:cs="Times New Roman"/>
          <w:color w:val="000000" w:themeColor="text1"/>
          <w:sz w:val="32"/>
          <w:szCs w:val="32"/>
          <w14:textFill>
            <w14:solidFill>
              <w14:schemeClr w14:val="tx1"/>
            </w14:solidFill>
          </w14:textFill>
        </w:rPr>
        <w:t>大赛</w:t>
      </w:r>
      <w:r>
        <w:rPr>
          <w:rFonts w:hint="eastAsia" w:ascii="Times New Roman" w:hAnsi="Times New Roman" w:eastAsia="仿宋" w:cs="Times New Roman"/>
          <w:color w:val="000000" w:themeColor="text1"/>
          <w:sz w:val="32"/>
          <w:szCs w:val="32"/>
          <w14:textFill>
            <w14:solidFill>
              <w14:schemeClr w14:val="tx1"/>
            </w14:solidFill>
          </w14:textFill>
        </w:rPr>
        <w:t>官网。</w:t>
      </w:r>
    </w:p>
    <w:p w14:paraId="21DBE8F0">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（二）各高校提交材料</w:t>
      </w:r>
    </w:p>
    <w:p w14:paraId="0C83F105">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参加校赛教师（团队）名单汇总表</w:t>
      </w:r>
    </w:p>
    <w:p w14:paraId="3CC1F846">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各高校须在</w:t>
      </w:r>
      <w:r>
        <w:rPr>
          <w:rFonts w:ascii="Times New Roman" w:hAnsi="Times New Roman" w:eastAsia="仿宋" w:cs="Times New Roman"/>
          <w:color w:val="000000" w:themeColor="text1"/>
          <w:sz w:val="32"/>
          <w:szCs w:val="32"/>
          <w14:textFill>
            <w14:solidFill>
              <w14:schemeClr w14:val="tx1"/>
            </w14:solidFill>
          </w14:textFill>
        </w:rPr>
        <w:t>2026</w:t>
      </w:r>
      <w:r>
        <w:rPr>
          <w:rFonts w:hint="eastAsia"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000000" w:themeColor="text1"/>
          <w:sz w:val="32"/>
          <w:szCs w:val="32"/>
          <w14:textFill>
            <w14:solidFill>
              <w14:schemeClr w14:val="tx1"/>
            </w14:solidFill>
          </w14:textFill>
        </w:rPr>
        <w:t>3</w:t>
      </w:r>
      <w:r>
        <w:rPr>
          <w:rFonts w:hint="eastAsia" w:ascii="Times New Roman" w:hAnsi="Times New Roman" w:eastAsia="仿宋" w:cs="Times New Roman"/>
          <w:color w:val="000000" w:themeColor="text1"/>
          <w:sz w:val="32"/>
          <w:szCs w:val="32"/>
          <w14:textFill>
            <w14:solidFill>
              <w14:schemeClr w14:val="tx1"/>
            </w14:solidFill>
          </w14:textFill>
        </w:rPr>
        <w:t>月底前完成校赛选拔，并在</w:t>
      </w:r>
      <w:r>
        <w:rPr>
          <w:rFonts w:ascii="Times New Roman" w:hAnsi="Times New Roman" w:eastAsia="仿宋" w:cs="Times New Roman"/>
          <w:color w:val="000000" w:themeColor="text1"/>
          <w:sz w:val="32"/>
          <w:szCs w:val="32"/>
          <w14:textFill>
            <w14:solidFill>
              <w14:schemeClr w14:val="tx1"/>
            </w14:solidFill>
          </w14:textFill>
        </w:rPr>
        <w:t>2026年3月31日</w:t>
      </w:r>
      <w:r>
        <w:rPr>
          <w:rFonts w:hint="eastAsia" w:ascii="Times New Roman" w:hAnsi="Times New Roman" w:eastAsia="仿宋" w:cs="Times New Roman"/>
          <w:color w:val="000000" w:themeColor="text1"/>
          <w:sz w:val="32"/>
          <w:szCs w:val="32"/>
          <w14:textFill>
            <w14:solidFill>
              <w14:schemeClr w14:val="tx1"/>
            </w14:solidFill>
          </w14:textFill>
        </w:rPr>
        <w:t>（周二）1</w:t>
      </w:r>
      <w:r>
        <w:rPr>
          <w:rFonts w:ascii="Times New Roman" w:hAnsi="Times New Roman" w:eastAsia="仿宋" w:cs="Times New Roman"/>
          <w:color w:val="000000" w:themeColor="text1"/>
          <w:sz w:val="32"/>
          <w:szCs w:val="32"/>
          <w14:textFill>
            <w14:solidFill>
              <w14:schemeClr w14:val="tx1"/>
            </w14:solidFill>
          </w14:textFill>
        </w:rPr>
        <w:t>5</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00前</w:t>
      </w:r>
      <w:r>
        <w:rPr>
          <w:rFonts w:hint="eastAsia" w:ascii="Times New Roman" w:hAnsi="Times New Roman" w:eastAsia="仿宋" w:cs="Times New Roman"/>
          <w:color w:val="000000" w:themeColor="text1"/>
          <w:sz w:val="32"/>
          <w:szCs w:val="32"/>
          <w14:textFill>
            <w14:solidFill>
              <w14:schemeClr w14:val="tx1"/>
            </w14:solidFill>
          </w14:textFill>
        </w:rPr>
        <w:t>通过</w:t>
      </w:r>
      <w:r>
        <w:rPr>
          <w:rFonts w:ascii="Times New Roman" w:hAnsi="Times New Roman" w:eastAsia="仿宋" w:cs="Times New Roman"/>
          <w:color w:val="000000" w:themeColor="text1"/>
          <w:sz w:val="32"/>
          <w:szCs w:val="32"/>
          <w14:textFill>
            <w14:solidFill>
              <w14:schemeClr w14:val="tx1"/>
            </w14:solidFill>
          </w14:textFill>
        </w:rPr>
        <w:t>大赛官方网站填报</w:t>
      </w:r>
      <w:r>
        <w:rPr>
          <w:rFonts w:ascii="仿宋" w:hAnsi="仿宋" w:eastAsia="仿宋" w:cs="Times New Roman"/>
          <w:color w:val="000000" w:themeColor="text1"/>
          <w:sz w:val="32"/>
          <w:szCs w:val="32"/>
          <w14:textFill>
            <w14:solidFill>
              <w14:schemeClr w14:val="tx1"/>
            </w14:solidFill>
          </w14:textFill>
        </w:rPr>
        <w:t>加盖</w:t>
      </w:r>
      <w:r>
        <w:rPr>
          <w:rFonts w:hint="eastAsia" w:ascii="仿宋" w:hAnsi="仿宋" w:eastAsia="仿宋" w:cs="Times New Roman"/>
          <w:color w:val="000000" w:themeColor="text1"/>
          <w:sz w:val="32"/>
          <w:szCs w:val="32"/>
          <w14:textFill>
            <w14:solidFill>
              <w14:schemeClr w14:val="tx1"/>
            </w14:solidFill>
          </w14:textFill>
        </w:rPr>
        <w:t>学校</w:t>
      </w:r>
      <w:r>
        <w:rPr>
          <w:rFonts w:ascii="仿宋" w:hAnsi="仿宋" w:eastAsia="仿宋" w:cs="Times New Roman"/>
          <w:color w:val="000000" w:themeColor="text1"/>
          <w:sz w:val="32"/>
          <w:szCs w:val="32"/>
          <w14:textFill>
            <w14:solidFill>
              <w14:schemeClr w14:val="tx1"/>
            </w14:solidFill>
          </w14:textFill>
        </w:rPr>
        <w:t>公章</w:t>
      </w:r>
      <w:r>
        <w:rPr>
          <w:rFonts w:hint="eastAsia" w:ascii="仿宋" w:hAnsi="仿宋" w:eastAsia="仿宋" w:cs="Times New Roman"/>
          <w:color w:val="000000" w:themeColor="text1"/>
          <w:sz w:val="32"/>
          <w:szCs w:val="32"/>
          <w14:textFill>
            <w14:solidFill>
              <w14:schemeClr w14:val="tx1"/>
            </w14:solidFill>
          </w14:textFill>
        </w:rPr>
        <w:t>的</w:t>
      </w:r>
      <w:r>
        <w:rPr>
          <w:rFonts w:ascii="仿宋" w:hAnsi="仿宋" w:eastAsia="仿宋" w:cs="Times New Roman"/>
          <w:color w:val="000000" w:themeColor="text1"/>
          <w:sz w:val="32"/>
          <w:szCs w:val="32"/>
          <w14:textFill>
            <w14:solidFill>
              <w14:schemeClr w14:val="tx1"/>
            </w14:solidFill>
          </w14:textFill>
        </w:rPr>
        <w:t>参加校赛教师（团队）名单汇总表</w:t>
      </w:r>
      <w:r>
        <w:rPr>
          <w:rFonts w:hint="eastAsia" w:ascii="Times New Roman" w:hAnsi="Times New Roman" w:eastAsia="仿宋" w:cs="Times New Roman"/>
          <w:color w:val="000000" w:themeColor="text1"/>
          <w:sz w:val="32"/>
          <w:szCs w:val="32"/>
          <w14:textFill>
            <w14:solidFill>
              <w14:schemeClr w14:val="tx1"/>
            </w14:solidFill>
          </w14:textFill>
        </w:rPr>
        <w:t>（须注明是否推荐参加市赛）。</w:t>
      </w:r>
    </w:p>
    <w:p w14:paraId="785E7CC1">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校赛工作总结</w:t>
      </w:r>
    </w:p>
    <w:p w14:paraId="5BE4E475">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包括但不限于校赛基本情况，校赛规模</w:t>
      </w:r>
      <w:r>
        <w:rPr>
          <w:rFonts w:hint="eastAsia" w:ascii="Times New Roman" w:hAnsi="Times New Roman" w:eastAsia="仿宋" w:cs="Times New Roman"/>
          <w:color w:val="000000" w:themeColor="text1"/>
          <w:sz w:val="32"/>
          <w:szCs w:val="32"/>
          <w14:textFill>
            <w14:solidFill>
              <w14:schemeClr w14:val="tx1"/>
            </w14:solidFill>
          </w14:textFill>
        </w:rPr>
        <w:t>与特点（</w:t>
      </w:r>
      <w:r>
        <w:rPr>
          <w:rFonts w:ascii="Times New Roman" w:hAnsi="Times New Roman" w:eastAsia="仿宋" w:cs="Times New Roman"/>
          <w:color w:val="000000" w:themeColor="text1"/>
          <w:sz w:val="32"/>
          <w:szCs w:val="32"/>
          <w14:textFill>
            <w14:solidFill>
              <w14:schemeClr w14:val="tx1"/>
            </w14:solidFill>
          </w14:textFill>
        </w:rPr>
        <w:t>参赛教师人数、组织情况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校赛举办的</w:t>
      </w:r>
      <w:r>
        <w:rPr>
          <w:rFonts w:ascii="Times New Roman" w:hAnsi="Times New Roman" w:eastAsia="仿宋" w:cs="Times New Roman"/>
          <w:color w:val="000000" w:themeColor="text1"/>
          <w:sz w:val="32"/>
          <w:szCs w:val="32"/>
          <w14:textFill>
            <w14:solidFill>
              <w14:schemeClr w14:val="tx1"/>
            </w14:solidFill>
          </w14:textFill>
        </w:rPr>
        <w:t>效果与亮点</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校赛</w:t>
      </w:r>
      <w:r>
        <w:rPr>
          <w:rFonts w:hint="eastAsia" w:ascii="Times New Roman" w:hAnsi="Times New Roman" w:eastAsia="仿宋" w:cs="Times New Roman"/>
          <w:color w:val="000000" w:themeColor="text1"/>
          <w:sz w:val="32"/>
          <w:szCs w:val="32"/>
          <w14:textFill>
            <w14:solidFill>
              <w14:schemeClr w14:val="tx1"/>
            </w14:solidFill>
          </w14:textFill>
        </w:rPr>
        <w:t>选拔过程中出现的问题与建议等内容。请在</w:t>
      </w:r>
      <w:r>
        <w:rPr>
          <w:rFonts w:ascii="Times New Roman" w:hAnsi="Times New Roman" w:eastAsia="仿宋" w:cs="Times New Roman"/>
          <w:color w:val="000000" w:themeColor="text1"/>
          <w:sz w:val="32"/>
          <w:szCs w:val="32"/>
          <w14:textFill>
            <w14:solidFill>
              <w14:schemeClr w14:val="tx1"/>
            </w14:solidFill>
          </w14:textFill>
        </w:rPr>
        <w:t>2026年3月31日</w:t>
      </w:r>
      <w:r>
        <w:rPr>
          <w:rFonts w:hint="eastAsia" w:ascii="Times New Roman" w:hAnsi="Times New Roman" w:eastAsia="仿宋" w:cs="Times New Roman"/>
          <w:color w:val="000000" w:themeColor="text1"/>
          <w:sz w:val="32"/>
          <w:szCs w:val="32"/>
          <w14:textFill>
            <w14:solidFill>
              <w14:schemeClr w14:val="tx1"/>
            </w14:solidFill>
          </w14:textFill>
        </w:rPr>
        <w:t>（周二）1</w:t>
      </w:r>
      <w:r>
        <w:rPr>
          <w:rFonts w:ascii="Times New Roman" w:hAnsi="Times New Roman" w:eastAsia="仿宋" w:cs="Times New Roman"/>
          <w:color w:val="000000" w:themeColor="text1"/>
          <w:sz w:val="32"/>
          <w:szCs w:val="32"/>
          <w14:textFill>
            <w14:solidFill>
              <w14:schemeClr w14:val="tx1"/>
            </w14:solidFill>
          </w14:textFill>
        </w:rPr>
        <w:t>5</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00前</w:t>
      </w:r>
      <w:r>
        <w:rPr>
          <w:rFonts w:hint="eastAsia" w:ascii="Times New Roman" w:hAnsi="Times New Roman" w:eastAsia="仿宋" w:cs="Times New Roman"/>
          <w:color w:val="000000" w:themeColor="text1"/>
          <w:sz w:val="32"/>
          <w:szCs w:val="32"/>
          <w14:textFill>
            <w14:solidFill>
              <w14:schemeClr w14:val="tx1"/>
            </w14:solidFill>
          </w14:textFill>
        </w:rPr>
        <w:t>通过</w:t>
      </w:r>
      <w:r>
        <w:rPr>
          <w:rFonts w:ascii="Times New Roman" w:hAnsi="Times New Roman" w:eastAsia="仿宋" w:cs="Times New Roman"/>
          <w:color w:val="000000" w:themeColor="text1"/>
          <w:sz w:val="32"/>
          <w:szCs w:val="32"/>
          <w14:textFill>
            <w14:solidFill>
              <w14:schemeClr w14:val="tx1"/>
            </w14:solidFill>
          </w14:textFill>
        </w:rPr>
        <w:t>大赛官方网站填报</w:t>
      </w:r>
      <w:r>
        <w:rPr>
          <w:rFonts w:hint="eastAsia" w:ascii="Times New Roman" w:hAnsi="Times New Roman" w:eastAsia="仿宋" w:cs="Times New Roman"/>
          <w:color w:val="000000" w:themeColor="text1"/>
          <w:sz w:val="32"/>
          <w:szCs w:val="32"/>
          <w14:textFill>
            <w14:solidFill>
              <w14:schemeClr w14:val="tx1"/>
            </w14:solidFill>
          </w14:textFill>
        </w:rPr>
        <w:t>。</w:t>
      </w:r>
    </w:p>
    <w:p w14:paraId="771D4F84">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推荐</w:t>
      </w:r>
      <w:r>
        <w:rPr>
          <w:rFonts w:hint="eastAsia" w:ascii="Times New Roman" w:hAnsi="Times New Roman" w:eastAsia="仿宋" w:cs="Times New Roman"/>
          <w:color w:val="000000" w:themeColor="text1"/>
          <w:sz w:val="32"/>
          <w:szCs w:val="32"/>
          <w14:textFill>
            <w14:solidFill>
              <w14:schemeClr w14:val="tx1"/>
            </w14:solidFill>
          </w14:textFill>
        </w:rPr>
        <w:t>参加市级比</w:t>
      </w:r>
      <w:r>
        <w:rPr>
          <w:rFonts w:ascii="Times New Roman" w:hAnsi="Times New Roman" w:eastAsia="仿宋" w:cs="Times New Roman"/>
          <w:color w:val="000000" w:themeColor="text1"/>
          <w:sz w:val="32"/>
          <w:szCs w:val="32"/>
          <w14:textFill>
            <w14:solidFill>
              <w14:schemeClr w14:val="tx1"/>
            </w14:solidFill>
          </w14:textFill>
        </w:rPr>
        <w:t>赛评审</w:t>
      </w:r>
      <w:r>
        <w:rPr>
          <w:rFonts w:hint="eastAsia" w:ascii="Times New Roman" w:hAnsi="Times New Roman" w:eastAsia="仿宋" w:cs="Times New Roman"/>
          <w:color w:val="000000" w:themeColor="text1"/>
          <w:sz w:val="32"/>
          <w:szCs w:val="32"/>
          <w14:textFill>
            <w14:solidFill>
              <w14:schemeClr w14:val="tx1"/>
            </w14:solidFill>
          </w14:textFill>
        </w:rPr>
        <w:t>工作</w:t>
      </w:r>
      <w:r>
        <w:rPr>
          <w:rFonts w:ascii="Times New Roman" w:hAnsi="Times New Roman" w:eastAsia="仿宋" w:cs="Times New Roman"/>
          <w:color w:val="000000" w:themeColor="text1"/>
          <w:sz w:val="32"/>
          <w:szCs w:val="32"/>
          <w14:textFill>
            <w14:solidFill>
              <w14:schemeClr w14:val="tx1"/>
            </w14:solidFill>
          </w14:textFill>
        </w:rPr>
        <w:t>的本校专家1</w:t>
      </w:r>
      <w:r>
        <w:rPr>
          <w:rFonts w:hint="eastAsia" w:ascii="Times New Roman" w:hAnsi="Times New Roman" w:eastAsia="仿宋" w:cs="Times New Roman"/>
          <w:color w:val="000000" w:themeColor="text1"/>
          <w:sz w:val="32"/>
          <w:szCs w:val="32"/>
          <w14:textFill>
            <w14:solidFill>
              <w14:schemeClr w14:val="tx1"/>
            </w14:solidFill>
          </w14:textFill>
        </w:rPr>
        <w:t>名（附件</w:t>
      </w:r>
      <w:r>
        <w:rPr>
          <w:rFonts w:ascii="Times New Roman" w:hAnsi="Times New Roman" w:eastAsia="仿宋" w:cs="Times New Roman"/>
          <w:color w:val="000000" w:themeColor="text1"/>
          <w:sz w:val="32"/>
          <w:szCs w:val="32"/>
          <w14:textFill>
            <w14:solidFill>
              <w14:schemeClr w14:val="tx1"/>
            </w14:solidFill>
          </w14:textFill>
        </w:rPr>
        <w:t>7</w:t>
      </w:r>
      <w:r>
        <w:rPr>
          <w:rFonts w:hint="eastAsia" w:ascii="Times New Roman" w:hAnsi="Times New Roman" w:eastAsia="仿宋" w:cs="Times New Roman"/>
          <w:color w:val="000000" w:themeColor="text1"/>
          <w:sz w:val="32"/>
          <w:szCs w:val="32"/>
          <w14:textFill>
            <w14:solidFill>
              <w14:schemeClr w14:val="tx1"/>
            </w14:solidFill>
          </w14:textFill>
        </w:rPr>
        <w:t>）</w:t>
      </w:r>
    </w:p>
    <w:p w14:paraId="3A807430">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Cs/>
          <w:color w:val="000000" w:themeColor="text1"/>
          <w:sz w:val="32"/>
          <w:szCs w:val="32"/>
          <w14:textFill>
            <w14:solidFill>
              <w14:schemeClr w14:val="tx1"/>
            </w14:solidFill>
          </w14:textFill>
        </w:rPr>
        <w:t>请在</w:t>
      </w:r>
      <w:r>
        <w:rPr>
          <w:rFonts w:ascii="Times New Roman" w:hAnsi="Times New Roman" w:eastAsia="仿宋" w:cs="Times New Roman"/>
          <w:bCs/>
          <w:color w:val="000000" w:themeColor="text1"/>
          <w:sz w:val="32"/>
          <w:szCs w:val="32"/>
          <w14:textFill>
            <w14:solidFill>
              <w14:schemeClr w14:val="tx1"/>
            </w14:solidFill>
          </w14:textFill>
        </w:rPr>
        <w:t>2026</w:t>
      </w:r>
      <w:r>
        <w:rPr>
          <w:rFonts w:hint="eastAsia" w:ascii="Times New Roman" w:hAnsi="Times New Roman" w:eastAsia="仿宋" w:cs="Times New Roman"/>
          <w:bCs/>
          <w:color w:val="000000" w:themeColor="text1"/>
          <w:sz w:val="32"/>
          <w:szCs w:val="32"/>
          <w14:textFill>
            <w14:solidFill>
              <w14:schemeClr w14:val="tx1"/>
            </w14:solidFill>
          </w14:textFill>
        </w:rPr>
        <w:t>年</w:t>
      </w:r>
      <w:r>
        <w:rPr>
          <w:rFonts w:ascii="Times New Roman" w:hAnsi="Times New Roman" w:eastAsia="仿宋" w:cs="Times New Roman"/>
          <w:bCs/>
          <w:color w:val="000000" w:themeColor="text1"/>
          <w:sz w:val="32"/>
          <w:szCs w:val="32"/>
          <w14:textFill>
            <w14:solidFill>
              <w14:schemeClr w14:val="tx1"/>
            </w14:solidFill>
          </w14:textFill>
        </w:rPr>
        <w:t>3</w:t>
      </w:r>
      <w:r>
        <w:rPr>
          <w:rFonts w:hint="eastAsia" w:ascii="Times New Roman" w:hAnsi="Times New Roman" w:eastAsia="仿宋" w:cs="Times New Roman"/>
          <w:bCs/>
          <w:color w:val="000000" w:themeColor="text1"/>
          <w:sz w:val="32"/>
          <w:szCs w:val="32"/>
          <w14:textFill>
            <w14:solidFill>
              <w14:schemeClr w14:val="tx1"/>
            </w14:solidFill>
          </w14:textFill>
        </w:rPr>
        <w:t>月</w:t>
      </w:r>
      <w:r>
        <w:rPr>
          <w:rFonts w:ascii="Times New Roman" w:hAnsi="Times New Roman" w:eastAsia="仿宋" w:cs="Times New Roman"/>
          <w:bCs/>
          <w:color w:val="000000" w:themeColor="text1"/>
          <w:sz w:val="32"/>
          <w:szCs w:val="32"/>
          <w14:textFill>
            <w14:solidFill>
              <w14:schemeClr w14:val="tx1"/>
            </w14:solidFill>
          </w14:textFill>
        </w:rPr>
        <w:t>10</w:t>
      </w:r>
      <w:r>
        <w:rPr>
          <w:rFonts w:hint="eastAsia" w:ascii="Times New Roman" w:hAnsi="Times New Roman" w:eastAsia="仿宋" w:cs="Times New Roman"/>
          <w:bCs/>
          <w:color w:val="000000" w:themeColor="text1"/>
          <w:sz w:val="32"/>
          <w:szCs w:val="32"/>
          <w14:textFill>
            <w14:solidFill>
              <w14:schemeClr w14:val="tx1"/>
            </w14:solidFill>
          </w14:textFill>
        </w:rPr>
        <w:t>日</w:t>
      </w:r>
      <w:r>
        <w:rPr>
          <w:rFonts w:ascii="Times New Roman" w:hAnsi="Times New Roman" w:eastAsia="仿宋" w:cs="Times New Roman"/>
          <w:bCs/>
          <w:color w:val="000000" w:themeColor="text1"/>
          <w:sz w:val="32"/>
          <w:szCs w:val="32"/>
          <w14:textFill>
            <w14:solidFill>
              <w14:schemeClr w14:val="tx1"/>
            </w14:solidFill>
          </w14:textFill>
        </w:rPr>
        <w:t>前</w:t>
      </w:r>
      <w:r>
        <w:rPr>
          <w:rFonts w:hint="eastAsia" w:ascii="Times New Roman" w:hAnsi="Times New Roman" w:eastAsia="仿宋" w:cs="Times New Roman"/>
          <w:bCs/>
          <w:color w:val="000000" w:themeColor="text1"/>
          <w:sz w:val="32"/>
          <w:szCs w:val="32"/>
          <w14:textFill>
            <w14:solidFill>
              <w14:schemeClr w14:val="tx1"/>
            </w14:solidFill>
          </w14:textFill>
        </w:rPr>
        <w:t>将推荐专家名单</w:t>
      </w:r>
      <w:r>
        <w:rPr>
          <w:rFonts w:ascii="Times New Roman" w:hAnsi="Times New Roman" w:eastAsia="仿宋" w:cs="Times New Roman"/>
          <w:bCs/>
          <w:color w:val="000000" w:themeColor="text1"/>
          <w:sz w:val="32"/>
          <w:szCs w:val="32"/>
          <w14:textFill>
            <w14:solidFill>
              <w14:schemeClr w14:val="tx1"/>
            </w14:solidFill>
          </w14:textFill>
        </w:rPr>
        <w:t>word</w:t>
      </w:r>
      <w:r>
        <w:rPr>
          <w:rFonts w:hint="eastAsia" w:ascii="Times New Roman" w:hAnsi="Times New Roman" w:eastAsia="仿宋" w:cs="Times New Roman"/>
          <w:bCs/>
          <w:color w:val="000000" w:themeColor="text1"/>
          <w:sz w:val="32"/>
          <w:szCs w:val="32"/>
          <w14:textFill>
            <w14:solidFill>
              <w14:schemeClr w14:val="tx1"/>
            </w14:solidFill>
          </w14:textFill>
        </w:rPr>
        <w:t>原</w:t>
      </w:r>
      <w:r>
        <w:rPr>
          <w:rFonts w:ascii="Times New Roman" w:hAnsi="Times New Roman" w:eastAsia="仿宋" w:cs="Times New Roman"/>
          <w:bCs/>
          <w:color w:val="000000" w:themeColor="text1"/>
          <w:sz w:val="32"/>
          <w:szCs w:val="32"/>
          <w14:textFill>
            <w14:solidFill>
              <w14:schemeClr w14:val="tx1"/>
            </w14:solidFill>
          </w14:textFill>
        </w:rPr>
        <w:t>版</w:t>
      </w:r>
      <w:r>
        <w:rPr>
          <w:rFonts w:hint="eastAsia" w:ascii="Times New Roman" w:hAnsi="Times New Roman" w:eastAsia="仿宋" w:cs="Times New Roman"/>
          <w:bCs/>
          <w:color w:val="000000" w:themeColor="text1"/>
          <w:sz w:val="32"/>
          <w:szCs w:val="32"/>
          <w14:textFill>
            <w14:solidFill>
              <w14:schemeClr w14:val="tx1"/>
            </w14:solidFill>
          </w14:textFill>
        </w:rPr>
        <w:t>及</w:t>
      </w:r>
      <w:r>
        <w:rPr>
          <w:rFonts w:ascii="Times New Roman" w:hAnsi="Times New Roman" w:eastAsia="仿宋" w:cs="Times New Roman"/>
          <w:bCs/>
          <w:color w:val="000000" w:themeColor="text1"/>
          <w:sz w:val="32"/>
          <w:szCs w:val="32"/>
          <w14:textFill>
            <w14:solidFill>
              <w14:schemeClr w14:val="tx1"/>
            </w14:solidFill>
          </w14:textFill>
        </w:rPr>
        <w:t>加盖学校公章</w:t>
      </w:r>
      <w:r>
        <w:rPr>
          <w:rFonts w:hint="eastAsia" w:ascii="Times New Roman" w:hAnsi="Times New Roman" w:eastAsia="仿宋" w:cs="Times New Roman"/>
          <w:bCs/>
          <w:color w:val="000000" w:themeColor="text1"/>
          <w:sz w:val="32"/>
          <w:szCs w:val="32"/>
          <w14:textFill>
            <w14:solidFill>
              <w14:schemeClr w14:val="tx1"/>
            </w14:solidFill>
          </w14:textFill>
        </w:rPr>
        <w:t>后的P</w:t>
      </w:r>
      <w:r>
        <w:rPr>
          <w:rFonts w:ascii="Times New Roman" w:hAnsi="Times New Roman" w:eastAsia="仿宋" w:cs="Times New Roman"/>
          <w:bCs/>
          <w:color w:val="000000" w:themeColor="text1"/>
          <w:sz w:val="32"/>
          <w:szCs w:val="32"/>
          <w14:textFill>
            <w14:solidFill>
              <w14:schemeClr w14:val="tx1"/>
            </w14:solidFill>
          </w14:textFill>
        </w:rPr>
        <w:t>DF扫描件发送至bjticct@126.com。</w:t>
      </w:r>
    </w:p>
    <w:p w14:paraId="6CF62B61">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五、奖项设置</w:t>
      </w:r>
    </w:p>
    <w:p w14:paraId="3AEB0F31">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市赛设个人（团队）奖</w:t>
      </w:r>
      <w:r>
        <w:rPr>
          <w:rFonts w:ascii="Times New Roman" w:hAnsi="Times New Roman" w:eastAsia="仿宋_GB2312" w:cs="Times New Roman"/>
          <w:color w:val="000000" w:themeColor="text1"/>
          <w:sz w:val="32"/>
          <w:szCs w:val="32"/>
          <w14:textFill>
            <w14:solidFill>
              <w14:schemeClr w14:val="tx1"/>
            </w14:solidFill>
          </w14:textFill>
        </w:rPr>
        <w:t>与优秀组织奖</w:t>
      </w:r>
      <w:r>
        <w:rPr>
          <w:rFonts w:ascii="Times New Roman" w:hAnsi="Times New Roman" w:eastAsia="仿宋" w:cs="Times New Roman"/>
          <w:color w:val="000000" w:themeColor="text1"/>
          <w:sz w:val="32"/>
          <w:szCs w:val="32"/>
          <w14:textFill>
            <w14:solidFill>
              <w14:schemeClr w14:val="tx1"/>
            </w14:solidFill>
          </w14:textFill>
        </w:rPr>
        <w:t>。</w:t>
      </w:r>
    </w:p>
    <w:p w14:paraId="66B29474">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（一）个人（团队）奖。按组别分设一、二、三等奖及优秀奖，比例分别为</w:t>
      </w:r>
      <w:r>
        <w:rPr>
          <w:rFonts w:ascii="Times New Roman" w:hAnsi="Times New Roman" w:eastAsia="仿宋" w:cs="Times New Roman"/>
          <w:color w:val="000000" w:themeColor="text1"/>
          <w:sz w:val="32"/>
          <w:szCs w:val="32"/>
          <w14:textFill>
            <w14:solidFill>
              <w14:schemeClr w14:val="tx1"/>
            </w14:solidFill>
          </w14:textFill>
        </w:rPr>
        <w:t>8%、12%、20%</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30</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一等奖将优先被推荐参加第六届全国高校教师教学创新大赛。</w:t>
      </w:r>
    </w:p>
    <w:p w14:paraId="6BF6152F">
      <w:pPr>
        <w:adjustRightInd w:val="0"/>
        <w:spacing w:line="560" w:lineRule="exact"/>
        <w:ind w:firstLine="640" w:firstLineChars="200"/>
        <w:jc w:val="both"/>
        <w:rPr>
          <w:color w:val="000000" w:themeColor="text1"/>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（二）优秀组织奖。对大赛开展过程中，教师参与度高、教学水平较高、创新效果明显、大赛成绩突出的高校，授予“优秀组织奖”。</w:t>
      </w:r>
    </w:p>
    <w:p w14:paraId="5A978D41">
      <w:pPr>
        <w:rPr>
          <w:rFonts w:ascii="黑体" w:hAnsi="黑体" w:eastAsia="黑体" w:cs="Times New Roman"/>
          <w:bCs/>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br w:type="page"/>
      </w:r>
      <w:r>
        <w:rPr>
          <w:rFonts w:ascii="黑体" w:hAnsi="黑体" w:eastAsia="黑体" w:cs="Times New Roman"/>
          <w:bCs/>
          <w:color w:val="000000" w:themeColor="text1"/>
          <w:sz w:val="32"/>
          <w:szCs w:val="32"/>
          <w14:textFill>
            <w14:solidFill>
              <w14:schemeClr w14:val="tx1"/>
            </w14:solidFill>
          </w14:textFill>
        </w:rPr>
        <w:t>附件2</w:t>
      </w:r>
    </w:p>
    <w:p w14:paraId="0312E716">
      <w:pPr>
        <w:rPr>
          <w:rFonts w:ascii="黑体" w:hAnsi="黑体" w:eastAsia="黑体" w:cs="Times New Roman"/>
          <w:bCs/>
          <w:color w:val="000000" w:themeColor="text1"/>
          <w:sz w:val="32"/>
          <w:szCs w:val="32"/>
          <w14:textFill>
            <w14:solidFill>
              <w14:schemeClr w14:val="tx1"/>
            </w14:solidFill>
          </w14:textFill>
        </w:rPr>
      </w:pPr>
    </w:p>
    <w:p w14:paraId="0737DCC3">
      <w:pPr>
        <w:spacing w:after="120" w:afterLines="50"/>
        <w:jc w:val="center"/>
        <w:rPr>
          <w:rFonts w:ascii="微软雅黑" w:hAnsi="微软雅黑" w:eastAsia="微软雅黑" w:cs="微软雅黑"/>
          <w:color w:val="000000" w:themeColor="text1"/>
          <w:sz w:val="36"/>
          <w:szCs w:val="36"/>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新工科、新医科、新农科、新文科、基础课程</w:t>
      </w:r>
    </w:p>
    <w:p w14:paraId="051CC6F0">
      <w:pPr>
        <w:spacing w:after="120" w:afterLines="50"/>
        <w:jc w:val="center"/>
        <w:rPr>
          <w:rFonts w:ascii="Times New Roman" w:hAnsi="Times New Roman" w:eastAsia="微软雅黑" w:cs="Times New Roman"/>
          <w:bCs/>
          <w:color w:val="000000" w:themeColor="text1"/>
          <w:sz w:val="36"/>
          <w:szCs w:val="36"/>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赛道实施方案</w:t>
      </w:r>
    </w:p>
    <w:p w14:paraId="3C08A218">
      <w:pPr>
        <w:adjustRightInd w:val="0"/>
        <w:spacing w:line="56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p>
    <w:p w14:paraId="323F5727">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一、参赛要求</w:t>
      </w:r>
    </w:p>
    <w:p w14:paraId="42FF3D59">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本赛道可以个人或团队形式参赛，若以团队形式参赛，团队成员包括</w:t>
      </w:r>
      <w:r>
        <w:rPr>
          <w:rFonts w:ascii="Times New Roman" w:hAnsi="Times New Roman" w:eastAsia="仿宋" w:cs="Times New Roman"/>
          <w:color w:val="000000" w:themeColor="text1"/>
          <w:sz w:val="32"/>
          <w:szCs w:val="32"/>
          <w14:textFill>
            <w14:solidFill>
              <w14:schemeClr w14:val="tx1"/>
            </w14:solidFill>
          </w14:textFill>
        </w:rPr>
        <w:t>1名主讲教师和不超过3名团队教师。</w:t>
      </w:r>
    </w:p>
    <w:p w14:paraId="54E1526D">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二、材料要求</w:t>
      </w:r>
    </w:p>
    <w:p w14:paraId="63240A4B">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（一）</w:t>
      </w:r>
      <w:r>
        <w:rPr>
          <w:rFonts w:hint="eastAsia" w:ascii="楷体" w:hAnsi="楷体" w:eastAsia="楷体" w:cs="Times New Roman"/>
          <w:b/>
          <w:bCs/>
          <w:color w:val="000000" w:themeColor="text1"/>
          <w:sz w:val="32"/>
          <w:szCs w:val="32"/>
          <w14:textFill>
            <w14:solidFill>
              <w14:schemeClr w14:val="tx1"/>
            </w14:solidFill>
          </w14:textFill>
        </w:rPr>
        <w:t>申报书</w:t>
      </w:r>
    </w:p>
    <w:p w14:paraId="78ABD242">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参赛教师通过大赛官网填写后导出，加盖公章并提交，提交后原则上不得修改</w:t>
      </w:r>
      <w:r>
        <w:rPr>
          <w:rFonts w:ascii="Times New Roman" w:hAnsi="Times New Roman" w:eastAsia="仿宋" w:cs="Times New Roman"/>
          <w:color w:val="000000" w:themeColor="text1"/>
          <w:sz w:val="32"/>
          <w:szCs w:val="32"/>
          <w14:textFill>
            <w14:solidFill>
              <w14:schemeClr w14:val="tx1"/>
            </w14:solidFill>
          </w14:textFill>
        </w:rPr>
        <w:t>。</w:t>
      </w:r>
    </w:p>
    <w:p w14:paraId="72AE2735">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w:t>
      </w:r>
      <w:r>
        <w:rPr>
          <w:rFonts w:hint="eastAsia" w:ascii="楷体" w:hAnsi="楷体" w:eastAsia="楷体" w:cs="Times New Roman"/>
          <w:b/>
          <w:bCs/>
          <w:color w:val="000000" w:themeColor="text1"/>
          <w:sz w:val="32"/>
          <w:szCs w:val="32"/>
          <w14:textFill>
            <w14:solidFill>
              <w14:schemeClr w14:val="tx1"/>
            </w14:solidFill>
          </w14:textFill>
        </w:rPr>
        <w:t>二</w:t>
      </w:r>
      <w:r>
        <w:rPr>
          <w:rFonts w:ascii="楷体" w:hAnsi="楷体" w:eastAsia="楷体" w:cs="Times New Roman"/>
          <w:b/>
          <w:bCs/>
          <w:color w:val="000000" w:themeColor="text1"/>
          <w:sz w:val="32"/>
          <w:szCs w:val="32"/>
          <w14:textFill>
            <w14:solidFill>
              <w14:schemeClr w14:val="tx1"/>
            </w14:solidFill>
          </w14:textFill>
        </w:rPr>
        <w:t>）</w:t>
      </w:r>
      <w:r>
        <w:rPr>
          <w:rFonts w:hint="eastAsia" w:ascii="楷体" w:hAnsi="楷体" w:eastAsia="楷体" w:cs="Times New Roman"/>
          <w:b/>
          <w:bCs/>
          <w:color w:val="000000" w:themeColor="text1"/>
          <w:sz w:val="32"/>
          <w:szCs w:val="32"/>
          <w14:textFill>
            <w14:solidFill>
              <w14:schemeClr w14:val="tx1"/>
            </w14:solidFill>
          </w14:textFill>
        </w:rPr>
        <w:t>教学创新成果报告</w:t>
      </w:r>
    </w:p>
    <w:p w14:paraId="1E231890">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教学创新成果报告应基于参赛课程的教学实践经验与反思，体现课程教学的创新举措、过程与成效。聚焦教学实践的真实问题，通过课程内容的重构、教学方法的创新、教学环境的创设、教学评价的改革等，采用教学实验研究的范式解决教学问题，明确教学成效及其推广价值</w:t>
      </w:r>
      <w:r>
        <w:rPr>
          <w:rFonts w:ascii="Times New Roman" w:hAnsi="Times New Roman" w:eastAsia="仿宋" w:cs="Times New Roman"/>
          <w:color w:val="000000" w:themeColor="text1"/>
          <w:sz w:val="32"/>
          <w:szCs w:val="32"/>
          <w14:textFill>
            <w14:solidFill>
              <w14:schemeClr w14:val="tx1"/>
            </w14:solidFill>
          </w14:textFill>
        </w:rPr>
        <w:t>。</w:t>
      </w:r>
    </w:p>
    <w:p w14:paraId="43720CFA">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w:t>
      </w: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w:t>
      </w:r>
      <w:r>
        <w:rPr>
          <w:rFonts w:hint="eastAsia" w:ascii="楷体" w:hAnsi="楷体" w:eastAsia="楷体" w:cs="Times New Roman"/>
          <w:b/>
          <w:bCs/>
          <w:color w:val="000000" w:themeColor="text1"/>
          <w:sz w:val="32"/>
          <w:szCs w:val="32"/>
          <w14:textFill>
            <w14:solidFill>
              <w14:schemeClr w14:val="tx1"/>
            </w14:solidFill>
          </w14:textFill>
        </w:rPr>
        <w:t>课堂教学实录视频及相关材料</w:t>
      </w:r>
    </w:p>
    <w:p w14:paraId="0968A34C">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课堂教学实录视频为参赛课程中两个</w:t>
      </w:r>
      <w:r>
        <w:rPr>
          <w:rFonts w:ascii="Times New Roman" w:hAnsi="Times New Roman" w:eastAsia="仿宋" w:cs="Times New Roman"/>
          <w:color w:val="000000" w:themeColor="text1"/>
          <w:sz w:val="32"/>
          <w:szCs w:val="32"/>
          <w14:textFill>
            <w14:solidFill>
              <w14:schemeClr w14:val="tx1"/>
            </w14:solidFill>
          </w14:textFill>
        </w:rPr>
        <w:t>1学时的完整教学实录，每个视频时长为40-50分钟。视频需全程连续录制。</w:t>
      </w:r>
    </w:p>
    <w:p w14:paraId="0E4D513C">
      <w:pPr>
        <w:keepNext/>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三、评分标准</w:t>
      </w:r>
    </w:p>
    <w:p w14:paraId="47322E3B">
      <w:pPr>
        <w:keepNext/>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（一）</w:t>
      </w:r>
      <w:r>
        <w:rPr>
          <w:rFonts w:ascii="楷体" w:hAnsi="楷体" w:eastAsia="楷体" w:cs="Times New Roman"/>
          <w:b/>
          <w:bCs/>
          <w:color w:val="000000" w:themeColor="text1"/>
          <w:sz w:val="32"/>
          <w:szCs w:val="32"/>
          <w14:textFill>
            <w14:solidFill>
              <w14:schemeClr w14:val="tx1"/>
            </w14:solidFill>
          </w14:textFill>
        </w:rPr>
        <w:t>课堂教学实录视频（40分）</w:t>
      </w:r>
    </w:p>
    <w:tbl>
      <w:tblPr>
        <w:tblStyle w:val="15"/>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7086"/>
      </w:tblGrid>
      <w:tr w14:paraId="5BFF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pct"/>
            <w:vAlign w:val="center"/>
          </w:tcPr>
          <w:p w14:paraId="6B24798E">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7" w:type="pct"/>
            <w:vAlign w:val="center"/>
          </w:tcPr>
          <w:p w14:paraId="71581A8B">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37D1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6A062142">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教学理念</w:t>
            </w:r>
          </w:p>
        </w:tc>
        <w:tc>
          <w:tcPr>
            <w:tcW w:w="4167" w:type="pct"/>
            <w:vAlign w:val="center"/>
          </w:tcPr>
          <w:p w14:paraId="0836C289">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教学理念体现“以学生为中心”教育理念，体现立德树人思想，符合学科特色与课程要求</w:t>
            </w:r>
            <w:r>
              <w:rPr>
                <w:rFonts w:ascii="Times New Roman" w:hAnsi="Times New Roman" w:eastAsia="仿宋" w:cs="Times New Roman"/>
                <w:color w:val="000000" w:themeColor="text1"/>
                <w:spacing w:val="-12"/>
                <w:kern w:val="2"/>
                <w:lang w:bidi="en-US"/>
                <w14:textFill>
                  <w14:solidFill>
                    <w14:schemeClr w14:val="tx1"/>
                  </w14:solidFill>
                </w14:textFill>
              </w:rPr>
              <w:t>：以</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建设为引领，推动教育教学改革、提高人才培养能力。</w:t>
            </w:r>
          </w:p>
        </w:tc>
      </w:tr>
      <w:tr w14:paraId="5F83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restart"/>
            <w:vAlign w:val="center"/>
          </w:tcPr>
          <w:p w14:paraId="05FD22B7">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教学内容</w:t>
            </w:r>
          </w:p>
        </w:tc>
        <w:tc>
          <w:tcPr>
            <w:tcW w:w="4167" w:type="pct"/>
            <w:vAlign w:val="center"/>
          </w:tcPr>
          <w:p w14:paraId="5B296E91">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教学内容有深度、广度，体现高阶性、创新性与挑战度</w:t>
            </w:r>
            <w:r>
              <w:rPr>
                <w:rFonts w:ascii="Times New Roman" w:hAnsi="Times New Roman" w:eastAsia="仿宋" w:cs="Times New Roman"/>
                <w:color w:val="000000" w:themeColor="text1"/>
                <w:spacing w:val="-12"/>
                <w:kern w:val="2"/>
                <w:lang w:bidi="en-US"/>
                <w14:textFill>
                  <w14:solidFill>
                    <w14:schemeClr w14:val="tx1"/>
                  </w14:solidFill>
                </w14:textFill>
              </w:rPr>
              <w:t>；反映学科前沿，渗透专业思想，使用质量高的教学资源；充分体现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建设的理念和成果。</w:t>
            </w:r>
          </w:p>
        </w:tc>
      </w:tr>
      <w:tr w14:paraId="7EE2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556B4FDB">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10E36691">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14:textFill>
                  <w14:solidFill>
                    <w14:schemeClr w14:val="tx1"/>
                  </w14:solidFill>
                </w14:textFill>
              </w:rPr>
              <w:t>教学内容满足行业与社会需求，教学重点、难点处理恰当，关注学生已有知识和经验，教学内容具有科学性</w:t>
            </w:r>
            <w:r>
              <w:rPr>
                <w:rFonts w:ascii="Times New Roman" w:hAnsi="Times New Roman" w:eastAsia="仿宋" w:cs="Times New Roman"/>
                <w:color w:val="000000" w:themeColor="text1"/>
                <w:spacing w:val="-12"/>
                <w:kern w:val="2"/>
                <w14:textFill>
                  <w14:solidFill>
                    <w14:schemeClr w14:val="tx1"/>
                  </w14:solidFill>
                </w14:textFill>
              </w:rPr>
              <w:t>。</w:t>
            </w:r>
          </w:p>
        </w:tc>
      </w:tr>
      <w:tr w14:paraId="4730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restart"/>
            <w:vAlign w:val="center"/>
          </w:tcPr>
          <w:p w14:paraId="55200F0B">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课程思政</w:t>
            </w:r>
          </w:p>
        </w:tc>
        <w:tc>
          <w:tcPr>
            <w:tcW w:w="4167" w:type="pct"/>
            <w:vAlign w:val="center"/>
          </w:tcPr>
          <w:p w14:paraId="49EDE9D8">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落实立德树人根本任务，将价值塑造、知识传授和能力培养融为一体，显性教育与隐性教育相统一，实现“三全育人”</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72A6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38989205">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50269172">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结合所授课程特点、思维方法和价值理念，深挖课程思政元素，有机融入课程教学</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A11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restart"/>
            <w:vAlign w:val="center"/>
          </w:tcPr>
          <w:p w14:paraId="007F905A">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教学过程</w:t>
            </w:r>
          </w:p>
        </w:tc>
        <w:tc>
          <w:tcPr>
            <w:tcW w:w="4167" w:type="pct"/>
            <w:vAlign w:val="center"/>
          </w:tcPr>
          <w:p w14:paraId="38D18CC3">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注重“以学生为中心”创新教学，体现教师主导、学生主体</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B12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78FC3483">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7E778ABC">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教学目标科学、准确，符合大纲要求、学科特点与学生实际，体现对知识、能力与思维等方面的要求</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4A7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1712A4FE">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415067B6">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教学组织有序，教学过程安排合理</w:t>
            </w:r>
            <w:r>
              <w:rPr>
                <w:rFonts w:ascii="Times New Roman" w:hAnsi="Times New Roman" w:eastAsia="仿宋" w:cs="Times New Roman"/>
                <w:color w:val="000000" w:themeColor="text1"/>
                <w:spacing w:val="-12"/>
                <w:kern w:val="2"/>
                <w:lang w:bidi="en-US"/>
                <w14:textFill>
                  <w14:solidFill>
                    <w14:schemeClr w14:val="tx1"/>
                  </w14:solidFill>
                </w14:textFill>
              </w:rPr>
              <w:t>；创新教学方法与策略，注重教学互动，启发学生思考及问题解决。</w:t>
            </w:r>
          </w:p>
        </w:tc>
      </w:tr>
      <w:tr w14:paraId="220D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14:paraId="67884D55">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730BAD89">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14:textFill>
                  <w14:solidFill>
                    <w14:schemeClr w14:val="tx1"/>
                  </w14:solidFill>
                </w14:textFill>
              </w:rPr>
              <w:t>以信息技术创设教学环境，支持教学创新</w:t>
            </w:r>
            <w:r>
              <w:rPr>
                <w:rFonts w:ascii="Times New Roman" w:hAnsi="Times New Roman" w:eastAsia="仿宋" w:cs="Times New Roman"/>
                <w:color w:val="000000" w:themeColor="text1"/>
                <w:spacing w:val="-12"/>
                <w:kern w:val="2"/>
                <w14:textFill>
                  <w14:solidFill>
                    <w14:schemeClr w14:val="tx1"/>
                  </w14:solidFill>
                </w14:textFill>
              </w:rPr>
              <w:t>。</w:t>
            </w:r>
          </w:p>
        </w:tc>
      </w:tr>
      <w:tr w14:paraId="14A6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76C3DCD3">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52FB7AE5">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创新考核评价的内容和方式，注重形成性评价与生成性问题的解决和应用</w:t>
            </w:r>
            <w:r>
              <w:rPr>
                <w:rFonts w:ascii="Times New Roman" w:hAnsi="Times New Roman" w:eastAsia="仿宋" w:cs="Times New Roman"/>
                <w:color w:val="000000" w:themeColor="text1"/>
                <w:spacing w:val="-12"/>
                <w:kern w:val="2"/>
                <w14:textFill>
                  <w14:solidFill>
                    <w14:schemeClr w14:val="tx1"/>
                  </w14:solidFill>
                </w14:textFill>
              </w:rPr>
              <w:t>。</w:t>
            </w:r>
          </w:p>
        </w:tc>
      </w:tr>
      <w:tr w14:paraId="6834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restart"/>
            <w:vAlign w:val="center"/>
          </w:tcPr>
          <w:p w14:paraId="52ACE6DA">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教学效果</w:t>
            </w:r>
          </w:p>
        </w:tc>
        <w:tc>
          <w:tcPr>
            <w:tcW w:w="4167" w:type="pct"/>
            <w:vAlign w:val="center"/>
          </w:tcPr>
          <w:p w14:paraId="4E212278">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课堂讲授富有吸引力，课堂气氛融洽，学生思维活跃，深度参与课堂</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B0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14:paraId="363A596B">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77852C8B">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学生知识、能力与思维得到发展，实现教学目标的达成</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1EA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14:paraId="775D0723">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7" w:type="pct"/>
            <w:vAlign w:val="center"/>
          </w:tcPr>
          <w:p w14:paraId="46E7B3D0">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形成适合学科特色、学生特点的教学模式，具有较大借鉴和推广价值</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D55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Align w:val="center"/>
          </w:tcPr>
          <w:p w14:paraId="4C158FA4">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视频质量</w:t>
            </w:r>
          </w:p>
        </w:tc>
        <w:tc>
          <w:tcPr>
            <w:tcW w:w="4167" w:type="pct"/>
            <w:vAlign w:val="center"/>
          </w:tcPr>
          <w:p w14:paraId="7234595F">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教学视频清晰、流畅，能客观、真实反映教师和学生的教学过程常态</w:t>
            </w:r>
            <w:r>
              <w:rPr>
                <w:rFonts w:ascii="Times New Roman" w:hAnsi="Times New Roman" w:eastAsia="仿宋" w:cs="Times New Roman"/>
                <w:color w:val="000000" w:themeColor="text1"/>
                <w:spacing w:val="-12"/>
                <w:kern w:val="2"/>
                <w:lang w:bidi="en-US"/>
                <w14:textFill>
                  <w14:solidFill>
                    <w14:schemeClr w14:val="tx1"/>
                  </w14:solidFill>
                </w14:textFill>
              </w:rPr>
              <w:t>。</w:t>
            </w:r>
          </w:p>
        </w:tc>
      </w:tr>
    </w:tbl>
    <w:p w14:paraId="351D5E2A">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w:t>
      </w:r>
      <w:r>
        <w:rPr>
          <w:rFonts w:ascii="楷体" w:hAnsi="楷体" w:eastAsia="楷体" w:cs="Times New Roman"/>
          <w:b/>
          <w:bCs/>
          <w:color w:val="000000" w:themeColor="text1"/>
          <w:sz w:val="32"/>
          <w:szCs w:val="32"/>
          <w14:textFill>
            <w14:solidFill>
              <w14:schemeClr w14:val="tx1"/>
            </w14:solidFill>
          </w14:textFill>
        </w:rPr>
        <w:t>教学创新成果报告（20分）</w:t>
      </w:r>
    </w:p>
    <w:tbl>
      <w:tblPr>
        <w:tblStyle w:val="15"/>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7086"/>
      </w:tblGrid>
      <w:tr w14:paraId="2CD5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trPr>
        <w:tc>
          <w:tcPr>
            <w:tcW w:w="833" w:type="pct"/>
            <w:vAlign w:val="center"/>
          </w:tcPr>
          <w:p w14:paraId="42B242A1">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7" w:type="pct"/>
            <w:vAlign w:val="center"/>
          </w:tcPr>
          <w:p w14:paraId="4BB2FE5E">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2814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0B3FD42E">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有明确的</w:t>
            </w:r>
          </w:p>
          <w:p w14:paraId="2ABB9C6A">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问题导向</w:t>
            </w:r>
          </w:p>
        </w:tc>
        <w:tc>
          <w:tcPr>
            <w:tcW w:w="4167" w:type="pct"/>
            <w:vAlign w:val="center"/>
          </w:tcPr>
          <w:p w14:paraId="7A6C4EB8">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立足于课堂教学真实问题，能体现“以学生为中心”的理念，提出解决问题的思路与方案</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1D3A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4351B925">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有明显的</w:t>
            </w:r>
          </w:p>
          <w:p w14:paraId="3138A7FE">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创新特色</w:t>
            </w:r>
          </w:p>
        </w:tc>
        <w:tc>
          <w:tcPr>
            <w:tcW w:w="4167" w:type="pct"/>
            <w:vAlign w:val="center"/>
          </w:tcPr>
          <w:p w14:paraId="65919629">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把“四新”建设要求贯穿到教学过程中，对教学目标、内容、方法、活动、</w:t>
            </w:r>
            <w:r>
              <w:rPr>
                <w:rFonts w:ascii="Times New Roman" w:hAnsi="Times New Roman" w:eastAsia="仿宋" w:cs="Times New Roman"/>
                <w:color w:val="000000" w:themeColor="text1"/>
                <w:spacing w:val="-12"/>
                <w:kern w:val="2"/>
                <w:lang w:bidi="en-US"/>
                <w14:textFill>
                  <w14:solidFill>
                    <w14:schemeClr w14:val="tx1"/>
                  </w14:solidFill>
                </w14:textFill>
              </w:rPr>
              <w:t>评价等教学过程各环节分析全面、透彻，能够凸显教学创新点。</w:t>
            </w:r>
          </w:p>
        </w:tc>
      </w:tr>
      <w:tr w14:paraId="7AF1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69B5D41C">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体现</w:t>
            </w:r>
            <w:r>
              <w:rPr>
                <w:rFonts w:ascii="Times New Roman" w:hAnsi="Times New Roman" w:eastAsia="仿宋" w:cs="Times New Roman"/>
                <w:b/>
                <w:bCs/>
                <w:color w:val="000000" w:themeColor="text1"/>
                <w:spacing w:val="-12"/>
                <w:kern w:val="2"/>
                <w:lang w:eastAsia="en-US" w:bidi="en-US"/>
                <w14:textFill>
                  <w14:solidFill>
                    <w14:schemeClr w14:val="tx1"/>
                  </w14:solidFill>
                </w14:textFill>
              </w:rPr>
              <w:t>课程</w:t>
            </w:r>
          </w:p>
          <w:p w14:paraId="7F973000">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思政特色</w:t>
            </w:r>
          </w:p>
        </w:tc>
        <w:tc>
          <w:tcPr>
            <w:tcW w:w="4167" w:type="pct"/>
            <w:vAlign w:val="center"/>
          </w:tcPr>
          <w:p w14:paraId="66197D8A">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概述在课程思政建设方面的特色、亮点和创新点，形成可供借鉴推广的经验做法。</w:t>
            </w:r>
          </w:p>
        </w:tc>
      </w:tr>
      <w:tr w14:paraId="6662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2F688A1D">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关注技术</w:t>
            </w:r>
          </w:p>
          <w:p w14:paraId="58873A99">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应用于教学</w:t>
            </w:r>
          </w:p>
        </w:tc>
        <w:tc>
          <w:tcPr>
            <w:tcW w:w="4167" w:type="pct"/>
            <w:vAlign w:val="center"/>
          </w:tcPr>
          <w:p w14:paraId="56DFE509">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能够把握新时代下学生学习特点，充分利用现代信息技术开展课程教学活动和学习评价。</w:t>
            </w:r>
          </w:p>
        </w:tc>
      </w:tr>
      <w:tr w14:paraId="3796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67511BB9">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注重创新</w:t>
            </w:r>
          </w:p>
          <w:p w14:paraId="2DA16A24">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成果的辐射</w:t>
            </w:r>
          </w:p>
        </w:tc>
        <w:tc>
          <w:tcPr>
            <w:tcW w:w="4167" w:type="pct"/>
            <w:vAlign w:val="center"/>
          </w:tcPr>
          <w:p w14:paraId="2471AA11">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能够对创新实践成效开展基于证据的有效分析与总结，形成具有较强辐射推广价值的教学新方法、新模式。</w:t>
            </w:r>
          </w:p>
        </w:tc>
      </w:tr>
    </w:tbl>
    <w:p w14:paraId="13035BBD">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教学设计创新汇报（40分）</w:t>
      </w:r>
    </w:p>
    <w:tbl>
      <w:tblPr>
        <w:tblStyle w:val="15"/>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7087"/>
      </w:tblGrid>
      <w:tr w14:paraId="2D3C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pct"/>
            <w:vAlign w:val="center"/>
          </w:tcPr>
          <w:p w14:paraId="02E30A5A">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8" w:type="pct"/>
            <w:vAlign w:val="center"/>
          </w:tcPr>
          <w:p w14:paraId="5B10C402">
            <w:pPr>
              <w:widowControl w:val="0"/>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12D1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32" w:type="pct"/>
            <w:vAlign w:val="center"/>
          </w:tcPr>
          <w:p w14:paraId="020BF718">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理念与目标</w:t>
            </w:r>
          </w:p>
        </w:tc>
        <w:tc>
          <w:tcPr>
            <w:tcW w:w="4168" w:type="pct"/>
            <w:vAlign w:val="center"/>
          </w:tcPr>
          <w:p w14:paraId="2012F870">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课程设计体现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以学生为中心</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的理念，教学目标符合学科特点和学生实际；在各自学科领域推进</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建设，带动教学模式创新；体现对知识、能力与思维等方面的要求。教学目标清楚、具体，易于理解，便于实施，行为动词使用正确，阐述规范。</w:t>
            </w:r>
          </w:p>
        </w:tc>
      </w:tr>
      <w:tr w14:paraId="4BAD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Merge w:val="restart"/>
            <w:vAlign w:val="center"/>
          </w:tcPr>
          <w:p w14:paraId="0D33B7AD">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内容分析</w:t>
            </w:r>
          </w:p>
        </w:tc>
        <w:tc>
          <w:tcPr>
            <w:tcW w:w="4168" w:type="pct"/>
            <w:vAlign w:val="center"/>
          </w:tcPr>
          <w:p w14:paraId="141A2FEF">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教学内容前后知识点关系、地位、作用描述准确，重点、难点分析清楚。</w:t>
            </w:r>
          </w:p>
        </w:tc>
      </w:tr>
      <w:tr w14:paraId="054A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5C1107F9">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8" w:type="pct"/>
            <w:vAlign w:val="center"/>
          </w:tcPr>
          <w:p w14:paraId="146BC3FC">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能够将教学内容与学科研究新进展、实践发展新经验、社会需求新变化相联系。</w:t>
            </w:r>
          </w:p>
        </w:tc>
      </w:tr>
      <w:tr w14:paraId="24D9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Align w:val="center"/>
          </w:tcPr>
          <w:p w14:paraId="10DC141E">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学情分析</w:t>
            </w:r>
          </w:p>
        </w:tc>
        <w:tc>
          <w:tcPr>
            <w:tcW w:w="4168" w:type="pct"/>
            <w:vAlign w:val="center"/>
          </w:tcPr>
          <w:p w14:paraId="65FC8DD3">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学生认知特点和起点水平表述恰当，学习习惯和能力分析合理。</w:t>
            </w:r>
          </w:p>
        </w:tc>
      </w:tr>
      <w:tr w14:paraId="0DB8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Align w:val="center"/>
          </w:tcPr>
          <w:p w14:paraId="5229D607">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课程思政</w:t>
            </w:r>
          </w:p>
        </w:tc>
        <w:tc>
          <w:tcPr>
            <w:tcW w:w="4168" w:type="pct"/>
            <w:vAlign w:val="center"/>
          </w:tcPr>
          <w:p w14:paraId="2A049AF1">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将思想政治教育与专业教育有机融合，引用典型教学案例举例说明，具有示范作用和推广价值。</w:t>
            </w:r>
          </w:p>
        </w:tc>
      </w:tr>
      <w:tr w14:paraId="7657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Merge w:val="restart"/>
            <w:vAlign w:val="center"/>
          </w:tcPr>
          <w:p w14:paraId="094BD999">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过程与方法</w:t>
            </w:r>
          </w:p>
        </w:tc>
        <w:tc>
          <w:tcPr>
            <w:tcW w:w="4168" w:type="pct"/>
            <w:vAlign w:val="center"/>
          </w:tcPr>
          <w:p w14:paraId="3DE787F7">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教学活动丰富多样，能体现各等级水平的知识、技能和情感价值目标。</w:t>
            </w:r>
          </w:p>
        </w:tc>
      </w:tr>
      <w:tr w14:paraId="2C54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26A72D86">
            <w:pPr>
              <w:widowControl w:val="0"/>
              <w:jc w:val="center"/>
              <w:rPr>
                <w:rFonts w:ascii="Times New Roman" w:hAnsi="Times New Roman" w:eastAsia="仿宋" w:cs="Times New Roman"/>
                <w:color w:val="000000" w:themeColor="text1"/>
                <w:spacing w:val="-12"/>
                <w:kern w:val="2"/>
                <w:lang w:bidi="en-US"/>
                <w14:textFill>
                  <w14:solidFill>
                    <w14:schemeClr w14:val="tx1"/>
                  </w14:solidFill>
                </w14:textFill>
              </w:rPr>
            </w:pPr>
          </w:p>
        </w:tc>
        <w:tc>
          <w:tcPr>
            <w:tcW w:w="4168" w:type="pct"/>
            <w:vAlign w:val="center"/>
          </w:tcPr>
          <w:p w14:paraId="768A225A">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能创造性地使用教材，内容充实精要，适合学生水平；结构合理，过渡自然，便于操作；理论联系实际，启发学生思考及问题解决。</w:t>
            </w:r>
          </w:p>
        </w:tc>
      </w:tr>
      <w:tr w14:paraId="3A0A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4C01BBAE">
            <w:pPr>
              <w:widowControl w:val="0"/>
              <w:jc w:val="center"/>
              <w:rPr>
                <w:rFonts w:ascii="Times New Roman" w:hAnsi="Times New Roman" w:eastAsia="仿宋" w:cs="Times New Roman"/>
                <w:color w:val="000000" w:themeColor="text1"/>
                <w:spacing w:val="-12"/>
                <w:kern w:val="2"/>
                <w:lang w:bidi="en-US"/>
                <w14:textFill>
                  <w14:solidFill>
                    <w14:schemeClr w14:val="tx1"/>
                  </w14:solidFill>
                </w14:textFill>
              </w:rPr>
            </w:pPr>
          </w:p>
        </w:tc>
        <w:tc>
          <w:tcPr>
            <w:tcW w:w="4168" w:type="pct"/>
            <w:vAlign w:val="center"/>
          </w:tcPr>
          <w:p w14:paraId="7989E45D">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能根据课程特点，用创新的教学策略、方法、技术解决课堂中存在的各种问题和困难；教学重点突出，难点把握准确。</w:t>
            </w:r>
          </w:p>
        </w:tc>
      </w:tr>
      <w:tr w14:paraId="5F8D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49C2D605">
            <w:pPr>
              <w:widowControl w:val="0"/>
              <w:jc w:val="center"/>
              <w:rPr>
                <w:rFonts w:ascii="Times New Roman" w:hAnsi="Times New Roman" w:eastAsia="仿宋" w:cs="Times New Roman"/>
                <w:color w:val="000000" w:themeColor="text1"/>
                <w:spacing w:val="-12"/>
                <w:kern w:val="2"/>
                <w:lang w:bidi="en-US"/>
                <w14:textFill>
                  <w14:solidFill>
                    <w14:schemeClr w14:val="tx1"/>
                  </w14:solidFill>
                </w14:textFill>
              </w:rPr>
            </w:pPr>
          </w:p>
        </w:tc>
        <w:tc>
          <w:tcPr>
            <w:tcW w:w="4168" w:type="pct"/>
            <w:vAlign w:val="center"/>
          </w:tcPr>
          <w:p w14:paraId="5299563B">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合理选择与应用信息技术，创设教学环境，关注师生、生生互动，强调自主、合作、探究的学习。</w:t>
            </w:r>
          </w:p>
        </w:tc>
      </w:tr>
      <w:tr w14:paraId="4CD9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Merge w:val="restart"/>
            <w:vAlign w:val="center"/>
          </w:tcPr>
          <w:p w14:paraId="650F8BDB">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考评与反馈</w:t>
            </w:r>
          </w:p>
        </w:tc>
        <w:tc>
          <w:tcPr>
            <w:tcW w:w="4168" w:type="pct"/>
            <w:vAlign w:val="center"/>
          </w:tcPr>
          <w:p w14:paraId="20753E08">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采用多元评价方法，合理评价学生知识、能力与思维的发展。</w:t>
            </w:r>
          </w:p>
        </w:tc>
      </w:tr>
      <w:tr w14:paraId="1C67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4E4A8450">
            <w:pPr>
              <w:widowControl w:val="0"/>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8" w:type="pct"/>
            <w:vAlign w:val="center"/>
          </w:tcPr>
          <w:p w14:paraId="1BC2D4B8">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过程性评价与终结性评价相结合，有适合学科、学生特点的评价规则与标准。</w:t>
            </w:r>
          </w:p>
        </w:tc>
      </w:tr>
      <w:tr w14:paraId="06AD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Align w:val="center"/>
          </w:tcPr>
          <w:p w14:paraId="44F396EC">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文档规范</w:t>
            </w:r>
          </w:p>
        </w:tc>
        <w:tc>
          <w:tcPr>
            <w:tcW w:w="4168" w:type="pct"/>
            <w:vAlign w:val="center"/>
          </w:tcPr>
          <w:p w14:paraId="4FF1B4AC">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文字、符号、单位和公式符合标准规范；语言简洁、明了，字体、图表运用适当；文档结构完整，布局合理，格式美观。</w:t>
            </w:r>
          </w:p>
        </w:tc>
      </w:tr>
      <w:tr w14:paraId="190D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Align w:val="center"/>
          </w:tcPr>
          <w:p w14:paraId="3A09AD9B">
            <w:pPr>
              <w:widowControl w:val="0"/>
              <w:jc w:val="center"/>
              <w:rPr>
                <w:rFonts w:ascii="Times New Roman" w:hAnsi="Times New Roman" w:eastAsia="仿宋" w:cs="Times New Roman"/>
                <w:b/>
                <w:bCs/>
                <w:color w:val="000000" w:themeColor="text1"/>
                <w:spacing w:val="-12"/>
                <w:kern w:val="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设计创新</w:t>
            </w:r>
          </w:p>
        </w:tc>
        <w:tc>
          <w:tcPr>
            <w:tcW w:w="4168" w:type="pct"/>
            <w:vAlign w:val="center"/>
          </w:tcPr>
          <w:p w14:paraId="2055DD0A">
            <w:pPr>
              <w:widowControl w:val="0"/>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教学方案的整体设计富有创新性，能体现高校教学理念和要求；教学方法选择适当，教学过程设计有突出的特色。</w:t>
            </w:r>
          </w:p>
        </w:tc>
      </w:tr>
    </w:tbl>
    <w:p w14:paraId="3997DF38">
      <w:pPr>
        <w:pStyle w:val="2"/>
        <w:ind w:firstLine="480"/>
        <w:rPr>
          <w:rFonts w:ascii="仿宋" w:hAnsi="仿宋" w:eastAsia="仿宋"/>
          <w:color w:val="000000" w:themeColor="text1"/>
          <w:lang w:bidi="en-US"/>
          <w14:textFill>
            <w14:solidFill>
              <w14:schemeClr w14:val="tx1"/>
            </w14:solidFill>
          </w14:textFill>
        </w:rPr>
      </w:pPr>
      <w:r>
        <w:rPr>
          <w:rFonts w:ascii="仿宋" w:hAnsi="仿宋" w:eastAsia="仿宋"/>
          <w:color w:val="000000" w:themeColor="text1"/>
          <w:lang w:bidi="en-US"/>
          <w14:textFill>
            <w14:solidFill>
              <w14:schemeClr w14:val="tx1"/>
            </w14:solidFill>
          </w14:textFill>
        </w:rPr>
        <w:br w:type="page"/>
      </w:r>
    </w:p>
    <w:p w14:paraId="125B31C0">
      <w:pPr>
        <w:rPr>
          <w:rFonts w:ascii="黑体" w:hAnsi="黑体" w:eastAsia="黑体" w:cs="Times New Roman"/>
          <w:bCs/>
          <w:color w:val="000000" w:themeColor="text1"/>
          <w:sz w:val="32"/>
          <w:szCs w:val="32"/>
          <w14:textFill>
            <w14:solidFill>
              <w14:schemeClr w14:val="tx1"/>
            </w14:solidFill>
          </w14:textFill>
        </w:rPr>
      </w:pPr>
      <w:r>
        <w:rPr>
          <w:rFonts w:ascii="黑体" w:hAnsi="黑体" w:eastAsia="黑体" w:cs="Times New Roman"/>
          <w:bCs/>
          <w:color w:val="000000" w:themeColor="text1"/>
          <w:sz w:val="32"/>
          <w:szCs w:val="32"/>
          <w14:textFill>
            <w14:solidFill>
              <w14:schemeClr w14:val="tx1"/>
            </w14:solidFill>
          </w14:textFill>
        </w:rPr>
        <w:t>附件3</w:t>
      </w:r>
    </w:p>
    <w:p w14:paraId="4F905463">
      <w:pPr>
        <w:rPr>
          <w:rFonts w:ascii="黑体" w:hAnsi="黑体" w:eastAsia="黑体" w:cs="Times New Roman"/>
          <w:bCs/>
          <w:color w:val="000000" w:themeColor="text1"/>
          <w:sz w:val="32"/>
          <w:szCs w:val="32"/>
          <w14:textFill>
            <w14:solidFill>
              <w14:schemeClr w14:val="tx1"/>
            </w14:solidFill>
          </w14:textFill>
        </w:rPr>
      </w:pPr>
    </w:p>
    <w:p w14:paraId="6F02384C">
      <w:pPr>
        <w:spacing w:after="120" w:afterLines="50"/>
        <w:jc w:val="center"/>
        <w:rPr>
          <w:rFonts w:ascii="Times New Roman" w:hAnsi="Times New Roman" w:eastAsia="微软雅黑" w:cs="Times New Roman"/>
          <w:bCs/>
          <w:color w:val="000000" w:themeColor="text1"/>
          <w:sz w:val="36"/>
          <w:szCs w:val="36"/>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课程思政赛道实施方案</w:t>
      </w:r>
    </w:p>
    <w:p w14:paraId="4336AFC0">
      <w:pPr>
        <w:adjustRightInd w:val="0"/>
        <w:spacing w:line="56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p>
    <w:p w14:paraId="24012135">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一、参赛要求</w:t>
      </w:r>
    </w:p>
    <w:p w14:paraId="5A63BA88">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本赛道可以个人或团队形式参赛，若以团队形式参赛，团队成员包括</w:t>
      </w:r>
      <w:r>
        <w:rPr>
          <w:rFonts w:ascii="Times New Roman" w:hAnsi="Times New Roman" w:eastAsia="仿宋" w:cs="Times New Roman"/>
          <w:color w:val="000000" w:themeColor="text1"/>
          <w:sz w:val="32"/>
          <w:szCs w:val="32"/>
          <w14:textFill>
            <w14:solidFill>
              <w14:schemeClr w14:val="tx1"/>
            </w14:solidFill>
          </w14:textFill>
        </w:rPr>
        <w:t>1名主讲教师和不超过3名团队教师。</w:t>
      </w:r>
    </w:p>
    <w:p w14:paraId="3EF7C9CD">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二、材料要求</w:t>
      </w:r>
    </w:p>
    <w:p w14:paraId="43058182">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（一）</w:t>
      </w:r>
      <w:r>
        <w:rPr>
          <w:rFonts w:hint="eastAsia" w:ascii="楷体" w:hAnsi="楷体" w:eastAsia="楷体" w:cs="Times New Roman"/>
          <w:b/>
          <w:bCs/>
          <w:color w:val="000000" w:themeColor="text1"/>
          <w:sz w:val="32"/>
          <w:szCs w:val="32"/>
          <w14:textFill>
            <w14:solidFill>
              <w14:schemeClr w14:val="tx1"/>
            </w14:solidFill>
          </w14:textFill>
        </w:rPr>
        <w:t>申报书</w:t>
      </w:r>
    </w:p>
    <w:p w14:paraId="45462F5E">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参赛教师通过大赛官网填写后导出，加盖公章并提交，提交后原则上不得修改</w:t>
      </w:r>
      <w:r>
        <w:rPr>
          <w:rFonts w:ascii="Times New Roman" w:hAnsi="Times New Roman" w:eastAsia="仿宋" w:cs="Times New Roman"/>
          <w:color w:val="000000" w:themeColor="text1"/>
          <w:sz w:val="32"/>
          <w:szCs w:val="32"/>
          <w14:textFill>
            <w14:solidFill>
              <w14:schemeClr w14:val="tx1"/>
            </w14:solidFill>
          </w14:textFill>
        </w:rPr>
        <w:t>。</w:t>
      </w:r>
    </w:p>
    <w:p w14:paraId="30940C81">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w:t>
      </w:r>
      <w:r>
        <w:rPr>
          <w:rFonts w:ascii="楷体" w:hAnsi="楷体" w:eastAsia="楷体" w:cs="Times New Roman"/>
          <w:b/>
          <w:bCs/>
          <w:color w:val="000000" w:themeColor="text1"/>
          <w:sz w:val="32"/>
          <w:szCs w:val="32"/>
          <w14:textFill>
            <w14:solidFill>
              <w14:schemeClr w14:val="tx1"/>
            </w14:solidFill>
          </w14:textFill>
        </w:rPr>
        <w:t>课程思政创新成果报告</w:t>
      </w:r>
    </w:p>
    <w:p w14:paraId="3AB08529">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课程思政创新成果报告应立足于学科专业的育人特点和要求，发现和解决本课程开展课程思政教学过程中的真实问题</w:t>
      </w:r>
      <w:r>
        <w:rPr>
          <w:rFonts w:ascii="Times New Roman" w:hAnsi="Times New Roman" w:eastAsia="仿宋" w:cs="Times New Roman"/>
          <w:color w:val="000000" w:themeColor="text1"/>
          <w:sz w:val="32"/>
          <w:szCs w:val="32"/>
          <w14:textFill>
            <w14:solidFill>
              <w14:schemeClr w14:val="tx1"/>
            </w14:solidFill>
          </w14:textFill>
        </w:rPr>
        <w:t>。</w:t>
      </w:r>
    </w:p>
    <w:p w14:paraId="20F136A3">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课堂教学实录视频及相关材料</w:t>
      </w:r>
    </w:p>
    <w:p w14:paraId="60C9BC4B">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课堂教学实录视频为参赛课程中两个</w:t>
      </w:r>
      <w:r>
        <w:rPr>
          <w:rFonts w:ascii="Times New Roman" w:hAnsi="Times New Roman" w:eastAsia="仿宋" w:cs="Times New Roman"/>
          <w:color w:val="000000" w:themeColor="text1"/>
          <w:sz w:val="32"/>
          <w:szCs w:val="32"/>
          <w14:textFill>
            <w14:solidFill>
              <w14:schemeClr w14:val="tx1"/>
            </w14:solidFill>
          </w14:textFill>
        </w:rPr>
        <w:t>1学时的完整教学实录，每个视频时长为40-50分钟。视频需全程连续录制。</w:t>
      </w:r>
    </w:p>
    <w:p w14:paraId="3649621D">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三、评分标准</w:t>
      </w:r>
    </w:p>
    <w:p w14:paraId="3845B659">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（一）</w:t>
      </w:r>
      <w:r>
        <w:rPr>
          <w:rFonts w:ascii="楷体" w:hAnsi="楷体" w:eastAsia="楷体" w:cs="Times New Roman"/>
          <w:b/>
          <w:bCs/>
          <w:color w:val="000000" w:themeColor="text1"/>
          <w:sz w:val="32"/>
          <w:szCs w:val="32"/>
          <w14:textFill>
            <w14:solidFill>
              <w14:schemeClr w14:val="tx1"/>
            </w14:solidFill>
          </w14:textFill>
        </w:rPr>
        <w:t>课堂教学实录视频（40分）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90"/>
      </w:tblGrid>
      <w:tr w14:paraId="20B1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pct"/>
            <w:tcBorders>
              <w:top w:val="single" w:color="auto" w:sz="4" w:space="0"/>
              <w:left w:val="single" w:color="auto" w:sz="4" w:space="0"/>
              <w:bottom w:val="single" w:color="auto" w:sz="4" w:space="0"/>
              <w:right w:val="single" w:color="auto" w:sz="4" w:space="0"/>
            </w:tcBorders>
            <w:vAlign w:val="center"/>
          </w:tcPr>
          <w:p w14:paraId="65713691">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0" w:type="pct"/>
            <w:tcBorders>
              <w:top w:val="single" w:color="auto" w:sz="4" w:space="0"/>
              <w:left w:val="single" w:color="auto" w:sz="4" w:space="0"/>
              <w:bottom w:val="single" w:color="auto" w:sz="4" w:space="0"/>
              <w:right w:val="single" w:color="auto" w:sz="4" w:space="0"/>
            </w:tcBorders>
            <w:vAlign w:val="center"/>
          </w:tcPr>
          <w:p w14:paraId="43474865">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5DBA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45D37297">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教学理念</w:t>
            </w:r>
          </w:p>
          <w:p w14:paraId="5BDFD362">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与目标</w:t>
            </w:r>
          </w:p>
        </w:tc>
        <w:tc>
          <w:tcPr>
            <w:tcW w:w="4160" w:type="pct"/>
            <w:tcBorders>
              <w:top w:val="single" w:color="auto" w:sz="4" w:space="0"/>
              <w:left w:val="single" w:color="auto" w:sz="4" w:space="0"/>
              <w:bottom w:val="single" w:color="auto" w:sz="4" w:space="0"/>
              <w:right w:val="single" w:color="auto" w:sz="4" w:space="0"/>
            </w:tcBorders>
            <w:vAlign w:val="center"/>
          </w:tcPr>
          <w:p w14:paraId="34BD503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坚持立德树人，坚持“以学生为中心”，将价值塑造、知识传授和能力培养融为一体，充分发挥课程育人作用</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264B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6911643C">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5B3F4BC7">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教学目标立足本专业本课程的育人特色，在价值塑造、知识传授、能力培养等方面要求清晰、科学、准确，符合新时代创新型复合型应用型人才培养需求。</w:t>
            </w:r>
          </w:p>
        </w:tc>
      </w:tr>
      <w:tr w14:paraId="32DE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274199F3">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教学内容</w:t>
            </w:r>
          </w:p>
        </w:tc>
        <w:tc>
          <w:tcPr>
            <w:tcW w:w="4160" w:type="pct"/>
            <w:tcBorders>
              <w:top w:val="single" w:color="auto" w:sz="4" w:space="0"/>
              <w:left w:val="single" w:color="auto" w:sz="4" w:space="0"/>
              <w:bottom w:val="single" w:color="auto" w:sz="4" w:space="0"/>
              <w:right w:val="single" w:color="auto" w:sz="4" w:space="0"/>
            </w:tcBorders>
            <w:vAlign w:val="center"/>
          </w:tcPr>
          <w:p w14:paraId="1ABBD4C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坚持思想性和学术性相统一，教学内容及资源优质适用，能够将思政教育与专业教育紧密结合，帮助学生丰富学识、增长见识、塑造品格。</w:t>
            </w:r>
          </w:p>
        </w:tc>
      </w:tr>
      <w:tr w14:paraId="0A5A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1A0B2DC6">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39E7BD6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坚持正确方向和正面导向，深入挖掘课程自身蕴含的思政资源，并科学有机融入教学内容体系，不做不恰当的延伸，体现思想性、时代性和专业特色。</w:t>
            </w:r>
          </w:p>
        </w:tc>
      </w:tr>
      <w:tr w14:paraId="5ECC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59EED534">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3A76133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教学内容满足行业与社会需求，关注学生已有知识和经验，关注学科专业发展前沿，教学重点难点处理恰当，体现高阶性、创新性与挑战度。</w:t>
            </w:r>
          </w:p>
        </w:tc>
      </w:tr>
      <w:tr w14:paraId="1CF4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55C19004">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教学过程</w:t>
            </w:r>
          </w:p>
        </w:tc>
        <w:tc>
          <w:tcPr>
            <w:tcW w:w="4160" w:type="pct"/>
            <w:tcBorders>
              <w:top w:val="single" w:color="auto" w:sz="4" w:space="0"/>
              <w:left w:val="single" w:color="auto" w:sz="4" w:space="0"/>
              <w:bottom w:val="single" w:color="auto" w:sz="4" w:space="0"/>
              <w:right w:val="single" w:color="auto" w:sz="4" w:space="0"/>
            </w:tcBorders>
            <w:vAlign w:val="center"/>
          </w:tcPr>
          <w:p w14:paraId="7DBED4B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教学组织有序，注重以学生为中心，体现教师主导、学生主体，能够寓价值观引导于知识传授和能力培养之中。</w:t>
            </w:r>
          </w:p>
        </w:tc>
      </w:tr>
      <w:tr w14:paraId="172F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70D5A25B">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4EC2832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教学安排合理，教学方法恰当，能够激发学生学习兴趣，引导学生深入思考，体现针对性、互动性和启发性。</w:t>
            </w:r>
          </w:p>
        </w:tc>
      </w:tr>
      <w:tr w14:paraId="519D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0EC0CA96">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152899B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信息技术的使用合理有效，实现信息技术与课堂教学的有机融合，有力支持教学创新。</w:t>
            </w:r>
          </w:p>
        </w:tc>
      </w:tr>
      <w:tr w14:paraId="510B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26C17461">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669A85C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教学考核评价内容科学、方式创新，注重对学生素质、知识、能力的全方位评价，注重形成性评价与生成性问题的解决和应用。</w:t>
            </w:r>
          </w:p>
        </w:tc>
      </w:tr>
      <w:tr w14:paraId="6CA7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5421576F">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教学效果</w:t>
            </w:r>
          </w:p>
        </w:tc>
        <w:tc>
          <w:tcPr>
            <w:tcW w:w="4160" w:type="pct"/>
            <w:tcBorders>
              <w:top w:val="single" w:color="auto" w:sz="4" w:space="0"/>
              <w:left w:val="single" w:color="auto" w:sz="4" w:space="0"/>
              <w:bottom w:val="single" w:color="auto" w:sz="4" w:space="0"/>
              <w:right w:val="single" w:color="auto" w:sz="4" w:space="0"/>
            </w:tcBorders>
            <w:vAlign w:val="center"/>
          </w:tcPr>
          <w:p w14:paraId="1E242B8C">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教学内容、方法及实施过程遵循教学理念，高效达成教学目标，达到如盐化水、润物无声的效果，有效实现教书、育人相统一。</w:t>
            </w:r>
          </w:p>
        </w:tc>
      </w:tr>
      <w:tr w14:paraId="3644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6A6B411C">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2FADB6A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课堂讲授富有吸引力，课堂气氛积极热烈，学生深度参与课堂，积极性和活跃度高，学生素质、知识和能力得到发展和提高。</w:t>
            </w:r>
          </w:p>
        </w:tc>
      </w:tr>
      <w:tr w14:paraId="0C54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0941BF55">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0" w:type="pct"/>
            <w:tcBorders>
              <w:top w:val="single" w:color="auto" w:sz="4" w:space="0"/>
              <w:left w:val="single" w:color="auto" w:sz="4" w:space="0"/>
              <w:bottom w:val="single" w:color="auto" w:sz="4" w:space="0"/>
              <w:right w:val="single" w:color="auto" w:sz="4" w:space="0"/>
            </w:tcBorders>
            <w:vAlign w:val="center"/>
          </w:tcPr>
          <w:p w14:paraId="3A55E59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形成</w:t>
            </w:r>
            <w:r>
              <w:rPr>
                <w:rFonts w:hint="eastAsia" w:ascii="Times New Roman" w:hAnsi="Times New Roman" w:eastAsia="仿宋" w:cs="Times New Roman"/>
                <w:color w:val="000000" w:themeColor="text1"/>
                <w:spacing w:val="-12"/>
                <w:kern w:val="2"/>
                <w:lang w:bidi="en-US"/>
                <w14:textFill>
                  <w14:solidFill>
                    <w14:schemeClr w14:val="tx1"/>
                  </w14:solidFill>
                </w14:textFill>
              </w:rPr>
              <w:t>凸显</w:t>
            </w:r>
            <w:r>
              <w:rPr>
                <w:rFonts w:ascii="Times New Roman" w:hAnsi="Times New Roman" w:eastAsia="仿宋" w:cs="Times New Roman"/>
                <w:color w:val="000000" w:themeColor="text1"/>
                <w:spacing w:val="-12"/>
                <w:kern w:val="2"/>
                <w:lang w:bidi="en-US"/>
                <w14:textFill>
                  <w14:solidFill>
                    <w14:schemeClr w14:val="tx1"/>
                  </w14:solidFill>
                </w14:textFill>
              </w:rPr>
              <w:t>专业特色、符合学生特点的教学模式，具有较大借鉴和推广价值。</w:t>
            </w:r>
          </w:p>
        </w:tc>
      </w:tr>
      <w:tr w14:paraId="33FB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9" w:type="pct"/>
            <w:tcBorders>
              <w:top w:val="single" w:color="auto" w:sz="4" w:space="0"/>
              <w:left w:val="single" w:color="auto" w:sz="4" w:space="0"/>
              <w:bottom w:val="single" w:color="auto" w:sz="4" w:space="0"/>
              <w:right w:val="single" w:color="auto" w:sz="4" w:space="0"/>
            </w:tcBorders>
            <w:vAlign w:val="center"/>
          </w:tcPr>
          <w:p w14:paraId="24FD31C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视频质量</w:t>
            </w:r>
          </w:p>
        </w:tc>
        <w:tc>
          <w:tcPr>
            <w:tcW w:w="4160" w:type="pct"/>
            <w:tcBorders>
              <w:top w:val="single" w:color="auto" w:sz="4" w:space="0"/>
              <w:left w:val="single" w:color="auto" w:sz="4" w:space="0"/>
              <w:bottom w:val="single" w:color="auto" w:sz="4" w:space="0"/>
              <w:right w:val="single" w:color="auto" w:sz="4" w:space="0"/>
            </w:tcBorders>
            <w:vAlign w:val="center"/>
          </w:tcPr>
          <w:p w14:paraId="206A95A7">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教学视频清晰、流畅，能客观、真实反映教师和学生的教学过程常态。</w:t>
            </w:r>
          </w:p>
        </w:tc>
      </w:tr>
    </w:tbl>
    <w:p w14:paraId="61F2F684">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w:t>
      </w:r>
      <w:r>
        <w:rPr>
          <w:rFonts w:ascii="楷体" w:hAnsi="楷体" w:eastAsia="楷体" w:cs="Times New Roman"/>
          <w:b/>
          <w:bCs/>
          <w:color w:val="000000" w:themeColor="text1"/>
          <w:sz w:val="32"/>
          <w:szCs w:val="32"/>
          <w14:textFill>
            <w14:solidFill>
              <w14:schemeClr w14:val="tx1"/>
            </w14:solidFill>
          </w14:textFill>
        </w:rPr>
        <w:t>课程思政创新报告（20分）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101"/>
      </w:tblGrid>
      <w:tr w14:paraId="282A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33" w:type="pct"/>
            <w:tcBorders>
              <w:top w:val="single" w:color="auto" w:sz="4" w:space="0"/>
              <w:left w:val="single" w:color="auto" w:sz="4" w:space="0"/>
              <w:bottom w:val="single" w:color="auto" w:sz="4" w:space="0"/>
              <w:right w:val="single" w:color="auto" w:sz="4" w:space="0"/>
            </w:tcBorders>
            <w:vAlign w:val="center"/>
          </w:tcPr>
          <w:p w14:paraId="40E801AA">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6" w:type="pct"/>
            <w:tcBorders>
              <w:top w:val="single" w:color="auto" w:sz="4" w:space="0"/>
              <w:left w:val="single" w:color="auto" w:sz="4" w:space="0"/>
              <w:bottom w:val="single" w:color="auto" w:sz="4" w:space="0"/>
              <w:right w:val="single" w:color="auto" w:sz="4" w:space="0"/>
            </w:tcBorders>
            <w:vAlign w:val="center"/>
          </w:tcPr>
          <w:p w14:paraId="1F94BD30">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4CF3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0550A7A3">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问题</w:t>
            </w:r>
            <w:r>
              <w:rPr>
                <w:rFonts w:ascii="Times New Roman" w:hAnsi="Times New Roman" w:eastAsia="仿宋" w:cs="Times New Roman"/>
                <w:b/>
                <w:bCs/>
                <w:color w:val="000000" w:themeColor="text1"/>
                <w:spacing w:val="-12"/>
                <w:kern w:val="2"/>
                <w:lang w:bidi="en-US"/>
                <w14:textFill>
                  <w14:solidFill>
                    <w14:schemeClr w14:val="tx1"/>
                  </w14:solidFill>
                </w14:textFill>
              </w:rPr>
              <w:t>导向</w:t>
            </w:r>
          </w:p>
        </w:tc>
        <w:tc>
          <w:tcPr>
            <w:tcW w:w="4166" w:type="pct"/>
            <w:tcBorders>
              <w:top w:val="single" w:color="auto" w:sz="4" w:space="0"/>
              <w:left w:val="single" w:color="auto" w:sz="4" w:space="0"/>
              <w:bottom w:val="single" w:color="auto" w:sz="4" w:space="0"/>
              <w:right w:val="single" w:color="auto" w:sz="4" w:space="0"/>
            </w:tcBorders>
            <w:vAlign w:val="center"/>
          </w:tcPr>
          <w:p w14:paraId="023BD8A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以落实立德树人根本任务为导向，立足于学科专业的育人特点和要求，发现和解决本课程开展课堂思政教学过程中的真实问题。</w:t>
            </w:r>
          </w:p>
        </w:tc>
      </w:tr>
      <w:tr w14:paraId="66DD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2FCDB6EF">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创新举措</w:t>
            </w:r>
          </w:p>
        </w:tc>
        <w:tc>
          <w:tcPr>
            <w:tcW w:w="4166" w:type="pct"/>
            <w:tcBorders>
              <w:top w:val="single" w:color="auto" w:sz="4" w:space="0"/>
              <w:left w:val="single" w:color="auto" w:sz="4" w:space="0"/>
              <w:bottom w:val="single" w:color="auto" w:sz="4" w:space="0"/>
              <w:right w:val="single" w:color="auto" w:sz="4" w:space="0"/>
            </w:tcBorders>
            <w:vAlign w:val="center"/>
          </w:tcPr>
          <w:p w14:paraId="01EFC82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能够准确把握课程思政的内涵建设要求，聚焦需要解决的课程思政教学过程的问题，在教学目标、教学设计、教学内容、方法手段、考核评价等方面提出了具体举措，且针对性、创新性、可操作性强。</w:t>
            </w:r>
          </w:p>
        </w:tc>
      </w:tr>
      <w:tr w14:paraId="5E20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6727B71E">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创新效果</w:t>
            </w:r>
          </w:p>
        </w:tc>
        <w:tc>
          <w:tcPr>
            <w:tcW w:w="4166" w:type="pct"/>
            <w:tcBorders>
              <w:top w:val="single" w:color="auto" w:sz="4" w:space="0"/>
              <w:left w:val="single" w:color="auto" w:sz="4" w:space="0"/>
              <w:bottom w:val="single" w:color="auto" w:sz="4" w:space="0"/>
              <w:right w:val="single" w:color="auto" w:sz="4" w:space="0"/>
            </w:tcBorders>
            <w:vAlign w:val="center"/>
          </w:tcPr>
          <w:p w14:paraId="79A8DC8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能够切实解决课程思政教学存在的问题，能够有效实现寓价值观引导于知识传授和能力培养之中，帮助学生塑造正确的世界观人生观价值观。</w:t>
            </w:r>
          </w:p>
        </w:tc>
      </w:tr>
      <w:tr w14:paraId="6443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10E6BA8E">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成果辐射</w:t>
            </w:r>
          </w:p>
        </w:tc>
        <w:tc>
          <w:tcPr>
            <w:tcW w:w="4166" w:type="pct"/>
            <w:tcBorders>
              <w:top w:val="single" w:color="auto" w:sz="4" w:space="0"/>
              <w:left w:val="single" w:color="auto" w:sz="4" w:space="0"/>
              <w:bottom w:val="single" w:color="auto" w:sz="4" w:space="0"/>
              <w:right w:val="single" w:color="auto" w:sz="4" w:space="0"/>
            </w:tcBorders>
            <w:vAlign w:val="center"/>
          </w:tcPr>
          <w:p w14:paraId="7E8F8DE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能对课程思政实践成效开展基于案例的有效分析与总结，面向同一类型课程、同一学科专业、同一类型学校，形成具有较强辐射推广价值的课程思政教学新方法、新模式。</w:t>
            </w:r>
          </w:p>
        </w:tc>
      </w:tr>
    </w:tbl>
    <w:p w14:paraId="168B001D">
      <w:pPr>
        <w:pStyle w:val="2"/>
        <w:ind w:firstLine="480"/>
      </w:pPr>
      <w:r>
        <w:br w:type="page"/>
      </w:r>
    </w:p>
    <w:p w14:paraId="7BA5AB4E">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教学设计创新汇报（40分）</w:t>
      </w:r>
    </w:p>
    <w:tbl>
      <w:tblPr>
        <w:tblStyle w:val="15"/>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6988"/>
      </w:tblGrid>
      <w:tr w14:paraId="046A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 w:type="pct"/>
            <w:tcBorders>
              <w:top w:val="single" w:color="auto" w:sz="4" w:space="0"/>
              <w:left w:val="single" w:color="auto" w:sz="4" w:space="0"/>
              <w:bottom w:val="single" w:color="auto" w:sz="4" w:space="0"/>
              <w:right w:val="single" w:color="auto" w:sz="4" w:space="0"/>
            </w:tcBorders>
            <w:vAlign w:val="center"/>
          </w:tcPr>
          <w:p w14:paraId="1DA9CF04">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40" w:type="pct"/>
            <w:tcBorders>
              <w:top w:val="single" w:color="auto" w:sz="4" w:space="0"/>
              <w:left w:val="single" w:color="auto" w:sz="4" w:space="0"/>
              <w:bottom w:val="single" w:color="auto" w:sz="4" w:space="0"/>
              <w:right w:val="single" w:color="auto" w:sz="4" w:space="0"/>
            </w:tcBorders>
            <w:vAlign w:val="center"/>
          </w:tcPr>
          <w:p w14:paraId="167793B6">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26FA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0449E7E1">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w:t>
            </w:r>
            <w:r>
              <w:rPr>
                <w:rFonts w:ascii="Times New Roman" w:hAnsi="Times New Roman" w:eastAsia="仿宋" w:cs="Times New Roman"/>
                <w:b/>
                <w:bCs/>
                <w:color w:val="000000" w:themeColor="text1"/>
                <w:spacing w:val="-12"/>
                <w:kern w:val="2"/>
                <w:lang w:eastAsia="en-US" w:bidi="en-US"/>
                <w14:textFill>
                  <w14:solidFill>
                    <w14:schemeClr w14:val="tx1"/>
                  </w14:solidFill>
                </w14:textFill>
              </w:rPr>
              <w:t>理念</w:t>
            </w:r>
          </w:p>
        </w:tc>
        <w:tc>
          <w:tcPr>
            <w:tcW w:w="4140" w:type="pct"/>
            <w:tcBorders>
              <w:top w:val="single" w:color="auto" w:sz="4" w:space="0"/>
              <w:left w:val="single" w:color="auto" w:sz="4" w:space="0"/>
              <w:bottom w:val="single" w:color="auto" w:sz="4" w:space="0"/>
              <w:right w:val="single" w:color="auto" w:sz="4" w:space="0"/>
            </w:tcBorders>
            <w:vAlign w:val="center"/>
          </w:tcPr>
          <w:p w14:paraId="225160C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坚持立德树人，体现“以学生为中心”，将价值塑造、知识传授和能力培养融为一体，充分发挥课程育人作用</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0F62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77292BA3">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总体设计</w:t>
            </w:r>
          </w:p>
        </w:tc>
        <w:tc>
          <w:tcPr>
            <w:tcW w:w="4140" w:type="pct"/>
            <w:tcBorders>
              <w:top w:val="single" w:color="auto" w:sz="4" w:space="0"/>
              <w:left w:val="single" w:color="auto" w:sz="4" w:space="0"/>
              <w:bottom w:val="single" w:color="auto" w:sz="4" w:space="0"/>
              <w:right w:val="single" w:color="auto" w:sz="4" w:space="0"/>
            </w:tcBorders>
            <w:vAlign w:val="center"/>
          </w:tcPr>
          <w:p w14:paraId="017C0F4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0B5F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4EB0E39A">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教学目标</w:t>
            </w:r>
          </w:p>
        </w:tc>
        <w:tc>
          <w:tcPr>
            <w:tcW w:w="4140" w:type="pct"/>
            <w:tcBorders>
              <w:top w:val="single" w:color="auto" w:sz="4" w:space="0"/>
              <w:left w:val="single" w:color="auto" w:sz="4" w:space="0"/>
              <w:bottom w:val="single" w:color="auto" w:sz="4" w:space="0"/>
              <w:right w:val="single" w:color="auto" w:sz="4" w:space="0"/>
            </w:tcBorders>
            <w:vAlign w:val="center"/>
          </w:tcPr>
          <w:p w14:paraId="73186EC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教学目标符合学校办学定位、学生情况和专业人才培养需求，准确体现对学生价值塑造、知识传授和能力培养等方面的要求。教学目标清楚具体，易于理解，便于实施，行为动词使用正确，阐述规范</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07E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5714BC2E">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学情分析</w:t>
            </w:r>
          </w:p>
        </w:tc>
        <w:tc>
          <w:tcPr>
            <w:tcW w:w="4140" w:type="pct"/>
            <w:tcBorders>
              <w:top w:val="single" w:color="auto" w:sz="4" w:space="0"/>
              <w:left w:val="single" w:color="auto" w:sz="4" w:space="0"/>
              <w:bottom w:val="single" w:color="auto" w:sz="4" w:space="0"/>
              <w:right w:val="single" w:color="auto" w:sz="4" w:space="0"/>
            </w:tcBorders>
            <w:vAlign w:val="center"/>
          </w:tcPr>
          <w:p w14:paraId="5184034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学生认知特点和起点水平表述恰当，学习习惯和能力分析合理，思想发展现状、特点和规律总结准确</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1A8E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29CFCF30">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lang w:eastAsia="en-US" w:bidi="en-US"/>
                <w14:textFill>
                  <w14:solidFill>
                    <w14:schemeClr w14:val="tx1"/>
                  </w14:solidFill>
                </w14:textFill>
              </w:rPr>
              <w:t>内容分析</w:t>
            </w:r>
          </w:p>
        </w:tc>
        <w:tc>
          <w:tcPr>
            <w:tcW w:w="4140" w:type="pct"/>
            <w:tcBorders>
              <w:top w:val="single" w:color="auto" w:sz="4" w:space="0"/>
              <w:left w:val="single" w:color="auto" w:sz="4" w:space="0"/>
              <w:bottom w:val="single" w:color="auto" w:sz="4" w:space="0"/>
              <w:right w:val="single" w:color="auto" w:sz="4" w:space="0"/>
            </w:tcBorders>
            <w:vAlign w:val="center"/>
          </w:tcPr>
          <w:p w14:paraId="244C34B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符</w:t>
            </w:r>
            <w:r>
              <w:rPr>
                <w:rFonts w:hint="eastAsia" w:ascii="Times New Roman" w:hAnsi="Times New Roman" w:eastAsia="仿宋" w:cs="Times New Roman"/>
                <w:color w:val="000000" w:themeColor="text1"/>
                <w:spacing w:val="-12"/>
                <w:kern w:val="2"/>
                <w:lang w:bidi="en-US"/>
                <w14:textFill>
                  <w14:solidFill>
                    <w14:schemeClr w14:val="tx1"/>
                  </w14:solidFill>
                </w14:textFill>
              </w:rPr>
              <w:t>合学生思想发展和认知特点，体现课程育人理念和目标，课程知识体系清晰科学，课程自身蕴含的思政教育资源挖掘深入准确，思政资源和知识内容融合紧密恰当。</w:t>
            </w:r>
          </w:p>
        </w:tc>
      </w:tr>
      <w:tr w14:paraId="3396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restart"/>
            <w:tcBorders>
              <w:top w:val="single" w:color="auto" w:sz="4" w:space="0"/>
              <w:left w:val="single" w:color="auto" w:sz="4" w:space="0"/>
              <w:bottom w:val="single" w:color="auto" w:sz="4" w:space="0"/>
              <w:right w:val="single" w:color="auto" w:sz="4" w:space="0"/>
            </w:tcBorders>
            <w:vAlign w:val="center"/>
          </w:tcPr>
          <w:p w14:paraId="566FEB9D">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过程与方法</w:t>
            </w:r>
          </w:p>
        </w:tc>
        <w:tc>
          <w:tcPr>
            <w:tcW w:w="4140" w:type="pct"/>
            <w:tcBorders>
              <w:top w:val="single" w:color="auto" w:sz="4" w:space="0"/>
              <w:left w:val="single" w:color="auto" w:sz="4" w:space="0"/>
              <w:bottom w:val="single" w:color="auto" w:sz="4" w:space="0"/>
              <w:right w:val="single" w:color="auto" w:sz="4" w:space="0"/>
            </w:tcBorders>
            <w:vAlign w:val="center"/>
          </w:tcPr>
          <w:p w14:paraId="1EAED10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教学活动丰富，过渡自然，充分发挥教师主导、学生主体作用，能够帮助学生有效提升素质、知识和能力</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612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top w:val="single" w:color="auto" w:sz="4" w:space="0"/>
              <w:left w:val="single" w:color="auto" w:sz="4" w:space="0"/>
              <w:bottom w:val="single" w:color="auto" w:sz="4" w:space="0"/>
              <w:right w:val="single" w:color="auto" w:sz="4" w:space="0"/>
            </w:tcBorders>
            <w:vAlign w:val="center"/>
          </w:tcPr>
          <w:p w14:paraId="1DCE4CB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0E61B96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教学方法灵活恰当，现代信息技术应用科学合理，关注学生兴趣、引导学生思考，强调自主、合作、探究的学习</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081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top w:val="single" w:color="auto" w:sz="4" w:space="0"/>
              <w:left w:val="single" w:color="auto" w:sz="4" w:space="0"/>
              <w:bottom w:val="single" w:color="auto" w:sz="4" w:space="0"/>
              <w:right w:val="single" w:color="auto" w:sz="4" w:space="0"/>
            </w:tcBorders>
            <w:vAlign w:val="center"/>
          </w:tcPr>
          <w:p w14:paraId="27C5F0F5">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6FB9A87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教材和教学资源选用科学，教学案例典型恰当，注重价值引领，注重理论联系实际，将思政教育有机融入教学过程</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EA6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4BD00014">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考评与反馈</w:t>
            </w:r>
          </w:p>
        </w:tc>
        <w:tc>
          <w:tcPr>
            <w:tcW w:w="4140" w:type="pct"/>
            <w:tcBorders>
              <w:top w:val="single" w:color="auto" w:sz="4" w:space="0"/>
              <w:left w:val="single" w:color="auto" w:sz="4" w:space="0"/>
              <w:bottom w:val="single" w:color="auto" w:sz="4" w:space="0"/>
              <w:right w:val="single" w:color="auto" w:sz="4" w:space="0"/>
            </w:tcBorders>
            <w:vAlign w:val="center"/>
          </w:tcPr>
          <w:p w14:paraId="059FCDC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教学评价维度多样，方法多元，内容科学，适合学科专业要求和学生特点，能够评价学生素质、知识和能力等各方面的发展变化</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82F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3A3B7C95">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设计创新</w:t>
            </w:r>
          </w:p>
        </w:tc>
        <w:tc>
          <w:tcPr>
            <w:tcW w:w="4140" w:type="pct"/>
            <w:tcBorders>
              <w:top w:val="single" w:color="auto" w:sz="4" w:space="0"/>
              <w:left w:val="single" w:color="auto" w:sz="4" w:space="0"/>
              <w:bottom w:val="single" w:color="auto" w:sz="4" w:space="0"/>
              <w:right w:val="single" w:color="auto" w:sz="4" w:space="0"/>
            </w:tcBorders>
            <w:vAlign w:val="center"/>
          </w:tcPr>
          <w:p w14:paraId="1727428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围绕价值引领、知识传授和能力培养紧密融合进行一体化设计，充分体现育人理念和特点，专业特色突出，富有思想性、时代性和科学性、创新性。</w:t>
            </w:r>
          </w:p>
        </w:tc>
      </w:tr>
      <w:tr w14:paraId="3E4D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2CD05021">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文档规范</w:t>
            </w:r>
          </w:p>
        </w:tc>
        <w:tc>
          <w:tcPr>
            <w:tcW w:w="4140" w:type="pct"/>
            <w:tcBorders>
              <w:top w:val="single" w:color="auto" w:sz="4" w:space="0"/>
              <w:left w:val="single" w:color="auto" w:sz="4" w:space="0"/>
              <w:bottom w:val="single" w:color="auto" w:sz="4" w:space="0"/>
              <w:right w:val="single" w:color="auto" w:sz="4" w:space="0"/>
            </w:tcBorders>
            <w:vAlign w:val="center"/>
          </w:tcPr>
          <w:p w14:paraId="4E9ED48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文字、符号、单位和公式符合标准规范</w:t>
            </w:r>
            <w:r>
              <w:rPr>
                <w:rFonts w:ascii="Times New Roman" w:hAnsi="Times New Roman" w:eastAsia="仿宋" w:cs="Times New Roman"/>
                <w:color w:val="000000" w:themeColor="text1"/>
                <w:spacing w:val="-12"/>
                <w:kern w:val="2"/>
                <w:lang w:bidi="en-US"/>
                <w14:textFill>
                  <w14:solidFill>
                    <w14:schemeClr w14:val="tx1"/>
                  </w14:solidFill>
                </w14:textFill>
              </w:rPr>
              <w:t>；语言简洁、明了，字体、图表运用适当；文档结构完整，布局合理，格式美观。</w:t>
            </w:r>
          </w:p>
        </w:tc>
      </w:tr>
      <w:tr w14:paraId="7C06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tcBorders>
              <w:top w:val="single" w:color="auto" w:sz="4" w:space="0"/>
              <w:left w:val="single" w:color="auto" w:sz="4" w:space="0"/>
              <w:bottom w:val="single" w:color="auto" w:sz="4" w:space="0"/>
              <w:right w:val="single" w:color="auto" w:sz="4" w:space="0"/>
            </w:tcBorders>
            <w:vAlign w:val="center"/>
          </w:tcPr>
          <w:p w14:paraId="37588AEF">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现场交流</w:t>
            </w:r>
          </w:p>
        </w:tc>
        <w:tc>
          <w:tcPr>
            <w:tcW w:w="4140" w:type="pct"/>
            <w:tcBorders>
              <w:top w:val="single" w:color="auto" w:sz="4" w:space="0"/>
              <w:left w:val="single" w:color="auto" w:sz="4" w:space="0"/>
              <w:bottom w:val="single" w:color="auto" w:sz="4" w:space="0"/>
              <w:right w:val="single" w:color="auto" w:sz="4" w:space="0"/>
            </w:tcBorders>
            <w:vAlign w:val="center"/>
          </w:tcPr>
          <w:p w14:paraId="5AD6C31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观点正确，切中要点，条理清晰，重点突出，表达流畅</w:t>
            </w:r>
            <w:r>
              <w:rPr>
                <w:rFonts w:ascii="Times New Roman" w:hAnsi="Times New Roman" w:eastAsia="仿宋" w:cs="Times New Roman"/>
                <w:color w:val="000000" w:themeColor="text1"/>
                <w:spacing w:val="-12"/>
                <w:kern w:val="2"/>
                <w:lang w:bidi="en-US"/>
                <w14:textFill>
                  <w14:solidFill>
                    <w14:schemeClr w14:val="tx1"/>
                  </w14:solidFill>
                </w14:textFill>
              </w:rPr>
              <w:t>。</w:t>
            </w:r>
          </w:p>
        </w:tc>
      </w:tr>
    </w:tbl>
    <w:p w14:paraId="1F35CE59">
      <w:pPr>
        <w:rPr>
          <w:rFonts w:ascii="仿宋" w:hAnsi="仿宋" w:eastAsia="仿宋" w:cs="方正公文小标宋"/>
          <w:color w:val="000000" w:themeColor="text1"/>
          <w:sz w:val="28"/>
          <w:szCs w:val="28"/>
          <w:lang w:bidi="en-US"/>
          <w14:textFill>
            <w14:solidFill>
              <w14:schemeClr w14:val="tx1"/>
            </w14:solidFill>
          </w14:textFill>
        </w:rPr>
      </w:pPr>
      <w:r>
        <w:rPr>
          <w:rFonts w:ascii="仿宋" w:hAnsi="仿宋" w:eastAsia="仿宋" w:cs="方正公文小标宋"/>
          <w:color w:val="000000" w:themeColor="text1"/>
          <w:sz w:val="28"/>
          <w:szCs w:val="28"/>
          <w:lang w:bidi="en-US"/>
          <w14:textFill>
            <w14:solidFill>
              <w14:schemeClr w14:val="tx1"/>
            </w14:solidFill>
          </w14:textFill>
        </w:rPr>
        <w:br w:type="page"/>
      </w:r>
    </w:p>
    <w:p w14:paraId="6E39F10A">
      <w:pPr>
        <w:rPr>
          <w:rFonts w:ascii="黑体" w:hAnsi="黑体" w:eastAsia="黑体" w:cs="Times New Roman"/>
          <w:bCs/>
          <w:color w:val="000000" w:themeColor="text1"/>
          <w:sz w:val="32"/>
          <w:szCs w:val="32"/>
          <w14:textFill>
            <w14:solidFill>
              <w14:schemeClr w14:val="tx1"/>
            </w14:solidFill>
          </w14:textFill>
        </w:rPr>
      </w:pPr>
      <w:r>
        <w:rPr>
          <w:rFonts w:ascii="黑体" w:hAnsi="黑体" w:eastAsia="黑体" w:cs="Times New Roman"/>
          <w:bCs/>
          <w:color w:val="000000" w:themeColor="text1"/>
          <w:sz w:val="32"/>
          <w:szCs w:val="32"/>
          <w14:textFill>
            <w14:solidFill>
              <w14:schemeClr w14:val="tx1"/>
            </w14:solidFill>
          </w14:textFill>
        </w:rPr>
        <w:t>附件4</w:t>
      </w:r>
    </w:p>
    <w:p w14:paraId="3FE0FC20">
      <w:pPr>
        <w:rPr>
          <w:rFonts w:ascii="黑体" w:hAnsi="黑体" w:eastAsia="黑体" w:cs="Times New Roman"/>
          <w:bCs/>
          <w:color w:val="000000" w:themeColor="text1"/>
          <w:sz w:val="32"/>
          <w:szCs w:val="32"/>
          <w14:textFill>
            <w14:solidFill>
              <w14:schemeClr w14:val="tx1"/>
            </w14:solidFill>
          </w14:textFill>
        </w:rPr>
      </w:pPr>
    </w:p>
    <w:p w14:paraId="35353C41">
      <w:pPr>
        <w:spacing w:after="120" w:afterLines="50"/>
        <w:jc w:val="center"/>
        <w:rPr>
          <w:rFonts w:ascii="Times New Roman" w:hAnsi="Times New Roman" w:eastAsia="微软雅黑" w:cs="Times New Roman"/>
          <w:bCs/>
          <w:color w:val="000000" w:themeColor="text1"/>
          <w:sz w:val="36"/>
          <w:szCs w:val="36"/>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产教融合赛道实施方案</w:t>
      </w:r>
    </w:p>
    <w:p w14:paraId="56556147">
      <w:pPr>
        <w:adjustRightInd w:val="0"/>
        <w:spacing w:line="56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p>
    <w:p w14:paraId="2481CE91">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一、参赛要求</w:t>
      </w:r>
    </w:p>
    <w:p w14:paraId="22DE4820">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本赛道须以团队形式参赛，团队成员至少包含</w:t>
      </w:r>
      <w:r>
        <w:rPr>
          <w:rFonts w:ascii="Times New Roman" w:hAnsi="Times New Roman" w:eastAsia="仿宋" w:cs="Times New Roman"/>
          <w:color w:val="000000" w:themeColor="text1"/>
          <w:sz w:val="32"/>
          <w:szCs w:val="32"/>
          <w14:textFill>
            <w14:solidFill>
              <w14:schemeClr w14:val="tx1"/>
            </w14:solidFill>
          </w14:textFill>
        </w:rPr>
        <w:t>1名从行业企业聘请的兼职教师，且深度参与教育教学时间须达到2年及以上。</w:t>
      </w:r>
    </w:p>
    <w:p w14:paraId="4481B6FC">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二、材料要求</w:t>
      </w:r>
    </w:p>
    <w:p w14:paraId="3F55C6B3">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（一）</w:t>
      </w:r>
      <w:r>
        <w:rPr>
          <w:rFonts w:hint="eastAsia" w:ascii="楷体" w:hAnsi="楷体" w:eastAsia="楷体" w:cs="Times New Roman"/>
          <w:b/>
          <w:bCs/>
          <w:color w:val="000000" w:themeColor="text1"/>
          <w:sz w:val="32"/>
          <w:szCs w:val="32"/>
          <w14:textFill>
            <w14:solidFill>
              <w14:schemeClr w14:val="tx1"/>
            </w14:solidFill>
          </w14:textFill>
        </w:rPr>
        <w:t>申报书</w:t>
      </w:r>
    </w:p>
    <w:p w14:paraId="58B4A31B">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参赛教师通过大赛官网填写后导出，加盖公章并提交，提交后原则上不得修改</w:t>
      </w:r>
      <w:r>
        <w:rPr>
          <w:rFonts w:ascii="Times New Roman" w:hAnsi="Times New Roman" w:eastAsia="仿宋" w:cs="Times New Roman"/>
          <w:color w:val="000000" w:themeColor="text1"/>
          <w:sz w:val="32"/>
          <w:szCs w:val="32"/>
          <w14:textFill>
            <w14:solidFill>
              <w14:schemeClr w14:val="tx1"/>
            </w14:solidFill>
          </w14:textFill>
        </w:rPr>
        <w:t>。</w:t>
      </w:r>
    </w:p>
    <w:p w14:paraId="24E23A19">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（二）产教融合创</w:t>
      </w:r>
      <w:r>
        <w:rPr>
          <w:rFonts w:ascii="楷体" w:hAnsi="楷体" w:eastAsia="楷体" w:cs="Times New Roman"/>
          <w:b/>
          <w:bCs/>
          <w:color w:val="000000" w:themeColor="text1"/>
          <w:sz w:val="32"/>
          <w:szCs w:val="32"/>
          <w14:textFill>
            <w14:solidFill>
              <w14:schemeClr w14:val="tx1"/>
            </w14:solidFill>
          </w14:textFill>
        </w:rPr>
        <w:t>成果报告</w:t>
      </w:r>
    </w:p>
    <w:p w14:paraId="15DB8B28">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产教融合创新成果报告应密切围绕高校与社会或行业</w:t>
      </w:r>
      <w:r>
        <w:rPr>
          <w:rFonts w:ascii="Times New Roman" w:hAnsi="Times New Roman" w:eastAsia="仿宋" w:cs="Times New Roman"/>
          <w:color w:val="000000" w:themeColor="text1"/>
          <w:sz w:val="32"/>
          <w:szCs w:val="32"/>
          <w14:textFill>
            <w14:solidFill>
              <w14:schemeClr w14:val="tx1"/>
            </w14:solidFill>
          </w14:textFill>
        </w:rPr>
        <w:t xml:space="preserve"> 企业主动合作、人才培养规格与产业需求、学科专业结构与 区域发展、组织模式创新与教学模式改革等产教融合方面的 内容，以教学研究的范式，聚焦教学实践中的真实问题，通 过课程内容的重构、教学方法的创新、教学环境的创设、教 学评价的改革、师资队伍的建设、协同办学的机制等，解决 教学问题，明确教学成效及其推广价值。</w:t>
      </w:r>
    </w:p>
    <w:p w14:paraId="2276283E">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课堂教学实录视频及相关材料</w:t>
      </w:r>
    </w:p>
    <w:p w14:paraId="29F29A88">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课堂教学实录视频为参赛课程中两个</w:t>
      </w:r>
      <w:r>
        <w:rPr>
          <w:rFonts w:ascii="Times New Roman" w:hAnsi="Times New Roman" w:eastAsia="仿宋" w:cs="Times New Roman"/>
          <w:color w:val="000000" w:themeColor="text1"/>
          <w:sz w:val="32"/>
          <w:szCs w:val="32"/>
          <w14:textFill>
            <w14:solidFill>
              <w14:schemeClr w14:val="tx1"/>
            </w14:solidFill>
          </w14:textFill>
        </w:rPr>
        <w:t>1学时的完整教学实录，每个视频时长为40-50分钟</w:t>
      </w:r>
      <w:r>
        <w:rPr>
          <w:rFonts w:hint="eastAsia" w:ascii="Times New Roman" w:hAnsi="Times New Roman" w:eastAsia="仿宋" w:cs="Times New Roman"/>
          <w:color w:val="000000" w:themeColor="text1"/>
          <w:sz w:val="32"/>
          <w:szCs w:val="32"/>
          <w14:textFill>
            <w14:solidFill>
              <w14:schemeClr w14:val="tx1"/>
            </w14:solidFill>
          </w14:textFill>
        </w:rPr>
        <w:t>，需包含理论和实践教学</w:t>
      </w:r>
      <w:r>
        <w:rPr>
          <w:rFonts w:ascii="Times New Roman" w:hAnsi="Times New Roman" w:eastAsia="仿宋" w:cs="Times New Roman"/>
          <w:color w:val="000000" w:themeColor="text1"/>
          <w:sz w:val="32"/>
          <w:szCs w:val="32"/>
          <w14:textFill>
            <w14:solidFill>
              <w14:schemeClr w14:val="tx1"/>
            </w14:solidFill>
          </w14:textFill>
        </w:rPr>
        <w:t>内容。视频需全程连续录制。</w:t>
      </w:r>
    </w:p>
    <w:p w14:paraId="5B1F1C3C">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（四）附加证明</w:t>
      </w:r>
      <w:r>
        <w:rPr>
          <w:rFonts w:ascii="楷体" w:hAnsi="楷体" w:eastAsia="楷体" w:cs="Times New Roman"/>
          <w:b/>
          <w:bCs/>
          <w:color w:val="000000" w:themeColor="text1"/>
          <w:sz w:val="32"/>
          <w:szCs w:val="32"/>
          <w14:textFill>
            <w14:solidFill>
              <w14:schemeClr w14:val="tx1"/>
            </w14:solidFill>
          </w14:textFill>
        </w:rPr>
        <w:t>材料</w:t>
      </w:r>
    </w:p>
    <w:p w14:paraId="538B18EA">
      <w:pPr>
        <w:adjustRightInd w:val="0"/>
        <w:spacing w:line="560" w:lineRule="exact"/>
        <w:ind w:firstLine="640" w:firstLineChars="200"/>
        <w:jc w:val="both"/>
        <w:rPr>
          <w:color w:val="000000" w:themeColor="text1"/>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本赛道参赛课程需提供实践性教学学时占课程总学时</w:t>
      </w:r>
      <w:r>
        <w:rPr>
          <w:rFonts w:ascii="Times New Roman" w:hAnsi="Times New Roman" w:eastAsia="仿宋" w:cs="Times New Roman"/>
          <w:color w:val="000000" w:themeColor="text1"/>
          <w:sz w:val="32"/>
          <w:szCs w:val="32"/>
          <w14:textFill>
            <w14:solidFill>
              <w14:schemeClr w14:val="tx1"/>
            </w14:solidFill>
          </w14:textFill>
        </w:rPr>
        <w:t>比例不少于30%的相关证明；行业企业参与参赛课程教学的相关证明，包括但不限于与参赛课程相关的人事聘任协议、产教融合项目合同、协同育人项目、产业学院等，签订时间在2年及以上。</w:t>
      </w:r>
    </w:p>
    <w:p w14:paraId="1A47B129">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三、评分标准</w:t>
      </w:r>
    </w:p>
    <w:p w14:paraId="4B6437CD">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（一）</w:t>
      </w:r>
      <w:r>
        <w:rPr>
          <w:rFonts w:ascii="楷体" w:hAnsi="楷体" w:eastAsia="楷体" w:cs="Times New Roman"/>
          <w:b/>
          <w:bCs/>
          <w:color w:val="000000" w:themeColor="text1"/>
          <w:sz w:val="32"/>
          <w:szCs w:val="32"/>
          <w14:textFill>
            <w14:solidFill>
              <w14:schemeClr w14:val="tx1"/>
            </w14:solidFill>
          </w14:textFill>
        </w:rPr>
        <w:t>课堂教学实录视频（40分）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90"/>
      </w:tblGrid>
      <w:tr w14:paraId="78F6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pct"/>
            <w:tcBorders>
              <w:top w:val="single" w:color="auto" w:sz="4" w:space="0"/>
              <w:left w:val="single" w:color="auto" w:sz="4" w:space="0"/>
              <w:bottom w:val="single" w:color="auto" w:sz="4" w:space="0"/>
              <w:right w:val="single" w:color="auto" w:sz="4" w:space="0"/>
            </w:tcBorders>
            <w:vAlign w:val="center"/>
          </w:tcPr>
          <w:p w14:paraId="5EBD9F5E">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1" w:type="pct"/>
            <w:tcBorders>
              <w:top w:val="single" w:color="auto" w:sz="4" w:space="0"/>
              <w:left w:val="single" w:color="auto" w:sz="4" w:space="0"/>
              <w:bottom w:val="single" w:color="auto" w:sz="4" w:space="0"/>
              <w:right w:val="single" w:color="auto" w:sz="4" w:space="0"/>
            </w:tcBorders>
            <w:vAlign w:val="center"/>
          </w:tcPr>
          <w:p w14:paraId="2B97C892">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4B46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tcBorders>
              <w:top w:val="single" w:color="auto" w:sz="4" w:space="0"/>
              <w:left w:val="single" w:color="auto" w:sz="4" w:space="0"/>
              <w:right w:val="single" w:color="auto" w:sz="4" w:space="0"/>
            </w:tcBorders>
            <w:vAlign w:val="center"/>
          </w:tcPr>
          <w:p w14:paraId="1A0EFF08">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教学理念</w:t>
            </w:r>
          </w:p>
        </w:tc>
        <w:tc>
          <w:tcPr>
            <w:tcW w:w="4161" w:type="pct"/>
            <w:tcBorders>
              <w:top w:val="single" w:color="auto" w:sz="4" w:space="0"/>
              <w:left w:val="single" w:color="auto" w:sz="4" w:space="0"/>
              <w:bottom w:val="single" w:color="auto" w:sz="4" w:space="0"/>
              <w:right w:val="single" w:color="auto" w:sz="4" w:space="0"/>
            </w:tcBorders>
            <w:vAlign w:val="center"/>
          </w:tcPr>
          <w:p w14:paraId="4C5A9D0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体现“以学生为中心”教育理念，符合专业特色与课程要求</w:t>
            </w:r>
            <w:r>
              <w:rPr>
                <w:rFonts w:ascii="Times New Roman" w:hAnsi="Times New Roman" w:eastAsia="仿宋" w:cs="Times New Roman"/>
                <w:color w:val="000000" w:themeColor="text1"/>
                <w:spacing w:val="-12"/>
                <w:kern w:val="2"/>
                <w:lang w:bidi="en-US"/>
                <w14:textFill>
                  <w14:solidFill>
                    <w14:schemeClr w14:val="tx1"/>
                  </w14:solidFill>
                </w14:textFill>
              </w:rPr>
              <w:t>；在深化产教融合中推进教育教学创新，提高人才培养的质量，服务区域经济社会发展，促进教育链、人才链与产业链、创新链有机衔接。</w:t>
            </w:r>
          </w:p>
        </w:tc>
      </w:tr>
      <w:tr w14:paraId="3961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left w:val="single" w:color="auto" w:sz="4" w:space="0"/>
              <w:right w:val="single" w:color="auto" w:sz="4" w:space="0"/>
            </w:tcBorders>
            <w:vAlign w:val="center"/>
          </w:tcPr>
          <w:p w14:paraId="6686242C">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教学内容</w:t>
            </w:r>
          </w:p>
        </w:tc>
        <w:tc>
          <w:tcPr>
            <w:tcW w:w="4161" w:type="pct"/>
            <w:tcBorders>
              <w:top w:val="single" w:color="auto" w:sz="4" w:space="0"/>
              <w:left w:val="single" w:color="auto" w:sz="4" w:space="0"/>
              <w:bottom w:val="single" w:color="auto" w:sz="4" w:space="0"/>
              <w:right w:val="single" w:color="auto" w:sz="4" w:space="0"/>
            </w:tcBorders>
            <w:vAlign w:val="center"/>
          </w:tcPr>
          <w:p w14:paraId="43268FA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深挖课程思政元素，有机融入课程教学，实现“润物无声”的课程思政教育</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2CD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555963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1F70BB4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CEA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70B0A16">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2D8EDE1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教学资源储备丰富，行业企业深度参与课程建设和教材编写，包括但不限于共建校企联合实验室、共建实习实践基地、联合开发课程、共同编写教材等，注重将行业企业发展最新前沿成果融入教学内容</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206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left w:val="single" w:color="auto" w:sz="4" w:space="0"/>
              <w:right w:val="single" w:color="auto" w:sz="4" w:space="0"/>
            </w:tcBorders>
            <w:vAlign w:val="center"/>
          </w:tcPr>
          <w:p w14:paraId="35138DA4">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教学过程</w:t>
            </w:r>
          </w:p>
        </w:tc>
        <w:tc>
          <w:tcPr>
            <w:tcW w:w="4161" w:type="pct"/>
            <w:tcBorders>
              <w:top w:val="single" w:color="auto" w:sz="4" w:space="0"/>
              <w:left w:val="single" w:color="auto" w:sz="4" w:space="0"/>
              <w:bottom w:val="single" w:color="auto" w:sz="4" w:space="0"/>
              <w:right w:val="single" w:color="auto" w:sz="4" w:space="0"/>
            </w:tcBorders>
            <w:vAlign w:val="center"/>
          </w:tcPr>
          <w:p w14:paraId="4A2D96F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体现教师主导、学生主体、行业企业参与，聘请行业企业优秀专业技术人才、管理人才和高技能人才等参与教学</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300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4BB50069">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79DD89E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6633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bottom w:val="single" w:color="auto" w:sz="4" w:space="0"/>
              <w:right w:val="single" w:color="auto" w:sz="4" w:space="0"/>
            </w:tcBorders>
            <w:vAlign w:val="center"/>
          </w:tcPr>
          <w:p w14:paraId="1545C36A">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306678C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产学合作开发数字资源，将数字产业化和产业数字化作为基本教学线索，深化数字化技术在教学场景和评价中的应用</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27F0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839" w:type="pct"/>
            <w:vMerge w:val="restart"/>
            <w:tcBorders>
              <w:top w:val="single" w:color="auto" w:sz="4" w:space="0"/>
              <w:left w:val="single" w:color="auto" w:sz="4" w:space="0"/>
              <w:right w:val="single" w:color="auto" w:sz="4" w:space="0"/>
            </w:tcBorders>
            <w:vAlign w:val="center"/>
          </w:tcPr>
          <w:p w14:paraId="51E91B91">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lang w:bidi="en-US"/>
                <w14:textFill>
                  <w14:solidFill>
                    <w14:schemeClr w14:val="tx1"/>
                  </w14:solidFill>
                </w14:textFill>
              </w:rPr>
              <w:t>教学效果</w:t>
            </w:r>
          </w:p>
        </w:tc>
        <w:tc>
          <w:tcPr>
            <w:tcW w:w="4161" w:type="pct"/>
            <w:tcBorders>
              <w:top w:val="single" w:color="auto" w:sz="4" w:space="0"/>
              <w:left w:val="single" w:color="auto" w:sz="4" w:space="0"/>
              <w:right w:val="single" w:color="auto" w:sz="4" w:space="0"/>
            </w:tcBorders>
            <w:vAlign w:val="center"/>
          </w:tcPr>
          <w:p w14:paraId="76D36C5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课程讲授富有吸引力，互动气氛融洽，学生思维活跃，能够了解领域和行业的最新动态和实际情况，创新实践能力增强，学生素质、知识和能力全面提高</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436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22FEDD2B">
            <w:pP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2677925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形成服务国家战略、突出专业特色、符合学生特点和推动产业高质量发展的合作教学模式，形成可持续发展的机制体制和基本经验，具有较大借鉴和推广价值。</w:t>
            </w:r>
          </w:p>
        </w:tc>
      </w:tr>
      <w:tr w14:paraId="44D8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9" w:type="pct"/>
            <w:tcBorders>
              <w:top w:val="single" w:color="auto" w:sz="4" w:space="0"/>
              <w:left w:val="single" w:color="auto" w:sz="4" w:space="0"/>
              <w:bottom w:val="single" w:color="auto" w:sz="4" w:space="0"/>
              <w:right w:val="single" w:color="auto" w:sz="4" w:space="0"/>
            </w:tcBorders>
            <w:vAlign w:val="center"/>
          </w:tcPr>
          <w:p w14:paraId="54A9A695">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视频质量</w:t>
            </w:r>
          </w:p>
        </w:tc>
        <w:tc>
          <w:tcPr>
            <w:tcW w:w="4161" w:type="pct"/>
            <w:tcBorders>
              <w:top w:val="single" w:color="auto" w:sz="4" w:space="0"/>
              <w:left w:val="single" w:color="auto" w:sz="4" w:space="0"/>
              <w:bottom w:val="single" w:color="auto" w:sz="4" w:space="0"/>
              <w:right w:val="single" w:color="auto" w:sz="4" w:space="0"/>
            </w:tcBorders>
            <w:vAlign w:val="center"/>
          </w:tcPr>
          <w:p w14:paraId="0B688C3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教学视频清晰、流畅，能客观、真实反映师生的教学过程常态</w:t>
            </w:r>
            <w:r>
              <w:rPr>
                <w:rFonts w:ascii="Times New Roman" w:hAnsi="Times New Roman" w:eastAsia="仿宋" w:cs="Times New Roman"/>
                <w:color w:val="000000" w:themeColor="text1"/>
                <w:spacing w:val="-12"/>
                <w:kern w:val="2"/>
                <w:lang w:bidi="en-US"/>
                <w14:textFill>
                  <w14:solidFill>
                    <w14:schemeClr w14:val="tx1"/>
                  </w14:solidFill>
                </w14:textFill>
              </w:rPr>
              <w:t>。</w:t>
            </w:r>
          </w:p>
        </w:tc>
      </w:tr>
    </w:tbl>
    <w:p w14:paraId="3E1BBCDE">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（二）产教融合</w:t>
      </w:r>
      <w:r>
        <w:rPr>
          <w:rFonts w:ascii="楷体" w:hAnsi="楷体" w:eastAsia="楷体" w:cs="Times New Roman"/>
          <w:b/>
          <w:bCs/>
          <w:color w:val="000000" w:themeColor="text1"/>
          <w:sz w:val="32"/>
          <w:szCs w:val="32"/>
          <w14:textFill>
            <w14:solidFill>
              <w14:schemeClr w14:val="tx1"/>
            </w14:solidFill>
          </w14:textFill>
        </w:rPr>
        <w:t>创新报告（20分）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101"/>
      </w:tblGrid>
      <w:tr w14:paraId="415F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33" w:type="pct"/>
            <w:tcBorders>
              <w:top w:val="single" w:color="auto" w:sz="4" w:space="0"/>
              <w:left w:val="single" w:color="auto" w:sz="4" w:space="0"/>
              <w:bottom w:val="single" w:color="auto" w:sz="4" w:space="0"/>
              <w:right w:val="single" w:color="auto" w:sz="4" w:space="0"/>
            </w:tcBorders>
            <w:vAlign w:val="center"/>
          </w:tcPr>
          <w:p w14:paraId="49296372">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6" w:type="pct"/>
            <w:tcBorders>
              <w:top w:val="single" w:color="auto" w:sz="4" w:space="0"/>
              <w:left w:val="single" w:color="auto" w:sz="4" w:space="0"/>
              <w:bottom w:val="single" w:color="auto" w:sz="4" w:space="0"/>
              <w:right w:val="single" w:color="auto" w:sz="4" w:space="0"/>
            </w:tcBorders>
            <w:vAlign w:val="center"/>
          </w:tcPr>
          <w:p w14:paraId="53D8DB3D">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0B50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0A2F84FC">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问题</w:t>
            </w:r>
            <w:r>
              <w:rPr>
                <w:rFonts w:ascii="Times New Roman" w:hAnsi="Times New Roman" w:eastAsia="仿宋" w:cs="Times New Roman"/>
                <w:b/>
                <w:bCs/>
                <w:color w:val="000000" w:themeColor="text1"/>
                <w:spacing w:val="-12"/>
                <w:kern w:val="2"/>
                <w:lang w:bidi="en-US"/>
                <w14:textFill>
                  <w14:solidFill>
                    <w14:schemeClr w14:val="tx1"/>
                  </w14:solidFill>
                </w14:textFill>
              </w:rPr>
              <w:t>导向</w:t>
            </w:r>
          </w:p>
        </w:tc>
        <w:tc>
          <w:tcPr>
            <w:tcW w:w="4166" w:type="pct"/>
            <w:tcBorders>
              <w:top w:val="single" w:color="auto" w:sz="4" w:space="0"/>
              <w:left w:val="single" w:color="auto" w:sz="4" w:space="0"/>
              <w:bottom w:val="single" w:color="auto" w:sz="4" w:space="0"/>
              <w:right w:val="single" w:color="auto" w:sz="4" w:space="0"/>
            </w:tcBorders>
            <w:vAlign w:val="center"/>
          </w:tcPr>
          <w:p w14:paraId="5C0D751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人才培养规格与哲学社会科学和自然科学领域的各类实践需求相符，以培养高素质创新人才为导向，立足专业和学科特色，发现和解决产教融合课程教学面临的问题和挑战</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1948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34B66FEF">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创新</w:t>
            </w:r>
            <w:r>
              <w:rPr>
                <w:rFonts w:hint="eastAsia" w:ascii="Times New Roman" w:hAnsi="Times New Roman" w:eastAsia="仿宋" w:cs="Times New Roman"/>
                <w:b/>
                <w:bCs/>
                <w:color w:val="000000" w:themeColor="text1"/>
                <w:spacing w:val="-12"/>
                <w:kern w:val="2"/>
                <w:lang w:bidi="en-US"/>
                <w14:textFill>
                  <w14:solidFill>
                    <w14:schemeClr w14:val="tx1"/>
                  </w14:solidFill>
                </w14:textFill>
              </w:rPr>
              <w:t>特色</w:t>
            </w:r>
          </w:p>
        </w:tc>
        <w:tc>
          <w:tcPr>
            <w:tcW w:w="4166" w:type="pct"/>
            <w:tcBorders>
              <w:top w:val="single" w:color="auto" w:sz="4" w:space="0"/>
              <w:left w:val="single" w:color="auto" w:sz="4" w:space="0"/>
              <w:bottom w:val="single" w:color="auto" w:sz="4" w:space="0"/>
              <w:right w:val="single" w:color="auto" w:sz="4" w:space="0"/>
            </w:tcBorders>
            <w:vAlign w:val="center"/>
          </w:tcPr>
          <w:p w14:paraId="55F0FDE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通过产学研深度合作，在教学目标、内容、方法、评价和资源开发等方面共同完成课程改革，且针对性、创新性、可操作性强</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E45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19FB7706">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创新效果</w:t>
            </w:r>
          </w:p>
        </w:tc>
        <w:tc>
          <w:tcPr>
            <w:tcW w:w="4166" w:type="pct"/>
            <w:tcBorders>
              <w:top w:val="single" w:color="auto" w:sz="4" w:space="0"/>
              <w:left w:val="single" w:color="auto" w:sz="4" w:space="0"/>
              <w:bottom w:val="single" w:color="auto" w:sz="4" w:space="0"/>
              <w:right w:val="single" w:color="auto" w:sz="4" w:space="0"/>
            </w:tcBorders>
            <w:vAlign w:val="center"/>
          </w:tcPr>
          <w:p w14:paraId="5F11F087">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课程教学方案设计科学、方法有效、评价多元，数字化转型较好，学生服务国家战略意识、专业知识素养、解决产业发展问题能力同步提高，解决人才培养供给侧和产业需求侧的结构性矛盾</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352B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547E6C1B">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成果辐射</w:t>
            </w:r>
          </w:p>
        </w:tc>
        <w:tc>
          <w:tcPr>
            <w:tcW w:w="4166" w:type="pct"/>
            <w:tcBorders>
              <w:top w:val="single" w:color="auto" w:sz="4" w:space="0"/>
              <w:left w:val="single" w:color="auto" w:sz="4" w:space="0"/>
              <w:bottom w:val="single" w:color="auto" w:sz="4" w:space="0"/>
              <w:right w:val="single" w:color="auto" w:sz="4" w:space="0"/>
            </w:tcBorders>
            <w:vAlign w:val="center"/>
          </w:tcPr>
          <w:p w14:paraId="11062E5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能够对产教融合课程教学的合作模式和成果转化开展基于证据的有效分析与总结，形成具有较强辐射推广价值的教学新方法、新模式</w:t>
            </w:r>
            <w:r>
              <w:rPr>
                <w:rFonts w:ascii="Times New Roman" w:hAnsi="Times New Roman" w:eastAsia="仿宋" w:cs="Times New Roman"/>
                <w:color w:val="000000" w:themeColor="text1"/>
                <w:spacing w:val="-12"/>
                <w:kern w:val="2"/>
                <w:lang w:bidi="en-US"/>
                <w14:textFill>
                  <w14:solidFill>
                    <w14:schemeClr w14:val="tx1"/>
                  </w14:solidFill>
                </w14:textFill>
              </w:rPr>
              <w:t>。</w:t>
            </w:r>
          </w:p>
        </w:tc>
      </w:tr>
    </w:tbl>
    <w:p w14:paraId="5FD26DBB">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教学设计创新汇报（40分）</w:t>
      </w:r>
    </w:p>
    <w:tbl>
      <w:tblPr>
        <w:tblStyle w:val="15"/>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6988"/>
      </w:tblGrid>
      <w:tr w14:paraId="7115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 w:type="pct"/>
            <w:tcBorders>
              <w:top w:val="single" w:color="auto" w:sz="4" w:space="0"/>
              <w:left w:val="single" w:color="auto" w:sz="4" w:space="0"/>
              <w:bottom w:val="single" w:color="auto" w:sz="4" w:space="0"/>
              <w:right w:val="single" w:color="auto" w:sz="4" w:space="0"/>
            </w:tcBorders>
            <w:vAlign w:val="center"/>
          </w:tcPr>
          <w:p w14:paraId="26C8861D">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40" w:type="pct"/>
            <w:tcBorders>
              <w:top w:val="single" w:color="auto" w:sz="4" w:space="0"/>
              <w:left w:val="single" w:color="auto" w:sz="4" w:space="0"/>
              <w:bottom w:val="single" w:color="auto" w:sz="4" w:space="0"/>
              <w:right w:val="single" w:color="auto" w:sz="4" w:space="0"/>
            </w:tcBorders>
            <w:vAlign w:val="center"/>
          </w:tcPr>
          <w:p w14:paraId="75CDBE94">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1F9C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54B40BA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lang w:bidi="en-US"/>
                <w14:textFill>
                  <w14:solidFill>
                    <w14:schemeClr w14:val="tx1"/>
                  </w14:solidFill>
                </w14:textFill>
              </w:rPr>
              <w:t>理念与目标</w:t>
            </w:r>
          </w:p>
        </w:tc>
        <w:tc>
          <w:tcPr>
            <w:tcW w:w="4140" w:type="pct"/>
            <w:tcBorders>
              <w:top w:val="single" w:color="auto" w:sz="4" w:space="0"/>
              <w:left w:val="single" w:color="auto" w:sz="4" w:space="0"/>
              <w:bottom w:val="single" w:color="auto" w:sz="4" w:space="0"/>
              <w:right w:val="single" w:color="auto" w:sz="4" w:space="0"/>
            </w:tcBorders>
            <w:vAlign w:val="center"/>
          </w:tcPr>
          <w:p w14:paraId="1A2F31F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课程设计体现“以学生为中心”的理念，教学目标符合专业课程特点、学生实际，清楚具体，易于理解，便于实施，助力拔尖创新人才培养。</w:t>
            </w:r>
          </w:p>
        </w:tc>
      </w:tr>
      <w:tr w14:paraId="2E7A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restart"/>
            <w:tcBorders>
              <w:top w:val="single" w:color="auto" w:sz="4" w:space="0"/>
              <w:left w:val="single" w:color="auto" w:sz="4" w:space="0"/>
              <w:right w:val="single" w:color="auto" w:sz="4" w:space="0"/>
            </w:tcBorders>
            <w:vAlign w:val="center"/>
          </w:tcPr>
          <w:p w14:paraId="6466092B">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内容分析</w:t>
            </w:r>
          </w:p>
        </w:tc>
        <w:tc>
          <w:tcPr>
            <w:tcW w:w="4140" w:type="pct"/>
            <w:tcBorders>
              <w:top w:val="single" w:color="auto" w:sz="4" w:space="0"/>
              <w:left w:val="single" w:color="auto" w:sz="4" w:space="0"/>
              <w:bottom w:val="single" w:color="auto" w:sz="4" w:space="0"/>
              <w:right w:val="single" w:color="auto" w:sz="4" w:space="0"/>
            </w:tcBorders>
            <w:vAlign w:val="center"/>
          </w:tcPr>
          <w:p w14:paraId="397A938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紧密对接产业链和创新链，及时将学科研究新进展、实践发展新经验、社会需求新变化、思政教育有机融入课程教学内容，更新及时，动态完善</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4706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bottom w:val="single" w:color="auto" w:sz="4" w:space="0"/>
              <w:right w:val="single" w:color="auto" w:sz="4" w:space="0"/>
            </w:tcBorders>
            <w:vAlign w:val="center"/>
          </w:tcPr>
          <w:p w14:paraId="33080D0A">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56E9163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避免“两张皮”，将专业课程知识点关系、地位、作用纳入到产业发展的新环境、新背景中去讲授，描述准确，理论与实践结合合理，高校、行业企业内容分配合理</w:t>
            </w:r>
            <w:r>
              <w:rPr>
                <w:rFonts w:ascii="Times New Roman" w:hAnsi="Times New Roman" w:eastAsia="仿宋" w:cs="Times New Roman"/>
                <w:color w:val="000000" w:themeColor="text1"/>
                <w:spacing w:val="-12"/>
                <w:kern w:val="2"/>
                <w:lang w:bidi="en-US"/>
                <w14:textFill>
                  <w14:solidFill>
                    <w14:schemeClr w14:val="tx1"/>
                  </w14:solidFill>
                </w14:textFill>
              </w:rPr>
              <w:t>；参与教学的双师型师资队伍建设合理</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p>
        </w:tc>
      </w:tr>
      <w:tr w14:paraId="0A15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restart"/>
            <w:tcBorders>
              <w:top w:val="single" w:color="auto" w:sz="4" w:space="0"/>
              <w:left w:val="single" w:color="auto" w:sz="4" w:space="0"/>
              <w:bottom w:val="single" w:color="auto" w:sz="4" w:space="0"/>
              <w:right w:val="single" w:color="auto" w:sz="4" w:space="0"/>
            </w:tcBorders>
            <w:vAlign w:val="center"/>
          </w:tcPr>
          <w:p w14:paraId="547F1169">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过程与方法</w:t>
            </w:r>
          </w:p>
        </w:tc>
        <w:tc>
          <w:tcPr>
            <w:tcW w:w="4140" w:type="pct"/>
            <w:tcBorders>
              <w:top w:val="single" w:color="auto" w:sz="4" w:space="0"/>
              <w:left w:val="single" w:color="auto" w:sz="4" w:space="0"/>
              <w:bottom w:val="single" w:color="auto" w:sz="4" w:space="0"/>
              <w:right w:val="single" w:color="auto" w:sz="4" w:space="0"/>
            </w:tcBorders>
            <w:vAlign w:val="center"/>
          </w:tcPr>
          <w:p w14:paraId="29CBCA1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教学过程在行业企业真实场景下进行，培养学生分析解决复杂问题的能力以及创新创业的意识和能力，实践教学与生产实践对接</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2E51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top w:val="single" w:color="auto" w:sz="4" w:space="0"/>
              <w:left w:val="single" w:color="auto" w:sz="4" w:space="0"/>
              <w:bottom w:val="single" w:color="auto" w:sz="4" w:space="0"/>
              <w:right w:val="single" w:color="auto" w:sz="4" w:space="0"/>
            </w:tcBorders>
            <w:vAlign w:val="center"/>
          </w:tcPr>
          <w:p w14:paraId="67E9FC58">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1682ADC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通过产教协同解决教学过程中存在的各种问题和困难</w:t>
            </w:r>
            <w:r>
              <w:rPr>
                <w:rFonts w:ascii="Times New Roman" w:hAnsi="Times New Roman" w:eastAsia="仿宋" w:cs="Times New Roman"/>
                <w:color w:val="000000" w:themeColor="text1"/>
                <w:spacing w:val="-12"/>
                <w:kern w:val="2"/>
                <w:lang w:bidi="en-US"/>
                <w14:textFill>
                  <w14:solidFill>
                    <w14:schemeClr w14:val="tx1"/>
                  </w14:solidFill>
                </w14:textFill>
              </w:rPr>
              <w:t>；教学重点突出，难点把握准确，充分调动学生积极性、主动性和创造性。</w:t>
            </w:r>
          </w:p>
        </w:tc>
      </w:tr>
      <w:tr w14:paraId="5DA4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top w:val="single" w:color="auto" w:sz="4" w:space="0"/>
              <w:left w:val="single" w:color="auto" w:sz="4" w:space="0"/>
              <w:bottom w:val="single" w:color="auto" w:sz="4" w:space="0"/>
              <w:right w:val="single" w:color="auto" w:sz="4" w:space="0"/>
            </w:tcBorders>
            <w:vAlign w:val="center"/>
          </w:tcPr>
          <w:p w14:paraId="136B5C6B">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18C5218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合理选择与应用数字化平台和技术，创设教学环境，强调自主、合作、探究的学习</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60F9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7BCA4BB3">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lang w:bidi="en-US"/>
                <w14:textFill>
                  <w14:solidFill>
                    <w14:schemeClr w14:val="tx1"/>
                  </w14:solidFill>
                </w14:textFill>
              </w:rPr>
              <w:t>考核评价</w:t>
            </w:r>
          </w:p>
        </w:tc>
        <w:tc>
          <w:tcPr>
            <w:tcW w:w="4140" w:type="pct"/>
            <w:tcBorders>
              <w:top w:val="single" w:color="auto" w:sz="4" w:space="0"/>
              <w:left w:val="single" w:color="auto" w:sz="4" w:space="0"/>
              <w:bottom w:val="single" w:color="auto" w:sz="4" w:space="0"/>
              <w:right w:val="single" w:color="auto" w:sz="4" w:space="0"/>
            </w:tcBorders>
            <w:vAlign w:val="center"/>
          </w:tcPr>
          <w:p w14:paraId="1AC70AE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评价方法和主体多元，行业企业参与评价，过程性评价和终结性评价相结合，学生知识、能力和思维发展得到合理有效评价</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7BC9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5EAAC2C8">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设计创新</w:t>
            </w:r>
          </w:p>
        </w:tc>
        <w:tc>
          <w:tcPr>
            <w:tcW w:w="4140" w:type="pct"/>
            <w:tcBorders>
              <w:top w:val="single" w:color="auto" w:sz="4" w:space="0"/>
              <w:left w:val="single" w:color="auto" w:sz="4" w:space="0"/>
              <w:bottom w:val="single" w:color="auto" w:sz="4" w:space="0"/>
              <w:right w:val="single" w:color="auto" w:sz="4" w:space="0"/>
            </w:tcBorders>
            <w:vAlign w:val="center"/>
          </w:tcPr>
          <w:p w14:paraId="57FF64C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教学方案的整体设计富有创新性，注重资源整合，能体现产教融合协同育人的教学理念、思路和要求</w:t>
            </w:r>
            <w:r>
              <w:rPr>
                <w:rFonts w:ascii="Times New Roman" w:hAnsi="Times New Roman" w:eastAsia="仿宋" w:cs="Times New Roman"/>
                <w:color w:val="000000" w:themeColor="text1"/>
                <w:spacing w:val="-12"/>
                <w:kern w:val="2"/>
                <w:lang w:bidi="en-US"/>
                <w14:textFill>
                  <w14:solidFill>
                    <w14:schemeClr w14:val="tx1"/>
                  </w14:solidFill>
                </w14:textFill>
              </w:rPr>
              <w:t>；教学方法选择适当，教学过程设计有突出的特色</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p>
        </w:tc>
      </w:tr>
    </w:tbl>
    <w:p w14:paraId="07A0642B">
      <w:pPr>
        <w:rPr>
          <w:rFonts w:ascii="仿宋" w:hAnsi="仿宋" w:eastAsia="仿宋" w:cs="方正公文小标宋"/>
          <w:color w:val="000000" w:themeColor="text1"/>
          <w:sz w:val="28"/>
          <w:szCs w:val="28"/>
          <w:lang w:bidi="en-US"/>
          <w14:textFill>
            <w14:solidFill>
              <w14:schemeClr w14:val="tx1"/>
            </w14:solidFill>
          </w14:textFill>
        </w:rPr>
      </w:pPr>
      <w:r>
        <w:rPr>
          <w:rFonts w:ascii="仿宋" w:hAnsi="仿宋" w:eastAsia="仿宋" w:cs="方正公文小标宋"/>
          <w:color w:val="000000" w:themeColor="text1"/>
          <w:sz w:val="28"/>
          <w:szCs w:val="28"/>
          <w:lang w:bidi="en-US"/>
          <w14:textFill>
            <w14:solidFill>
              <w14:schemeClr w14:val="tx1"/>
            </w14:solidFill>
          </w14:textFill>
        </w:rPr>
        <w:br w:type="page"/>
      </w:r>
    </w:p>
    <w:p w14:paraId="2F2F73DA">
      <w:pPr>
        <w:rPr>
          <w:rFonts w:ascii="黑体" w:hAnsi="黑体" w:eastAsia="黑体" w:cs="Times New Roman"/>
          <w:bCs/>
          <w:color w:val="000000" w:themeColor="text1"/>
          <w:sz w:val="32"/>
          <w:szCs w:val="32"/>
          <w14:textFill>
            <w14:solidFill>
              <w14:schemeClr w14:val="tx1"/>
            </w14:solidFill>
          </w14:textFill>
        </w:rPr>
      </w:pPr>
      <w:r>
        <w:rPr>
          <w:rFonts w:ascii="黑体" w:hAnsi="黑体" w:eastAsia="黑体" w:cs="Times New Roman"/>
          <w:bCs/>
          <w:color w:val="000000" w:themeColor="text1"/>
          <w:sz w:val="32"/>
          <w:szCs w:val="32"/>
          <w14:textFill>
            <w14:solidFill>
              <w14:schemeClr w14:val="tx1"/>
            </w14:solidFill>
          </w14:textFill>
        </w:rPr>
        <w:t>附件5</w:t>
      </w:r>
    </w:p>
    <w:p w14:paraId="4A7C4ECE">
      <w:pPr>
        <w:rPr>
          <w:rFonts w:ascii="黑体" w:hAnsi="黑体" w:eastAsia="黑体" w:cs="Times New Roman"/>
          <w:bCs/>
          <w:color w:val="000000" w:themeColor="text1"/>
          <w:sz w:val="32"/>
          <w:szCs w:val="32"/>
          <w14:textFill>
            <w14:solidFill>
              <w14:schemeClr w14:val="tx1"/>
            </w14:solidFill>
          </w14:textFill>
        </w:rPr>
      </w:pPr>
    </w:p>
    <w:p w14:paraId="1DE82229">
      <w:pPr>
        <w:spacing w:after="120" w:afterLines="50"/>
        <w:jc w:val="center"/>
        <w:rPr>
          <w:rFonts w:ascii="Times New Roman" w:hAnsi="Times New Roman" w:eastAsia="微软雅黑" w:cs="Times New Roman"/>
          <w:bCs/>
          <w:color w:val="000000" w:themeColor="text1"/>
          <w:sz w:val="36"/>
          <w:szCs w:val="36"/>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人工智能赛道实施方案</w:t>
      </w:r>
    </w:p>
    <w:p w14:paraId="6D7332E4">
      <w:pPr>
        <w:adjustRightInd w:val="0"/>
        <w:spacing w:line="56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p>
    <w:p w14:paraId="77745746">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一、参赛要求</w:t>
      </w:r>
    </w:p>
    <w:p w14:paraId="454521C6">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本赛道可以个人或团队形式参赛，若以团队形式参赛，团队成员包括</w:t>
      </w:r>
      <w:r>
        <w:rPr>
          <w:rFonts w:ascii="Times New Roman" w:hAnsi="Times New Roman" w:eastAsia="仿宋" w:cs="Times New Roman"/>
          <w:color w:val="000000" w:themeColor="text1"/>
          <w:sz w:val="32"/>
          <w:szCs w:val="32"/>
          <w14:textFill>
            <w14:solidFill>
              <w14:schemeClr w14:val="tx1"/>
            </w14:solidFill>
          </w14:textFill>
        </w:rPr>
        <w:t>1名主讲教师和不超过3名团队教师。</w:t>
      </w:r>
    </w:p>
    <w:p w14:paraId="082D80D3">
      <w:pPr>
        <w:adjustRightInd w:val="0"/>
        <w:spacing w:line="560" w:lineRule="exact"/>
        <w:ind w:firstLine="643" w:firstLineChars="200"/>
        <w:jc w:val="both"/>
        <w:rPr>
          <w:rFonts w:ascii="Times New Roman" w:hAnsi="Times New Roman" w:eastAsia="仿宋" w:cs="Times New Roman"/>
          <w:b/>
          <w:bCs/>
          <w:color w:val="000000" w:themeColor="text1"/>
          <w:sz w:val="32"/>
          <w:szCs w:val="32"/>
          <w14:textFill>
            <w14:solidFill>
              <w14:schemeClr w14:val="tx1"/>
            </w14:solidFill>
          </w14:textFill>
        </w:rPr>
      </w:pPr>
      <w:r>
        <w:rPr>
          <w:rFonts w:hint="eastAsia" w:ascii="Times New Roman" w:hAnsi="Times New Roman" w:eastAsia="仿宋" w:cs="Times New Roman"/>
          <w:b/>
          <w:bCs/>
          <w:color w:val="000000" w:themeColor="text1"/>
          <w:sz w:val="32"/>
          <w:szCs w:val="32"/>
          <w14:textFill>
            <w14:solidFill>
              <w14:schemeClr w14:val="tx1"/>
            </w14:solidFill>
          </w14:textFill>
        </w:rPr>
        <w:t>参赛课程须利用国家高等教育智慧教育平台（</w:t>
      </w:r>
      <w:r>
        <w:rPr>
          <w:rFonts w:ascii="Times New Roman" w:hAnsi="Times New Roman" w:eastAsia="仿宋" w:cs="Times New Roman"/>
          <w:b/>
          <w:bCs/>
          <w:color w:val="000000" w:themeColor="text1"/>
          <w:sz w:val="32"/>
          <w:szCs w:val="32"/>
          <w14:textFill>
            <w14:solidFill>
              <w14:schemeClr w14:val="tx1"/>
            </w14:solidFill>
          </w14:textFill>
        </w:rPr>
        <w:t>含接入平台</w:t>
      </w:r>
      <w:r>
        <w:rPr>
          <w:rFonts w:hint="eastAsia" w:ascii="Times New Roman" w:hAnsi="Times New Roman" w:eastAsia="仿宋" w:cs="Times New Roman"/>
          <w:b/>
          <w:bCs/>
          <w:color w:val="000000" w:themeColor="text1"/>
          <w:sz w:val="32"/>
          <w:szCs w:val="32"/>
          <w14:textFill>
            <w14:solidFill>
              <w14:schemeClr w14:val="tx1"/>
            </w14:solidFill>
          </w14:textFill>
        </w:rPr>
        <w:t>）</w:t>
      </w:r>
      <w:r>
        <w:rPr>
          <w:rFonts w:ascii="Times New Roman" w:hAnsi="Times New Roman" w:eastAsia="仿宋" w:cs="Times New Roman"/>
          <w:b/>
          <w:bCs/>
          <w:color w:val="000000" w:themeColor="text1"/>
          <w:sz w:val="32"/>
          <w:szCs w:val="32"/>
          <w14:textFill>
            <w14:solidFill>
              <w14:schemeClr w14:val="tx1"/>
            </w14:solidFill>
          </w14:textFill>
        </w:rPr>
        <w:t>提供的资源或工具，或依托生成式人工智能技术建设并运用教学智能体开展教学。</w:t>
      </w:r>
    </w:p>
    <w:p w14:paraId="54B3D49A">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人工智能赛道探索基于人工智能技术的教学模式创新，须明确体现数据驱动和人工智能技术运用，至少包括</w:t>
      </w:r>
      <w:r>
        <w:rPr>
          <w:rFonts w:ascii="Times New Roman" w:hAnsi="Times New Roman" w:eastAsia="仿宋" w:cs="Times New Roman"/>
          <w:color w:val="000000" w:themeColor="text1"/>
          <w:sz w:val="32"/>
          <w:szCs w:val="32"/>
          <w14:textFill>
            <w14:solidFill>
              <w14:schemeClr w14:val="tx1"/>
            </w14:solidFill>
          </w14:textFill>
        </w:rPr>
        <w:t>2个如下情境</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学情数据采集与分析、数字资源整合与运用、适配的教学场景设计、多维智能评价反馈、师生机协同教学、个性化学习支持等。</w:t>
      </w:r>
    </w:p>
    <w:p w14:paraId="11EFE965">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人工智能赛道现场评审，须重点展示最具创新性的人工智能教学设计及实施过程。</w:t>
      </w:r>
    </w:p>
    <w:p w14:paraId="3BD98C2D">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二、材料要求</w:t>
      </w:r>
    </w:p>
    <w:p w14:paraId="23E374F0">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（一）</w:t>
      </w:r>
      <w:r>
        <w:rPr>
          <w:rFonts w:hint="eastAsia" w:ascii="楷体" w:hAnsi="楷体" w:eastAsia="楷体" w:cs="Times New Roman"/>
          <w:b/>
          <w:bCs/>
          <w:color w:val="000000" w:themeColor="text1"/>
          <w:sz w:val="32"/>
          <w:szCs w:val="32"/>
          <w14:textFill>
            <w14:solidFill>
              <w14:schemeClr w14:val="tx1"/>
            </w14:solidFill>
          </w14:textFill>
        </w:rPr>
        <w:t>申报书</w:t>
      </w:r>
    </w:p>
    <w:p w14:paraId="6809E5D0">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参赛教师通过大赛官网填写后导出，加盖公章并提交，提交后原则上不得修改</w:t>
      </w:r>
      <w:r>
        <w:rPr>
          <w:rFonts w:ascii="Times New Roman" w:hAnsi="Times New Roman" w:eastAsia="仿宋" w:cs="Times New Roman"/>
          <w:color w:val="000000" w:themeColor="text1"/>
          <w:sz w:val="32"/>
          <w:szCs w:val="32"/>
          <w14:textFill>
            <w14:solidFill>
              <w14:schemeClr w14:val="tx1"/>
            </w14:solidFill>
          </w14:textFill>
        </w:rPr>
        <w:t>。</w:t>
      </w:r>
    </w:p>
    <w:p w14:paraId="5EC25977">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（二）人工智能</w:t>
      </w:r>
      <w:r>
        <w:rPr>
          <w:rFonts w:ascii="楷体" w:hAnsi="楷体" w:eastAsia="楷体" w:cs="Times New Roman"/>
          <w:b/>
          <w:bCs/>
          <w:color w:val="000000" w:themeColor="text1"/>
          <w:sz w:val="32"/>
          <w:szCs w:val="32"/>
          <w14:textFill>
            <w14:solidFill>
              <w14:schemeClr w14:val="tx1"/>
            </w14:solidFill>
          </w14:textFill>
        </w:rPr>
        <w:t>创新成果报告</w:t>
      </w:r>
    </w:p>
    <w:p w14:paraId="60EF2290">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人工智能创新成果报告应立足新时代人才培养与课程建设目标，聚焦真挑战与真问题，紧扣“以学生为中心”“人机协作”等核心理念，重点呈现人工智能技术对教学模式的系统性赋能。报告需详细介绍人工智能技术深度应用如何推动教学内容、方法、环境与评价的整体重构，或重点剖析具有显著创新特征的教学环节；</w:t>
      </w:r>
      <w:r>
        <w:rPr>
          <w:rFonts w:ascii="Times New Roman" w:hAnsi="Times New Roman" w:eastAsia="仿宋" w:cs="Times New Roman"/>
          <w:color w:val="000000" w:themeColor="text1"/>
          <w:sz w:val="32"/>
          <w:szCs w:val="32"/>
          <w14:textFill>
            <w14:solidFill>
              <w14:schemeClr w14:val="tx1"/>
            </w14:solidFill>
          </w14:textFill>
        </w:rPr>
        <w:t>提供可验证的客观证据或对比数据，清晰展示人工智能技术在提升学生专业能力、创新思维、数字素养与伦理认知等方面的实际效果，同时明确相关数据治理、学术诚信与安全合规等安排</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最终，应提炼出可复制、可推广的</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人工智能+</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教学创新模式，配套提供清晰的实施流程、工具链支持及量化评价指标。</w:t>
      </w:r>
    </w:p>
    <w:p w14:paraId="510DE393">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教学视频及相关材料</w:t>
      </w:r>
    </w:p>
    <w:p w14:paraId="1CE06282">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本赛道需提交两项视频材料：</w:t>
      </w:r>
      <w:r>
        <w:rPr>
          <w:rFonts w:ascii="Times New Roman" w:hAnsi="Times New Roman" w:eastAsia="仿宋" w:cs="Times New Roman"/>
          <w:color w:val="000000" w:themeColor="text1"/>
          <w:sz w:val="32"/>
          <w:szCs w:val="32"/>
          <w14:textFill>
            <w14:solidFill>
              <w14:schemeClr w14:val="tx1"/>
            </w14:solidFill>
          </w14:textFill>
        </w:rPr>
        <w:t>一是课堂教学实录视频，须为参赛课程中一个完整1学时的课堂教学实录视频，时长为40-50分钟，且全程连续录制</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二是课外教学展示视频，展示与课堂实录相关的课前、课后教学环节，充分体现人工智能技术融入教学全过程的实施情况，时长不超过15分钟。上述两部分视频内容，均需体现人工智能技术的应用，并在配套提交的教案与课件中，明确标注其应用环节、设计目的、操作流程及预期效果。</w:t>
      </w:r>
    </w:p>
    <w:p w14:paraId="672FE27A">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（四）附加证明</w:t>
      </w:r>
      <w:r>
        <w:rPr>
          <w:rFonts w:ascii="楷体" w:hAnsi="楷体" w:eastAsia="楷体" w:cs="Times New Roman"/>
          <w:b/>
          <w:bCs/>
          <w:color w:val="000000" w:themeColor="text1"/>
          <w:sz w:val="32"/>
          <w:szCs w:val="32"/>
          <w14:textFill>
            <w14:solidFill>
              <w14:schemeClr w14:val="tx1"/>
            </w14:solidFill>
          </w14:textFill>
        </w:rPr>
        <w:t>材料</w:t>
      </w:r>
    </w:p>
    <w:p w14:paraId="33104693">
      <w:pPr>
        <w:adjustRightInd w:val="0"/>
        <w:spacing w:line="560" w:lineRule="exact"/>
        <w:ind w:firstLine="640" w:firstLineChars="200"/>
        <w:jc w:val="both"/>
        <w:rPr>
          <w:color w:val="000000" w:themeColor="text1"/>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本赛道需提供参赛课程利用国家高等教育智慧教育平台（</w:t>
      </w:r>
      <w:r>
        <w:rPr>
          <w:rFonts w:ascii="Times New Roman" w:hAnsi="Times New Roman" w:eastAsia="仿宋" w:cs="Times New Roman"/>
          <w:color w:val="000000" w:themeColor="text1"/>
          <w:sz w:val="32"/>
          <w:szCs w:val="32"/>
          <w14:textFill>
            <w14:solidFill>
              <w14:schemeClr w14:val="tx1"/>
            </w14:solidFill>
          </w14:textFill>
        </w:rPr>
        <w:t>含接入平台</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提供的资源或工具，或依托生成式人工智能技术建设并运用教学智能体开展教学的证明，包含但不限</w:t>
      </w:r>
      <w:r>
        <w:rPr>
          <w:rFonts w:hint="eastAsia" w:ascii="Times New Roman" w:hAnsi="Times New Roman" w:eastAsia="仿宋" w:cs="Times New Roman"/>
          <w:color w:val="000000" w:themeColor="text1"/>
          <w:sz w:val="32"/>
          <w:szCs w:val="32"/>
          <w14:textFill>
            <w14:solidFill>
              <w14:schemeClr w14:val="tx1"/>
            </w14:solidFill>
          </w14:textFill>
        </w:rPr>
        <w:t>于课程数字资源和人工智能技术工具的详细页面的截图，提交原始版本和匿名版本。其中，原始版本用于资料审核，匿名版本用于专家评审</w:t>
      </w:r>
      <w:r>
        <w:rPr>
          <w:rFonts w:ascii="Times New Roman" w:hAnsi="Times New Roman" w:eastAsia="仿宋" w:cs="Times New Roman"/>
          <w:color w:val="000000" w:themeColor="text1"/>
          <w:sz w:val="32"/>
          <w:szCs w:val="32"/>
          <w14:textFill>
            <w14:solidFill>
              <w14:schemeClr w14:val="tx1"/>
            </w14:solidFill>
          </w14:textFill>
        </w:rPr>
        <w:t>。</w:t>
      </w:r>
    </w:p>
    <w:p w14:paraId="12705098">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三、评分标准</w:t>
      </w:r>
    </w:p>
    <w:p w14:paraId="79D08CDD">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（一）</w:t>
      </w:r>
      <w:r>
        <w:rPr>
          <w:rFonts w:ascii="楷体" w:hAnsi="楷体" w:eastAsia="楷体" w:cs="Times New Roman"/>
          <w:b/>
          <w:bCs/>
          <w:color w:val="000000" w:themeColor="text1"/>
          <w:sz w:val="32"/>
          <w:szCs w:val="32"/>
          <w14:textFill>
            <w14:solidFill>
              <w14:schemeClr w14:val="tx1"/>
            </w14:solidFill>
          </w14:textFill>
        </w:rPr>
        <w:t>教学视频（40分）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90"/>
      </w:tblGrid>
      <w:tr w14:paraId="2BF8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pct"/>
            <w:tcBorders>
              <w:top w:val="single" w:color="auto" w:sz="4" w:space="0"/>
              <w:left w:val="single" w:color="auto" w:sz="4" w:space="0"/>
              <w:bottom w:val="single" w:color="auto" w:sz="4" w:space="0"/>
              <w:right w:val="single" w:color="auto" w:sz="4" w:space="0"/>
            </w:tcBorders>
            <w:vAlign w:val="center"/>
          </w:tcPr>
          <w:p w14:paraId="50B8FC96">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1" w:type="pct"/>
            <w:tcBorders>
              <w:top w:val="single" w:color="auto" w:sz="4" w:space="0"/>
              <w:left w:val="single" w:color="auto" w:sz="4" w:space="0"/>
              <w:bottom w:val="single" w:color="auto" w:sz="4" w:space="0"/>
              <w:right w:val="single" w:color="auto" w:sz="4" w:space="0"/>
            </w:tcBorders>
            <w:vAlign w:val="center"/>
          </w:tcPr>
          <w:p w14:paraId="63BEDB89">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6055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tcBorders>
              <w:top w:val="single" w:color="auto" w:sz="4" w:space="0"/>
              <w:left w:val="single" w:color="auto" w:sz="4" w:space="0"/>
              <w:bottom w:val="single" w:color="auto" w:sz="4" w:space="0"/>
              <w:right w:val="single" w:color="auto" w:sz="4" w:space="0"/>
            </w:tcBorders>
            <w:vAlign w:val="center"/>
          </w:tcPr>
          <w:p w14:paraId="0921F79D">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教学理念</w:t>
            </w:r>
          </w:p>
        </w:tc>
        <w:tc>
          <w:tcPr>
            <w:tcW w:w="4161" w:type="pct"/>
            <w:tcBorders>
              <w:top w:val="single" w:color="auto" w:sz="4" w:space="0"/>
              <w:left w:val="single" w:color="auto" w:sz="4" w:space="0"/>
              <w:bottom w:val="single" w:color="auto" w:sz="4" w:space="0"/>
              <w:right w:val="single" w:color="auto" w:sz="4" w:space="0"/>
            </w:tcBorders>
            <w:vAlign w:val="center"/>
          </w:tcPr>
          <w:p w14:paraId="7724F84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落实立德树人根本任务，充分体现“以学生为中心”。坚持问题导向，以人工智能技术为驱动，注重培养学生适应新时代需要的数字素养和创新实践能力</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61AD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9" w:type="pct"/>
            <w:vMerge w:val="restart"/>
            <w:tcBorders>
              <w:top w:val="single" w:color="auto" w:sz="4" w:space="0"/>
              <w:left w:val="single" w:color="auto" w:sz="4" w:space="0"/>
              <w:right w:val="single" w:color="auto" w:sz="4" w:space="0"/>
            </w:tcBorders>
            <w:vAlign w:val="center"/>
          </w:tcPr>
          <w:p w14:paraId="570555C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教学内容</w:t>
            </w:r>
          </w:p>
        </w:tc>
        <w:tc>
          <w:tcPr>
            <w:tcW w:w="4161" w:type="pct"/>
            <w:tcBorders>
              <w:top w:val="single" w:color="auto" w:sz="4" w:space="0"/>
              <w:left w:val="single" w:color="auto" w:sz="4" w:space="0"/>
              <w:bottom w:val="single" w:color="auto" w:sz="4" w:space="0"/>
              <w:right w:val="single" w:color="auto" w:sz="4" w:space="0"/>
            </w:tcBorders>
            <w:vAlign w:val="center"/>
          </w:tcPr>
          <w:p w14:paraId="02B7D68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教学内容有深度、广度，反映学科前沿、满足行业与社会需求</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6958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AFD6F06">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1799262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渗透人工智能与专业交叉融合思想，体现高阶性、创新性与挑战度；</w:t>
            </w:r>
            <w:r>
              <w:rPr>
                <w:rFonts w:ascii="Times New Roman" w:hAnsi="Times New Roman" w:eastAsia="仿宋" w:cs="Times New Roman"/>
                <w:color w:val="000000" w:themeColor="text1"/>
                <w:spacing w:val="-12"/>
                <w:kern w:val="2"/>
                <w:lang w:bidi="en-US"/>
                <w14:textFill>
                  <w14:solidFill>
                    <w14:schemeClr w14:val="tx1"/>
                  </w14:solidFill>
                </w14:textFill>
              </w:rPr>
              <w:t>合理利用人工智能技术对学科知识体系进行重构与拓展，动态更新、组织教学内容，适应学生个性化发展需求。</w:t>
            </w:r>
          </w:p>
        </w:tc>
      </w:tr>
      <w:tr w14:paraId="76E3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left w:val="single" w:color="auto" w:sz="4" w:space="0"/>
              <w:right w:val="single" w:color="auto" w:sz="4" w:space="0"/>
            </w:tcBorders>
            <w:vAlign w:val="center"/>
          </w:tcPr>
          <w:p w14:paraId="01F366AA">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教学过程</w:t>
            </w:r>
          </w:p>
        </w:tc>
        <w:tc>
          <w:tcPr>
            <w:tcW w:w="4161" w:type="pct"/>
            <w:tcBorders>
              <w:top w:val="single" w:color="auto" w:sz="4" w:space="0"/>
              <w:left w:val="single" w:color="auto" w:sz="4" w:space="0"/>
              <w:bottom w:val="single" w:color="auto" w:sz="4" w:space="0"/>
              <w:right w:val="single" w:color="auto" w:sz="4" w:space="0"/>
            </w:tcBorders>
            <w:vAlign w:val="center"/>
          </w:tcPr>
          <w:p w14:paraId="71B63A2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人工智能技术对课程全流程各环节的有效支撑，形成数据驱动、促进思维深度参与、增强个性化学习体验的教学设计。</w:t>
            </w:r>
          </w:p>
        </w:tc>
      </w:tr>
      <w:tr w14:paraId="3D5E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7D8EA79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64C0392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教学目标科学、准确，符合大纲要求、学科特点与学生实际，体现对知识、能力与思维等方面的培养要求</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2E44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5DAFB13">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1CDEE6B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教学方法与策略有效，能够运用人工智能技术，构建人机协同或人机共生的教学模式，具有显著创新性和实用性</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7B55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1E665DD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582AC1B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利用人工智能技术采集学生状态或构建多维智能评价体系，形成动态教学过程性、数据化分析</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26EC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bottom w:val="single" w:color="auto" w:sz="4" w:space="0"/>
              <w:right w:val="single" w:color="auto" w:sz="4" w:space="0"/>
            </w:tcBorders>
            <w:vAlign w:val="center"/>
          </w:tcPr>
          <w:p w14:paraId="1CFBB9BB">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0010FE0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结合所授课程特点、思维方法和价值理念，利用人工智能技术呈现课程思政元素，实现“润物无声”的育人效果</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3C6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69B04B93">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教学效果</w:t>
            </w:r>
          </w:p>
        </w:tc>
        <w:tc>
          <w:tcPr>
            <w:tcW w:w="4161" w:type="pct"/>
            <w:tcBorders>
              <w:top w:val="single" w:color="auto" w:sz="4" w:space="0"/>
              <w:left w:val="single" w:color="auto" w:sz="4" w:space="0"/>
              <w:bottom w:val="single" w:color="auto" w:sz="4" w:space="0"/>
              <w:right w:val="single" w:color="auto" w:sz="4" w:space="0"/>
            </w:tcBorders>
            <w:vAlign w:val="center"/>
          </w:tcPr>
          <w:p w14:paraId="2B502377">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教学效率提高，学生思维活跃，深度参与课堂教学，课堂外教学过程合理，主动合理运用人工智能工具进行探索、创造和协作，学生的学科专业能力、创新思维、人机协同能力得到有效提升，实现教学目标。</w:t>
            </w:r>
          </w:p>
        </w:tc>
      </w:tr>
      <w:tr w14:paraId="4D7B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49A16CDA">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50D9C58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形成适合学科特色、学生特点的“人工智能</w:t>
            </w:r>
            <w:r>
              <w:rPr>
                <w:rFonts w:ascii="Times New Roman" w:hAnsi="Times New Roman" w:eastAsia="仿宋" w:cs="Times New Roman"/>
                <w:color w:val="000000" w:themeColor="text1"/>
                <w:spacing w:val="-12"/>
                <w:kern w:val="2"/>
                <w:lang w:bidi="en-US"/>
                <w14:textFill>
                  <w14:solidFill>
                    <w14:schemeClr w14:val="tx1"/>
                  </w14:solidFill>
                </w14:textFill>
              </w:rPr>
              <w:t>+</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课堂教学模式，具有较大借鉴和推广价值。</w:t>
            </w:r>
          </w:p>
        </w:tc>
      </w:tr>
      <w:tr w14:paraId="4A18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9" w:type="pct"/>
            <w:tcBorders>
              <w:top w:val="single" w:color="auto" w:sz="4" w:space="0"/>
              <w:left w:val="single" w:color="auto" w:sz="4" w:space="0"/>
              <w:bottom w:val="single" w:color="auto" w:sz="4" w:space="0"/>
              <w:right w:val="single" w:color="auto" w:sz="4" w:space="0"/>
            </w:tcBorders>
            <w:vAlign w:val="center"/>
          </w:tcPr>
          <w:p w14:paraId="1F88936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视频质量</w:t>
            </w:r>
          </w:p>
        </w:tc>
        <w:tc>
          <w:tcPr>
            <w:tcW w:w="4161" w:type="pct"/>
            <w:tcBorders>
              <w:top w:val="single" w:color="auto" w:sz="4" w:space="0"/>
              <w:left w:val="single" w:color="auto" w:sz="4" w:space="0"/>
              <w:bottom w:val="single" w:color="auto" w:sz="4" w:space="0"/>
              <w:right w:val="single" w:color="auto" w:sz="4" w:space="0"/>
            </w:tcBorders>
            <w:vAlign w:val="center"/>
          </w:tcPr>
          <w:p w14:paraId="558AD4F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color w:val="000000" w:themeColor="text1"/>
                <w:spacing w:val="-12"/>
                <w:kern w:val="2"/>
                <w:lang w:bidi="en-US"/>
                <w14:textFill>
                  <w14:solidFill>
                    <w14:schemeClr w14:val="tx1"/>
                  </w14:solidFill>
                </w14:textFill>
              </w:rPr>
              <w:t>教学视频清晰、流畅，能客观、真实反映教师和学生的教学过程常态。</w:t>
            </w:r>
          </w:p>
        </w:tc>
      </w:tr>
    </w:tbl>
    <w:p w14:paraId="15CBF4BA">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（二）人工智能</w:t>
      </w:r>
      <w:r>
        <w:rPr>
          <w:rFonts w:ascii="楷体" w:hAnsi="楷体" w:eastAsia="楷体" w:cs="Times New Roman"/>
          <w:b/>
          <w:bCs/>
          <w:color w:val="000000" w:themeColor="text1"/>
          <w:sz w:val="32"/>
          <w:szCs w:val="32"/>
          <w14:textFill>
            <w14:solidFill>
              <w14:schemeClr w14:val="tx1"/>
            </w14:solidFill>
          </w14:textFill>
        </w:rPr>
        <w:t>创新报告（20分）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101"/>
      </w:tblGrid>
      <w:tr w14:paraId="6AC3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33" w:type="pct"/>
            <w:tcBorders>
              <w:top w:val="single" w:color="auto" w:sz="4" w:space="0"/>
              <w:left w:val="single" w:color="auto" w:sz="4" w:space="0"/>
              <w:bottom w:val="single" w:color="auto" w:sz="4" w:space="0"/>
              <w:right w:val="single" w:color="auto" w:sz="4" w:space="0"/>
            </w:tcBorders>
            <w:vAlign w:val="center"/>
          </w:tcPr>
          <w:p w14:paraId="4C783B64">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3B8B5188">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4E66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6DB5DA98">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有明确的</w:t>
            </w:r>
            <w:r>
              <w:rPr>
                <w:rFonts w:ascii="Times New Roman" w:hAnsi="Times New Roman" w:eastAsia="仿宋" w:cs="Times New Roman"/>
                <w:b/>
                <w:bCs/>
                <w:color w:val="000000" w:themeColor="text1"/>
                <w:spacing w:val="-12"/>
                <w:kern w:val="2"/>
                <w:lang w:eastAsia="en-US" w:bidi="en-US"/>
                <w14:textFill>
                  <w14:solidFill>
                    <w14:schemeClr w14:val="tx1"/>
                  </w14:solidFill>
                </w14:textFill>
              </w:rPr>
              <w:t>问题</w:t>
            </w:r>
            <w:r>
              <w:rPr>
                <w:rFonts w:ascii="Times New Roman" w:hAnsi="Times New Roman" w:eastAsia="仿宋" w:cs="Times New Roman"/>
                <w:b/>
                <w:bCs/>
                <w:color w:val="000000" w:themeColor="text1"/>
                <w:spacing w:val="-12"/>
                <w:kern w:val="2"/>
                <w:lang w:bidi="en-US"/>
                <w14:textFill>
                  <w14:solidFill>
                    <w14:schemeClr w14:val="tx1"/>
                  </w14:solidFill>
                </w14:textFill>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748FDEE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结合新时代人才培养与课程建设目标，提出课程教学真挑战与真问题，能体现“以学生为中心”的理念，提出运用人工智能技术解决问题的思路与方案，且具有针对性和可行性</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01E2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5C3C915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有明显的创新特色</w:t>
            </w:r>
          </w:p>
        </w:tc>
        <w:tc>
          <w:tcPr>
            <w:tcW w:w="4167" w:type="pct"/>
            <w:tcBorders>
              <w:top w:val="single" w:color="auto" w:sz="4" w:space="0"/>
              <w:left w:val="single" w:color="auto" w:sz="4" w:space="0"/>
              <w:bottom w:val="single" w:color="auto" w:sz="4" w:space="0"/>
              <w:right w:val="single" w:color="auto" w:sz="4" w:space="0"/>
            </w:tcBorders>
            <w:vAlign w:val="center"/>
          </w:tcPr>
          <w:p w14:paraId="1A9FDCB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在推动人工智能赋能教学范式变革方面特色突出，体现对教学活动的系统性重新设计或部分教学环节突出的变革性，展现深刻的教育洞察力，而非技术的简单堆砌，具有显著的创新性、前瞻性和示范引领作用</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185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61BDD0AE">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体现课程思政特色</w:t>
            </w:r>
          </w:p>
        </w:tc>
        <w:tc>
          <w:tcPr>
            <w:tcW w:w="4167" w:type="pct"/>
            <w:tcBorders>
              <w:top w:val="single" w:color="auto" w:sz="4" w:space="0"/>
              <w:left w:val="single" w:color="auto" w:sz="4" w:space="0"/>
              <w:bottom w:val="single" w:color="auto" w:sz="4" w:space="0"/>
              <w:right w:val="single" w:color="auto" w:sz="4" w:space="0"/>
            </w:tcBorders>
            <w:vAlign w:val="center"/>
          </w:tcPr>
          <w:p w14:paraId="49FB876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能够准确把握课程思政内涵，将价值塑造、知识传授和能力培养融为一体，引导学生树立正确的技术伦理观、社会责任感和可持续发展理念等，培养负责任的创新精神</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1D4D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1AB6E24B">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创新构建教学环境</w:t>
            </w:r>
          </w:p>
        </w:tc>
        <w:tc>
          <w:tcPr>
            <w:tcW w:w="4167" w:type="pct"/>
            <w:tcBorders>
              <w:top w:val="single" w:color="auto" w:sz="4" w:space="0"/>
              <w:left w:val="single" w:color="auto" w:sz="4" w:space="0"/>
              <w:bottom w:val="single" w:color="auto" w:sz="4" w:space="0"/>
              <w:right w:val="single" w:color="auto" w:sz="4" w:space="0"/>
            </w:tcBorders>
            <w:vAlign w:val="center"/>
          </w:tcPr>
          <w:p w14:paraId="75140D4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构建基于人工智能技术的学习环境，支撑主动学习或高效教学和高效学习，为学生提供详细的操作指南，场景设计具有真实性与有效性</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32FE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50DC9D69">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关注技术应用于教学</w:t>
            </w:r>
          </w:p>
        </w:tc>
        <w:tc>
          <w:tcPr>
            <w:tcW w:w="4167" w:type="pct"/>
            <w:tcBorders>
              <w:top w:val="single" w:color="auto" w:sz="4" w:space="0"/>
              <w:left w:val="single" w:color="auto" w:sz="4" w:space="0"/>
              <w:bottom w:val="single" w:color="auto" w:sz="4" w:space="0"/>
              <w:right w:val="single" w:color="auto" w:sz="4" w:space="0"/>
            </w:tcBorders>
            <w:vAlign w:val="center"/>
          </w:tcPr>
          <w:p w14:paraId="3A8FA01C">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能够把握学生学习时代特点，合理利用人工智能技术规划教学全流程场景，对课程的教学目标、内容、方法、环境、评价进行系统性设计与创新，有效实现大规模因材施教。</w:t>
            </w:r>
          </w:p>
        </w:tc>
      </w:tr>
      <w:tr w14:paraId="1979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tcBorders>
              <w:top w:val="single" w:color="auto" w:sz="4" w:space="0"/>
              <w:left w:val="single" w:color="auto" w:sz="4" w:space="0"/>
              <w:bottom w:val="single" w:color="auto" w:sz="4" w:space="0"/>
              <w:right w:val="single" w:color="auto" w:sz="4" w:space="0"/>
            </w:tcBorders>
            <w:vAlign w:val="center"/>
          </w:tcPr>
          <w:p w14:paraId="591CA118">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注重创新成果的辐射</w:t>
            </w:r>
          </w:p>
        </w:tc>
        <w:tc>
          <w:tcPr>
            <w:tcW w:w="4167" w:type="pct"/>
            <w:tcBorders>
              <w:top w:val="single" w:color="auto" w:sz="4" w:space="0"/>
              <w:left w:val="single" w:color="auto" w:sz="4" w:space="0"/>
              <w:bottom w:val="single" w:color="auto" w:sz="4" w:space="0"/>
              <w:right w:val="single" w:color="auto" w:sz="4" w:space="0"/>
            </w:tcBorders>
            <w:vAlign w:val="center"/>
          </w:tcPr>
          <w:p w14:paraId="3A5CE99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对人工智能赋能教学创新实践成效开展基于证据的有效分析与总结，能为同类课程的“人工智能</w:t>
            </w:r>
            <w:r>
              <w:rPr>
                <w:rFonts w:ascii="Times New Roman" w:hAnsi="Times New Roman" w:eastAsia="仿宋" w:cs="Times New Roman"/>
                <w:color w:val="000000" w:themeColor="text1"/>
                <w:spacing w:val="-12"/>
                <w:kern w:val="2"/>
                <w:lang w:bidi="en-US"/>
                <w14:textFill>
                  <w14:solidFill>
                    <w14:schemeClr w14:val="tx1"/>
                  </w14:solidFill>
                </w14:textFill>
              </w:rPr>
              <w:t>+</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教学改革提供可复制、可借鉴的路径与模式。</w:t>
            </w:r>
          </w:p>
        </w:tc>
      </w:tr>
    </w:tbl>
    <w:p w14:paraId="56591FE6">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教学设计创新汇报（40分）</w:t>
      </w:r>
    </w:p>
    <w:tbl>
      <w:tblPr>
        <w:tblStyle w:val="15"/>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6988"/>
      </w:tblGrid>
      <w:tr w14:paraId="278F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 w:type="pct"/>
            <w:tcBorders>
              <w:top w:val="single" w:color="auto" w:sz="4" w:space="0"/>
              <w:left w:val="single" w:color="auto" w:sz="4" w:space="0"/>
              <w:bottom w:val="single" w:color="auto" w:sz="4" w:space="0"/>
              <w:right w:val="single" w:color="auto" w:sz="4" w:space="0"/>
            </w:tcBorders>
            <w:vAlign w:val="center"/>
          </w:tcPr>
          <w:p w14:paraId="3429912C">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40" w:type="pct"/>
            <w:tcBorders>
              <w:top w:val="single" w:color="auto" w:sz="4" w:space="0"/>
              <w:left w:val="single" w:color="auto" w:sz="4" w:space="0"/>
              <w:bottom w:val="single" w:color="auto" w:sz="4" w:space="0"/>
              <w:right w:val="single" w:color="auto" w:sz="4" w:space="0"/>
            </w:tcBorders>
            <w:vAlign w:val="center"/>
          </w:tcPr>
          <w:p w14:paraId="39B31DED">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094D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top w:val="single" w:color="auto" w:sz="4" w:space="0"/>
              <w:left w:val="single" w:color="auto" w:sz="4" w:space="0"/>
              <w:bottom w:val="single" w:color="auto" w:sz="4" w:space="0"/>
              <w:right w:val="single" w:color="auto" w:sz="4" w:space="0"/>
            </w:tcBorders>
            <w:vAlign w:val="center"/>
          </w:tcPr>
          <w:p w14:paraId="545990DA">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理念与目标</w:t>
            </w:r>
          </w:p>
        </w:tc>
        <w:tc>
          <w:tcPr>
            <w:tcW w:w="4140" w:type="pct"/>
            <w:tcBorders>
              <w:top w:val="single" w:color="auto" w:sz="4" w:space="0"/>
              <w:left w:val="single" w:color="auto" w:sz="4" w:space="0"/>
              <w:bottom w:val="single" w:color="auto" w:sz="4" w:space="0"/>
              <w:right w:val="single" w:color="auto" w:sz="4" w:space="0"/>
            </w:tcBorders>
            <w:vAlign w:val="center"/>
          </w:tcPr>
          <w:p w14:paraId="0B16EB4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课程设计体现“以学生为中心”的理念，教学目标符合学科特点和学生实际</w:t>
            </w:r>
            <w:r>
              <w:rPr>
                <w:rFonts w:ascii="Times New Roman" w:hAnsi="Times New Roman" w:eastAsia="仿宋" w:cs="Times New Roman"/>
                <w:color w:val="000000" w:themeColor="text1"/>
                <w:spacing w:val="-12"/>
                <w:kern w:val="2"/>
                <w:lang w:bidi="en-US"/>
                <w14:textFill>
                  <w14:solidFill>
                    <w14:schemeClr w14:val="tx1"/>
                  </w14:solidFill>
                </w14:textFill>
              </w:rPr>
              <w:t>；紧扣人工智能时代特征，带动教学模式创新，着重培养面向未来的学科核心素养、数字素养、跨界融合能力、创新思维与人机协同能力。</w:t>
            </w:r>
          </w:p>
        </w:tc>
      </w:tr>
      <w:tr w14:paraId="0BE8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60" w:type="pct"/>
            <w:tcBorders>
              <w:top w:val="single" w:color="auto" w:sz="4" w:space="0"/>
              <w:left w:val="single" w:color="auto" w:sz="4" w:space="0"/>
              <w:bottom w:val="single" w:color="auto" w:sz="4" w:space="0"/>
              <w:right w:val="single" w:color="auto" w:sz="4" w:space="0"/>
            </w:tcBorders>
            <w:vAlign w:val="center"/>
          </w:tcPr>
          <w:p w14:paraId="74714F77">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eastAsia="en-US" w:bidi="en-US"/>
                <w14:textFill>
                  <w14:solidFill>
                    <w14:schemeClr w14:val="tx1"/>
                  </w14:solidFill>
                </w14:textFill>
              </w:rPr>
              <w:t>内容分析</w:t>
            </w:r>
          </w:p>
        </w:tc>
        <w:tc>
          <w:tcPr>
            <w:tcW w:w="4140" w:type="pct"/>
            <w:tcBorders>
              <w:top w:val="single" w:color="auto" w:sz="4" w:space="0"/>
              <w:left w:val="single" w:color="auto" w:sz="4" w:space="0"/>
              <w:bottom w:val="single" w:color="auto" w:sz="4" w:space="0"/>
              <w:right w:val="single" w:color="auto" w:sz="4" w:space="0"/>
            </w:tcBorders>
            <w:vAlign w:val="center"/>
          </w:tcPr>
          <w:p w14:paraId="3A02790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教学内容分析透彻，知识结构清晰，重难点把握准确。能利用人工智能技术创造性地使用各类教学资源，内容充实精要，适合学生水平，旨在深化认知、促进建构，启发学生思考及问题解决</w:t>
            </w:r>
            <w:r>
              <w:rPr>
                <w:rFonts w:ascii="Times New Roman" w:hAnsi="Times New Roman" w:eastAsia="仿宋" w:cs="Times New Roman"/>
                <w:color w:val="000000" w:themeColor="text1"/>
                <w:spacing w:val="-12"/>
                <w:kern w:val="2"/>
                <w:lang w:bidi="en-US"/>
                <w14:textFill>
                  <w14:solidFill>
                    <w14:schemeClr w14:val="tx1"/>
                  </w14:solidFill>
                </w14:textFill>
              </w:rPr>
              <w:t>。</w:t>
            </w:r>
          </w:p>
        </w:tc>
      </w:tr>
      <w:tr w14:paraId="5C89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0" w:type="pct"/>
            <w:tcBorders>
              <w:top w:val="single" w:color="auto" w:sz="4" w:space="0"/>
              <w:left w:val="single" w:color="auto" w:sz="4" w:space="0"/>
              <w:bottom w:val="single" w:color="auto" w:sz="4" w:space="0"/>
              <w:right w:val="single" w:color="auto" w:sz="4" w:space="0"/>
            </w:tcBorders>
            <w:vAlign w:val="center"/>
          </w:tcPr>
          <w:p w14:paraId="79B6496B">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学情分析</w:t>
            </w:r>
          </w:p>
        </w:tc>
        <w:tc>
          <w:tcPr>
            <w:tcW w:w="4140" w:type="pct"/>
            <w:tcBorders>
              <w:top w:val="single" w:color="auto" w:sz="4" w:space="0"/>
              <w:left w:val="single" w:color="auto" w:sz="4" w:space="0"/>
              <w:bottom w:val="single" w:color="auto" w:sz="4" w:space="0"/>
              <w:right w:val="single" w:color="auto" w:sz="4" w:space="0"/>
            </w:tcBorders>
            <w:vAlign w:val="center"/>
          </w:tcPr>
          <w:p w14:paraId="612B7DE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基于数据准确描述学生的认知特点和起点水平，合理分析学习习惯和数字化等能力，为人工智能支持的差异化教学和个性化干预提供可靠依据。</w:t>
            </w:r>
          </w:p>
        </w:tc>
      </w:tr>
      <w:tr w14:paraId="7A83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restart"/>
            <w:tcBorders>
              <w:top w:val="single" w:color="auto" w:sz="4" w:space="0"/>
              <w:left w:val="single" w:color="auto" w:sz="4" w:space="0"/>
              <w:right w:val="single" w:color="auto" w:sz="4" w:space="0"/>
            </w:tcBorders>
            <w:vAlign w:val="center"/>
          </w:tcPr>
          <w:p w14:paraId="1CB1A848">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过程与方法</w:t>
            </w:r>
          </w:p>
        </w:tc>
        <w:tc>
          <w:tcPr>
            <w:tcW w:w="4140" w:type="pct"/>
            <w:tcBorders>
              <w:top w:val="single" w:color="auto" w:sz="4" w:space="0"/>
              <w:left w:val="single" w:color="auto" w:sz="4" w:space="0"/>
              <w:bottom w:val="single" w:color="auto" w:sz="4" w:space="0"/>
              <w:right w:val="single" w:color="auto" w:sz="4" w:space="0"/>
            </w:tcBorders>
            <w:vAlign w:val="center"/>
          </w:tcPr>
          <w:p w14:paraId="6691981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教学方法选择适当，学习活动设计丰富且有意义，充分激发学生的学习积极性，人工智能工具的使用与教学目标高度契合。</w:t>
            </w:r>
          </w:p>
        </w:tc>
      </w:tr>
      <w:tr w14:paraId="7DB8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2346D42D">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6F4679B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教学设计完整，教学过程自然流畅，符合教学规律；</w:t>
            </w:r>
            <w:r>
              <w:rPr>
                <w:rFonts w:ascii="Times New Roman" w:hAnsi="Times New Roman" w:eastAsia="仿宋" w:cs="Times New Roman"/>
                <w:color w:val="000000" w:themeColor="text1"/>
                <w:spacing w:val="-12"/>
                <w:kern w:val="2"/>
                <w:lang w:bidi="en-US"/>
                <w14:textFill>
                  <w14:solidFill>
                    <w14:schemeClr w14:val="tx1"/>
                  </w14:solidFill>
                </w14:textFill>
              </w:rPr>
              <w:t>人工智能技术的应用</w:t>
            </w:r>
            <w:r>
              <w:rPr>
                <w:rFonts w:hint="eastAsia" w:ascii="Times New Roman" w:hAnsi="Times New Roman" w:eastAsia="仿宋" w:cs="Times New Roman"/>
                <w:color w:val="000000" w:themeColor="text1"/>
                <w:spacing w:val="-12"/>
                <w:kern w:val="2"/>
                <w:lang w:bidi="en-US"/>
                <w14:textFill>
                  <w14:solidFill>
                    <w14:schemeClr w14:val="tx1"/>
                  </w14:solidFill>
                </w14:textFill>
              </w:rPr>
              <w:t>贯穿多个教学环节，有突出特色。</w:t>
            </w:r>
          </w:p>
        </w:tc>
      </w:tr>
      <w:tr w14:paraId="735D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26DE5902">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3B096B1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能根据课程特点，用人工智能赋能教学创新的策略、方法、技术，解决学习中存在的问题和困难，促进学生更高效、更个性化的自主学习。</w:t>
            </w:r>
          </w:p>
        </w:tc>
      </w:tr>
      <w:tr w14:paraId="4433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bottom w:val="single" w:color="auto" w:sz="4" w:space="0"/>
              <w:right w:val="single" w:color="auto" w:sz="4" w:space="0"/>
            </w:tcBorders>
            <w:vAlign w:val="center"/>
          </w:tcPr>
          <w:p w14:paraId="722C9EC6">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34D400E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合理选择与灵活应用数字技术，创设开放性，交互性、虚实融合的教学环境，支持沉浸式学习和协作探究。</w:t>
            </w:r>
          </w:p>
        </w:tc>
      </w:tr>
      <w:tr w14:paraId="28CD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restart"/>
            <w:tcBorders>
              <w:top w:val="single" w:color="auto" w:sz="4" w:space="0"/>
              <w:left w:val="single" w:color="auto" w:sz="4" w:space="0"/>
              <w:right w:val="single" w:color="auto" w:sz="4" w:space="0"/>
            </w:tcBorders>
            <w:vAlign w:val="center"/>
          </w:tcPr>
          <w:p w14:paraId="7FD7A095">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考评与反馈</w:t>
            </w:r>
          </w:p>
        </w:tc>
        <w:tc>
          <w:tcPr>
            <w:tcW w:w="4140" w:type="pct"/>
            <w:tcBorders>
              <w:top w:val="single" w:color="auto" w:sz="4" w:space="0"/>
              <w:left w:val="single" w:color="auto" w:sz="4" w:space="0"/>
              <w:bottom w:val="single" w:color="auto" w:sz="4" w:space="0"/>
              <w:right w:val="single" w:color="auto" w:sz="4" w:space="0"/>
            </w:tcBorders>
            <w:vAlign w:val="center"/>
          </w:tcPr>
          <w:p w14:paraId="0E38818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采用多元评价方法，合理评价学生知识、能力与思维的发展。将学习分析与数字技术结合，实现持续性的诊断性反馈，有效支持学生知识掌握、能力发展、思维认知提升及个性化成长。</w:t>
            </w:r>
          </w:p>
        </w:tc>
      </w:tr>
      <w:tr w14:paraId="3239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bottom w:val="single" w:color="auto" w:sz="4" w:space="0"/>
              <w:right w:val="single" w:color="auto" w:sz="4" w:space="0"/>
            </w:tcBorders>
            <w:vAlign w:val="center"/>
          </w:tcPr>
          <w:p w14:paraId="72E1513D">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48F676D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过程性评价与终结性评价相结合，构建多模态、过程性、智能化的教学评价体系，有适合学科、学生特点的评价规则与标准。</w:t>
            </w:r>
          </w:p>
        </w:tc>
      </w:tr>
    </w:tbl>
    <w:p w14:paraId="70C5CA77">
      <w:pPr>
        <w:rPr>
          <w:rFonts w:ascii="仿宋" w:hAnsi="仿宋" w:eastAsia="仿宋" w:cs="方正公文小标宋"/>
          <w:color w:val="000000" w:themeColor="text1"/>
          <w:sz w:val="28"/>
          <w:szCs w:val="28"/>
          <w:lang w:bidi="en-US"/>
          <w14:textFill>
            <w14:solidFill>
              <w14:schemeClr w14:val="tx1"/>
            </w14:solidFill>
          </w14:textFill>
        </w:rPr>
      </w:pPr>
      <w:r>
        <w:rPr>
          <w:rFonts w:ascii="仿宋" w:hAnsi="仿宋" w:eastAsia="仿宋" w:cs="方正公文小标宋"/>
          <w:color w:val="000000" w:themeColor="text1"/>
          <w:sz w:val="28"/>
          <w:szCs w:val="28"/>
          <w:lang w:bidi="en-US"/>
          <w14:textFill>
            <w14:solidFill>
              <w14:schemeClr w14:val="tx1"/>
            </w14:solidFill>
          </w14:textFill>
        </w:rPr>
        <w:br w:type="page"/>
      </w:r>
    </w:p>
    <w:p w14:paraId="6EF53C86">
      <w:pPr>
        <w:rPr>
          <w:rFonts w:ascii="黑体" w:hAnsi="黑体" w:eastAsia="黑体" w:cs="Times New Roman"/>
          <w:bCs/>
          <w:color w:val="000000" w:themeColor="text1"/>
          <w:sz w:val="32"/>
          <w:szCs w:val="32"/>
          <w14:textFill>
            <w14:solidFill>
              <w14:schemeClr w14:val="tx1"/>
            </w14:solidFill>
          </w14:textFill>
        </w:rPr>
      </w:pPr>
      <w:r>
        <w:rPr>
          <w:rFonts w:ascii="黑体" w:hAnsi="黑体" w:eastAsia="黑体" w:cs="Times New Roman"/>
          <w:bCs/>
          <w:color w:val="000000" w:themeColor="text1"/>
          <w:sz w:val="32"/>
          <w:szCs w:val="32"/>
          <w14:textFill>
            <w14:solidFill>
              <w14:schemeClr w14:val="tx1"/>
            </w14:solidFill>
          </w14:textFill>
        </w:rPr>
        <w:t>附件</w:t>
      </w:r>
      <w:r>
        <w:rPr>
          <w:rFonts w:hint="eastAsia" w:ascii="黑体" w:hAnsi="黑体" w:eastAsia="黑体" w:cs="Times New Roman"/>
          <w:bCs/>
          <w:color w:val="000000" w:themeColor="text1"/>
          <w:sz w:val="32"/>
          <w:szCs w:val="32"/>
          <w14:textFill>
            <w14:solidFill>
              <w14:schemeClr w14:val="tx1"/>
            </w14:solidFill>
          </w14:textFill>
        </w:rPr>
        <w:t>6</w:t>
      </w:r>
    </w:p>
    <w:p w14:paraId="511FE647">
      <w:pPr>
        <w:rPr>
          <w:rFonts w:ascii="黑体" w:hAnsi="黑体" w:eastAsia="黑体" w:cs="Times New Roman"/>
          <w:bCs/>
          <w:color w:val="000000" w:themeColor="text1"/>
          <w:sz w:val="32"/>
          <w:szCs w:val="32"/>
          <w14:textFill>
            <w14:solidFill>
              <w14:schemeClr w14:val="tx1"/>
            </w14:solidFill>
          </w14:textFill>
        </w:rPr>
      </w:pPr>
    </w:p>
    <w:p w14:paraId="4FD20689">
      <w:pPr>
        <w:spacing w:after="120" w:afterLines="50"/>
        <w:jc w:val="center"/>
        <w:rPr>
          <w:rFonts w:ascii="Times New Roman" w:hAnsi="Times New Roman" w:eastAsia="微软雅黑" w:cs="Times New Roman"/>
          <w:bCs/>
          <w:color w:val="000000" w:themeColor="text1"/>
          <w:sz w:val="36"/>
          <w:szCs w:val="36"/>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实验教学赛道实施方案</w:t>
      </w:r>
    </w:p>
    <w:p w14:paraId="4751A051">
      <w:pPr>
        <w:adjustRightInd w:val="0"/>
        <w:spacing w:line="56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p>
    <w:p w14:paraId="21802882">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一、参赛要求</w:t>
      </w:r>
    </w:p>
    <w:p w14:paraId="4C9EB7FA">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本赛道可以个人或团队形式参赛，若以团队形式参赛，团队成员包括</w:t>
      </w:r>
      <w:r>
        <w:rPr>
          <w:rFonts w:ascii="Times New Roman" w:hAnsi="Times New Roman" w:eastAsia="仿宋" w:cs="Times New Roman"/>
          <w:color w:val="000000" w:themeColor="text1"/>
          <w:sz w:val="32"/>
          <w:szCs w:val="32"/>
          <w14:textFill>
            <w14:solidFill>
              <w14:schemeClr w14:val="tx1"/>
            </w14:solidFill>
          </w14:textFill>
        </w:rPr>
        <w:t>1名主讲教师和不超过3名团队教师。</w:t>
      </w:r>
    </w:p>
    <w:p w14:paraId="0004C6DE">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参赛课程可以为单独开设的实验课程，也可以为本科人才培养方案中某课程的实验教学环节。鼓励教师（</w:t>
      </w:r>
      <w:r>
        <w:rPr>
          <w:rFonts w:ascii="Times New Roman" w:hAnsi="Times New Roman" w:eastAsia="仿宋" w:cs="Times New Roman"/>
          <w:color w:val="000000" w:themeColor="text1"/>
          <w:sz w:val="32"/>
          <w:szCs w:val="32"/>
          <w14:textFill>
            <w14:solidFill>
              <w14:schemeClr w14:val="tx1"/>
            </w14:solidFill>
          </w14:textFill>
        </w:rPr>
        <w:t>团队</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开展教学实验装置、平台的自主研发与升级改造，重点支持自制教学实验设备、虚拟仿真实验教学课程及平台等方向。</w:t>
      </w:r>
    </w:p>
    <w:p w14:paraId="524DEC58">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二、材料要求</w:t>
      </w:r>
    </w:p>
    <w:p w14:paraId="1270C091">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（一）</w:t>
      </w:r>
      <w:r>
        <w:rPr>
          <w:rFonts w:hint="eastAsia" w:ascii="楷体" w:hAnsi="楷体" w:eastAsia="楷体" w:cs="Times New Roman"/>
          <w:b/>
          <w:bCs/>
          <w:color w:val="000000" w:themeColor="text1"/>
          <w:sz w:val="32"/>
          <w:szCs w:val="32"/>
          <w14:textFill>
            <w14:solidFill>
              <w14:schemeClr w14:val="tx1"/>
            </w14:solidFill>
          </w14:textFill>
        </w:rPr>
        <w:t>申报书</w:t>
      </w:r>
    </w:p>
    <w:p w14:paraId="0A983ECA">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参赛教师通过大赛官网填写后导出，加盖公章并提交，提交后原则上不得修改</w:t>
      </w:r>
      <w:r>
        <w:rPr>
          <w:rFonts w:ascii="Times New Roman" w:hAnsi="Times New Roman" w:eastAsia="仿宋" w:cs="Times New Roman"/>
          <w:color w:val="000000" w:themeColor="text1"/>
          <w:sz w:val="32"/>
          <w:szCs w:val="32"/>
          <w14:textFill>
            <w14:solidFill>
              <w14:schemeClr w14:val="tx1"/>
            </w14:solidFill>
          </w14:textFill>
        </w:rPr>
        <w:t>。</w:t>
      </w:r>
    </w:p>
    <w:p w14:paraId="0DAD8322">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（二）实验教学</w:t>
      </w:r>
      <w:r>
        <w:rPr>
          <w:rFonts w:ascii="楷体" w:hAnsi="楷体" w:eastAsia="楷体" w:cs="Times New Roman"/>
          <w:b/>
          <w:bCs/>
          <w:color w:val="000000" w:themeColor="text1"/>
          <w:sz w:val="32"/>
          <w:szCs w:val="32"/>
          <w14:textFill>
            <w14:solidFill>
              <w14:schemeClr w14:val="tx1"/>
            </w14:solidFill>
          </w14:textFill>
        </w:rPr>
        <w:t>创新成果报告</w:t>
      </w:r>
    </w:p>
    <w:p w14:paraId="548C6839">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实验教学创新成果报告应锚定专业人才培养目标，聚焦学生核心能力体系的系统构建与持续进阶，系统阐述参赛课程在教学内容、教学方法、教学组织与考核评价等方面的创新举措，重点阐述参赛课程在组织开展能力导向和问题驱动式教学方面的创新特色，突出参赛课程的高阶性、创新性与挑战度，着力展现人工智能等新技术赋能下，实验教学在学生能力培养上所形成的体系化设计、数字化赋能、跨学科融合、及个性化发展的育人新模式</w:t>
      </w:r>
      <w:r>
        <w:rPr>
          <w:rFonts w:ascii="Times New Roman" w:hAnsi="Times New Roman" w:eastAsia="仿宋" w:cs="Times New Roman"/>
          <w:color w:val="000000" w:themeColor="text1"/>
          <w:sz w:val="32"/>
          <w:szCs w:val="32"/>
          <w14:textFill>
            <w14:solidFill>
              <w14:schemeClr w14:val="tx1"/>
            </w14:solidFill>
          </w14:textFill>
        </w:rPr>
        <w:t>。</w:t>
      </w:r>
    </w:p>
    <w:p w14:paraId="29872761">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教学视频及相关材料</w:t>
      </w:r>
    </w:p>
    <w:p w14:paraId="40FE7174">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本赛道需提交两项视频材料：</w:t>
      </w:r>
      <w:r>
        <w:rPr>
          <w:rFonts w:ascii="Times New Roman" w:hAnsi="Times New Roman" w:eastAsia="仿宋" w:cs="Times New Roman"/>
          <w:color w:val="000000" w:themeColor="text1"/>
          <w:sz w:val="32"/>
          <w:szCs w:val="32"/>
          <w14:textFill>
            <w14:solidFill>
              <w14:schemeClr w14:val="tx1"/>
            </w14:solidFill>
          </w14:textFill>
        </w:rPr>
        <w:t>一是实验教学课堂实录视频，可全部或部分倍速录制并配以必要的文字或语音说明，时长不超过60分钟</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二是基于课堂实录视频的说课视频，时长不超过15分钟。</w:t>
      </w:r>
    </w:p>
    <w:p w14:paraId="7C535856">
      <w:pPr>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三、组别设置</w:t>
      </w:r>
    </w:p>
    <w:p w14:paraId="2470DC58">
      <w:pPr>
        <w:adjustRightInd w:val="0"/>
        <w:spacing w:line="560" w:lineRule="exact"/>
        <w:ind w:firstLine="640" w:firstLineChars="200"/>
        <w:jc w:val="both"/>
        <w:rPr>
          <w:color w:val="000000" w:themeColor="text1"/>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本赛道设立2个组别。</w:t>
      </w:r>
    </w:p>
    <w:p w14:paraId="18C1F49D">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（一）</w:t>
      </w:r>
      <w:r>
        <w:rPr>
          <w:rFonts w:hint="eastAsia" w:ascii="楷体" w:hAnsi="楷体" w:eastAsia="楷体" w:cs="Times New Roman"/>
          <w:b/>
          <w:bCs/>
          <w:color w:val="000000" w:themeColor="text1"/>
          <w:sz w:val="32"/>
          <w:szCs w:val="32"/>
          <w14:textFill>
            <w14:solidFill>
              <w14:schemeClr w14:val="tx1"/>
            </w14:solidFill>
          </w14:textFill>
        </w:rPr>
        <w:t>综合设计型实验课程组</w:t>
      </w:r>
    </w:p>
    <w:p w14:paraId="63D1D9F0">
      <w:pPr>
        <w:adjustRightInd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重点关注教师通过科学的教学设计，引导学生充分利用已有的知识和技能，完成综合性复杂任务。参赛内容应注重结合学生所处的学习阶段，强化学生对多门专业课程知识和基本实验技能的融会贯通与综合运用，鼓励跨学科、跨专业实验项目的设计与实施，培养学生解决综合、复杂问题的能力。</w:t>
      </w:r>
    </w:p>
    <w:p w14:paraId="04A2C128">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Times New Roman"/>
          <w:b/>
          <w:bCs/>
          <w:color w:val="000000" w:themeColor="text1"/>
          <w:sz w:val="32"/>
          <w:szCs w:val="32"/>
          <w14:textFill>
            <w14:solidFill>
              <w14:schemeClr w14:val="tx1"/>
            </w14:solidFill>
          </w14:textFill>
        </w:rPr>
        <w:t>（</w:t>
      </w:r>
      <w:r>
        <w:rPr>
          <w:rFonts w:hint="eastAsia" w:ascii="楷体" w:hAnsi="楷体" w:eastAsia="楷体" w:cs="Times New Roman"/>
          <w:b/>
          <w:bCs/>
          <w:color w:val="000000" w:themeColor="text1"/>
          <w:sz w:val="32"/>
          <w:szCs w:val="32"/>
          <w14:textFill>
            <w14:solidFill>
              <w14:schemeClr w14:val="tx1"/>
            </w14:solidFill>
          </w14:textFill>
        </w:rPr>
        <w:t>二</w:t>
      </w:r>
      <w:r>
        <w:rPr>
          <w:rFonts w:ascii="楷体" w:hAnsi="楷体" w:eastAsia="楷体" w:cs="Times New Roman"/>
          <w:b/>
          <w:bCs/>
          <w:color w:val="000000" w:themeColor="text1"/>
          <w:sz w:val="32"/>
          <w:szCs w:val="32"/>
          <w14:textFill>
            <w14:solidFill>
              <w14:schemeClr w14:val="tx1"/>
            </w14:solidFill>
          </w14:textFill>
        </w:rPr>
        <w:t>）</w:t>
      </w:r>
      <w:r>
        <w:rPr>
          <w:rFonts w:hint="eastAsia" w:ascii="楷体" w:hAnsi="楷体" w:eastAsia="楷体" w:cs="Times New Roman"/>
          <w:b/>
          <w:bCs/>
          <w:color w:val="000000" w:themeColor="text1"/>
          <w:sz w:val="32"/>
          <w:szCs w:val="32"/>
          <w14:textFill>
            <w14:solidFill>
              <w14:schemeClr w14:val="tx1"/>
            </w14:solidFill>
          </w14:textFill>
        </w:rPr>
        <w:t>研究探索型实验课程组</w:t>
      </w:r>
    </w:p>
    <w:p w14:paraId="72D8BD65">
      <w:pPr>
        <w:adjustRightInd w:val="0"/>
        <w:spacing w:line="560" w:lineRule="exact"/>
        <w:ind w:firstLine="640" w:firstLineChars="200"/>
        <w:jc w:val="both"/>
        <w:rPr>
          <w:color w:val="000000" w:themeColor="text1"/>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重点关注教师通过学科交叉、科教融汇、产教融合，聚焦科技与产业前沿，激发和引导学生突破现有的知识与能力框架，形成创造性思维，完成带有显著原创性特征的实验成果。参赛内容应聚焦实验课程的高阶性、创新性与挑战度，以实现原始性创新结果为导向，鼓励学生利用创新性的方法完成实验任务。</w:t>
      </w:r>
    </w:p>
    <w:p w14:paraId="7FE6CFC9">
      <w:pPr>
        <w:keepNext/>
        <w:adjustRightInd w:val="0"/>
        <w:spacing w:before="120" w:beforeLines="50" w:after="120" w:afterLines="50" w:line="56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四、评分标准</w:t>
      </w:r>
    </w:p>
    <w:p w14:paraId="54BE5B36">
      <w:pPr>
        <w:keepNext/>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（一）</w:t>
      </w:r>
      <w:r>
        <w:rPr>
          <w:rFonts w:ascii="楷体" w:hAnsi="楷体" w:eastAsia="楷体" w:cs="Times New Roman"/>
          <w:b/>
          <w:bCs/>
          <w:color w:val="000000" w:themeColor="text1"/>
          <w:sz w:val="32"/>
          <w:szCs w:val="32"/>
          <w14:textFill>
            <w14:solidFill>
              <w14:schemeClr w14:val="tx1"/>
            </w14:solidFill>
          </w14:textFill>
        </w:rPr>
        <w:t>教学视频（40分）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90"/>
      </w:tblGrid>
      <w:tr w14:paraId="1928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pct"/>
            <w:tcBorders>
              <w:top w:val="single" w:color="auto" w:sz="4" w:space="0"/>
              <w:left w:val="single" w:color="auto" w:sz="4" w:space="0"/>
              <w:bottom w:val="single" w:color="auto" w:sz="4" w:space="0"/>
              <w:right w:val="single" w:color="auto" w:sz="4" w:space="0"/>
            </w:tcBorders>
            <w:vAlign w:val="center"/>
          </w:tcPr>
          <w:p w14:paraId="25BE16F0">
            <w:pPr>
              <w:keepNext/>
              <w:jc w:val="center"/>
              <w:rPr>
                <w:rFonts w:ascii="Times New Roman" w:hAnsi="Times New Roman" w:eastAsia="黑体" w:cs="Times New Roman"/>
                <w:b/>
                <w:bCs/>
                <w:color w:val="000000" w:themeColor="text1"/>
                <w:spacing w:val="-12"/>
                <w:kern w:val="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1" w:type="pct"/>
            <w:tcBorders>
              <w:top w:val="single" w:color="auto" w:sz="4" w:space="0"/>
              <w:left w:val="single" w:color="auto" w:sz="4" w:space="0"/>
              <w:bottom w:val="single" w:color="auto" w:sz="4" w:space="0"/>
              <w:right w:val="single" w:color="auto" w:sz="4" w:space="0"/>
            </w:tcBorders>
            <w:vAlign w:val="center"/>
          </w:tcPr>
          <w:p w14:paraId="0882B362">
            <w:pPr>
              <w:keepNext/>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0288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tcBorders>
              <w:top w:val="single" w:color="auto" w:sz="4" w:space="0"/>
              <w:left w:val="single" w:color="auto" w:sz="4" w:space="0"/>
              <w:bottom w:val="single" w:color="auto" w:sz="4" w:space="0"/>
              <w:right w:val="single" w:color="auto" w:sz="4" w:space="0"/>
            </w:tcBorders>
            <w:vAlign w:val="center"/>
          </w:tcPr>
          <w:p w14:paraId="3D1BA2B7">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教学理念</w:t>
            </w:r>
          </w:p>
        </w:tc>
        <w:tc>
          <w:tcPr>
            <w:tcW w:w="4161" w:type="pct"/>
            <w:tcBorders>
              <w:top w:val="single" w:color="auto" w:sz="4" w:space="0"/>
              <w:left w:val="single" w:color="auto" w:sz="4" w:space="0"/>
              <w:bottom w:val="single" w:color="auto" w:sz="4" w:space="0"/>
              <w:right w:val="single" w:color="auto" w:sz="4" w:space="0"/>
            </w:tcBorders>
            <w:vAlign w:val="center"/>
          </w:tcPr>
          <w:p w14:paraId="683E23E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教学理念体现“以学生为中心”，落实立德树人根本任务，符合人才培养要求与学科特色；</w:t>
            </w:r>
            <w:r>
              <w:rPr>
                <w:rFonts w:ascii="Times New Roman" w:hAnsi="Times New Roman" w:eastAsia="仿宋" w:cs="Times New Roman"/>
                <w:color w:val="000000" w:themeColor="text1"/>
                <w:spacing w:val="-12"/>
                <w:kern w:val="2"/>
                <w:lang w:bidi="en-US"/>
                <w14:textFill>
                  <w14:solidFill>
                    <w14:schemeClr w14:val="tx1"/>
                  </w14:solidFill>
                </w14:textFill>
              </w:rPr>
              <w:t>以</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建设为引领，锚定学生能力培养，推动实验教学体系的改革与重塑，提高人才培养质量</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引导学生树立正确的科学伦理观、社会责任感和可持续发展理念，培养负责任的创新精神。</w:t>
            </w:r>
          </w:p>
          <w:p w14:paraId="32F4B54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hint="eastAsia"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促进学生专业知识和技能的融会贯通，拓展学生能力边界，增强解决综合复杂问题的能力。</w:t>
            </w:r>
          </w:p>
          <w:p w14:paraId="70DA520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color w:val="000000" w:themeColor="text1"/>
                <w:spacing w:val="-12"/>
                <w:kern w:val="2"/>
                <w:lang w:bidi="en-US"/>
                <w14:textFill>
                  <w14:solidFill>
                    <w14:schemeClr w14:val="tx1"/>
                  </w14:solidFill>
                </w14:textFill>
              </w:rPr>
              <w:t>通过产教融合、科教融汇将科技与产业前沿问题引入实验教学，培养学生创新思维和创新能力。</w:t>
            </w:r>
          </w:p>
        </w:tc>
      </w:tr>
      <w:tr w14:paraId="7465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right w:val="single" w:color="auto" w:sz="4" w:space="0"/>
            </w:tcBorders>
            <w:vAlign w:val="center"/>
          </w:tcPr>
          <w:p w14:paraId="5B76115B">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教学内容</w:t>
            </w:r>
          </w:p>
        </w:tc>
        <w:tc>
          <w:tcPr>
            <w:tcW w:w="4161" w:type="pct"/>
            <w:tcBorders>
              <w:top w:val="single" w:color="auto" w:sz="4" w:space="0"/>
              <w:left w:val="single" w:color="auto" w:sz="4" w:space="0"/>
              <w:bottom w:val="single" w:color="auto" w:sz="4" w:space="0"/>
              <w:right w:val="single" w:color="auto" w:sz="4" w:space="0"/>
            </w:tcBorders>
            <w:vAlign w:val="center"/>
          </w:tcPr>
          <w:p w14:paraId="5B84A46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color w:val="000000" w:themeColor="text1"/>
                <w:spacing w:val="-12"/>
                <w:kern w:val="2"/>
                <w:lang w:bidi="en-US"/>
                <w14:textFill>
                  <w14:solidFill>
                    <w14:schemeClr w14:val="tx1"/>
                  </w14:solidFill>
                </w14:textFill>
              </w:rPr>
              <w:t>教学内容有深度、广度，体现高阶性、创新性与挑战度</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以真实问题驱动，强调专业知识综合运用与跨学科交叉，体现综合性与探索性</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适应学科人才能力培养要求，能够充分调动学生应用已有的知识和技能。</w:t>
            </w:r>
          </w:p>
          <w:p w14:paraId="0AA4EEA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hint="eastAsia"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教学内容有深度、广度，以解决科技或产业前沿问题为导向，体现高阶性、创新性与挑战度</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强调对前沿专业知识和尖端技术手段的综合运用，鼓励跨学科交叉，体现研究性与探索性</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引领学科高端专业人才的培养，能够充分激发学生创新意识与潜能。</w:t>
            </w:r>
          </w:p>
        </w:tc>
      </w:tr>
      <w:tr w14:paraId="4E42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9" w:type="pct"/>
            <w:vMerge w:val="continue"/>
            <w:tcBorders>
              <w:left w:val="single" w:color="auto" w:sz="4" w:space="0"/>
              <w:right w:val="single" w:color="auto" w:sz="4" w:space="0"/>
            </w:tcBorders>
            <w:vAlign w:val="center"/>
          </w:tcPr>
          <w:p w14:paraId="62C05AB9">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086551F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教学内容逻辑清晰、科学严谨、系统性强</w:t>
            </w:r>
            <w:r>
              <w:rPr>
                <w:rFonts w:ascii="Times New Roman" w:hAnsi="Times New Roman" w:eastAsia="仿宋" w:cs="Times New Roman"/>
                <w:color w:val="000000" w:themeColor="text1"/>
                <w:spacing w:val="-12"/>
                <w:kern w:val="2"/>
                <w:lang w:bidi="en-US"/>
                <w14:textFill>
                  <w14:solidFill>
                    <w14:schemeClr w14:val="tx1"/>
                  </w14:solidFill>
                </w14:textFill>
              </w:rPr>
              <w:t>；关注学生能力的形成与演进过程，安全评估充分，风险可防可控。</w:t>
            </w:r>
          </w:p>
          <w:p w14:paraId="320518CA">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侧重于学生基本专业知识和技能综合运用能力的培养，教学重点、难点处理恰当。</w:t>
            </w:r>
          </w:p>
          <w:p w14:paraId="0894C47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侧重于学生原始创新思维的形成与尖端、复杂实验手段的应用，教学重点、难点处理恰当。</w:t>
            </w:r>
          </w:p>
        </w:tc>
      </w:tr>
      <w:tr w14:paraId="5820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left w:val="single" w:color="auto" w:sz="4" w:space="0"/>
              <w:right w:val="single" w:color="auto" w:sz="4" w:space="0"/>
            </w:tcBorders>
            <w:vAlign w:val="center"/>
          </w:tcPr>
          <w:p w14:paraId="755A34F6">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教学过程</w:t>
            </w:r>
          </w:p>
        </w:tc>
        <w:tc>
          <w:tcPr>
            <w:tcW w:w="4161" w:type="pct"/>
            <w:tcBorders>
              <w:top w:val="single" w:color="auto" w:sz="4" w:space="0"/>
              <w:left w:val="single" w:color="auto" w:sz="4" w:space="0"/>
              <w:bottom w:val="single" w:color="auto" w:sz="4" w:space="0"/>
              <w:right w:val="single" w:color="auto" w:sz="4" w:space="0"/>
            </w:tcBorders>
            <w:vAlign w:val="center"/>
          </w:tcPr>
          <w:p w14:paraId="20AEA50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注重“以学生为中心”创新教学，体现教师主导、学生主体。</w:t>
            </w:r>
          </w:p>
          <w:p w14:paraId="66FDA12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学生充分利用专业知识和技能储备完成实验任务。</w:t>
            </w:r>
          </w:p>
          <w:p w14:paraId="2B1B79E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学生在教师的引导下创新性提出实验方案并完成实验。</w:t>
            </w:r>
          </w:p>
        </w:tc>
      </w:tr>
      <w:tr w14:paraId="25EF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735A2DB5">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65987C8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教学目标科学、明确，符合大纲要求、学科特点与学生实际，体现对知识、技能与思维等方面的综合要求。</w:t>
            </w:r>
          </w:p>
        </w:tc>
      </w:tr>
      <w:tr w14:paraId="3D0E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0DA20DC">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2B2B740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创新考核评价的内容与方式，注重能力的多维度综合评价，关注学生能力的进阶与形成性评价。</w:t>
            </w:r>
          </w:p>
        </w:tc>
      </w:tr>
      <w:tr w14:paraId="0DA5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69AB3EB2">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6991327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鼓励运用数智化手段和自制实验教学仪器增强教学效果。</w:t>
            </w:r>
          </w:p>
          <w:p w14:paraId="024AE0F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color w:val="000000" w:themeColor="text1"/>
                <w:spacing w:val="-12"/>
                <w:kern w:val="2"/>
                <w:lang w:bidi="en-US"/>
                <w14:textFill>
                  <w14:solidFill>
                    <w14:schemeClr w14:val="tx1"/>
                  </w14:solidFill>
                </w14:textFill>
              </w:rPr>
              <w:t>学生能够独立使用尖端仪器设备开展实验，鼓励运用数智化手</w:t>
            </w:r>
            <w:r>
              <w:rPr>
                <w:rFonts w:hint="eastAsia" w:ascii="Times New Roman" w:hAnsi="Times New Roman" w:eastAsia="仿宋" w:cs="Times New Roman"/>
                <w:color w:val="000000" w:themeColor="text1"/>
                <w:spacing w:val="-12"/>
                <w:kern w:val="2"/>
                <w:lang w:bidi="en-US"/>
                <w14:textFill>
                  <w14:solidFill>
                    <w14:schemeClr w14:val="tx1"/>
                  </w14:solidFill>
                </w14:textFill>
              </w:rPr>
              <w:t>段和自制实验教学仪器增强教学效果。</w:t>
            </w:r>
          </w:p>
        </w:tc>
      </w:tr>
      <w:tr w14:paraId="447A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continue"/>
            <w:tcBorders>
              <w:left w:val="single" w:color="auto" w:sz="4" w:space="0"/>
              <w:right w:val="single" w:color="auto" w:sz="4" w:space="0"/>
            </w:tcBorders>
            <w:vAlign w:val="center"/>
          </w:tcPr>
          <w:p w14:paraId="1A3D18ED">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34F20A19">
            <w:pPr>
              <w:jc w:val="both"/>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鼓励教师使用数字教师、大模型、智能体等以人工智能为核心的数智技术辅助教学及开展综合评价。</w:t>
            </w:r>
          </w:p>
        </w:tc>
      </w:tr>
      <w:tr w14:paraId="5F86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9" w:type="pct"/>
            <w:vMerge w:val="continue"/>
            <w:tcBorders>
              <w:left w:val="single" w:color="auto" w:sz="4" w:space="0"/>
              <w:bottom w:val="single" w:color="auto" w:sz="4" w:space="0"/>
              <w:right w:val="single" w:color="auto" w:sz="4" w:space="0"/>
            </w:tcBorders>
            <w:vAlign w:val="center"/>
          </w:tcPr>
          <w:p w14:paraId="20B49B9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4BC1A94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安全防护措施到位，应急预案充分，确保教学过程安全有序。</w:t>
            </w:r>
          </w:p>
        </w:tc>
      </w:tr>
      <w:tr w14:paraId="7AE4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9" w:type="pct"/>
            <w:vMerge w:val="restart"/>
            <w:tcBorders>
              <w:top w:val="single" w:color="auto" w:sz="4" w:space="0"/>
              <w:left w:val="single" w:color="auto" w:sz="4" w:space="0"/>
              <w:bottom w:val="single" w:color="auto" w:sz="4" w:space="0"/>
              <w:right w:val="single" w:color="auto" w:sz="4" w:space="0"/>
            </w:tcBorders>
            <w:vAlign w:val="center"/>
          </w:tcPr>
          <w:p w14:paraId="539938F9">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教学效果</w:t>
            </w:r>
          </w:p>
        </w:tc>
        <w:tc>
          <w:tcPr>
            <w:tcW w:w="4161" w:type="pct"/>
            <w:tcBorders>
              <w:top w:val="single" w:color="auto" w:sz="4" w:space="0"/>
              <w:left w:val="single" w:color="auto" w:sz="4" w:space="0"/>
              <w:bottom w:val="single" w:color="auto" w:sz="4" w:space="0"/>
              <w:right w:val="single" w:color="auto" w:sz="4" w:space="0"/>
            </w:tcBorders>
            <w:vAlign w:val="center"/>
          </w:tcPr>
          <w:p w14:paraId="382B944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教师对实验过程讲解系统完整、逻辑清晰、详略得当，富有吸引力，教学氛围融洽，学生与教师互动活跃，深度参与教学过程。</w:t>
            </w:r>
          </w:p>
        </w:tc>
      </w:tr>
      <w:tr w14:paraId="7B20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23E73C4F">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790157D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学生综合运用专业知识和技能的能力显著增强，创新性思维得到形成和发展。</w:t>
            </w:r>
          </w:p>
          <w:p w14:paraId="43930B2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学生知识及能力边界得到拓展，专业知识层次进一步提升，创造性思维和科研创新能力得到锻炼和增强。</w:t>
            </w:r>
          </w:p>
        </w:tc>
      </w:tr>
      <w:tr w14:paraId="1747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2A2CF6F1">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61" w:type="pct"/>
            <w:tcBorders>
              <w:top w:val="single" w:color="auto" w:sz="4" w:space="0"/>
              <w:left w:val="single" w:color="auto" w:sz="4" w:space="0"/>
              <w:bottom w:val="single" w:color="auto" w:sz="4" w:space="0"/>
              <w:right w:val="single" w:color="auto" w:sz="4" w:space="0"/>
            </w:tcBorders>
            <w:vAlign w:val="center"/>
          </w:tcPr>
          <w:p w14:paraId="1A0A46B5">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形成适合学科特色、学生特点的教学模式，具有良好的借鉴和推广价值。</w:t>
            </w:r>
          </w:p>
        </w:tc>
      </w:tr>
      <w:tr w14:paraId="367A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9" w:type="pct"/>
            <w:tcBorders>
              <w:top w:val="single" w:color="auto" w:sz="4" w:space="0"/>
              <w:left w:val="single" w:color="auto" w:sz="4" w:space="0"/>
              <w:bottom w:val="single" w:color="auto" w:sz="4" w:space="0"/>
              <w:right w:val="single" w:color="auto" w:sz="4" w:space="0"/>
            </w:tcBorders>
            <w:vAlign w:val="center"/>
          </w:tcPr>
          <w:p w14:paraId="24AF59D2">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kern w:val="2"/>
                <w:lang w:eastAsia="en-US" w:bidi="en-US"/>
                <w14:textFill>
                  <w14:solidFill>
                    <w14:schemeClr w14:val="tx1"/>
                  </w14:solidFill>
                </w14:textFill>
              </w:rPr>
              <w:t>视频质量</w:t>
            </w:r>
          </w:p>
        </w:tc>
        <w:tc>
          <w:tcPr>
            <w:tcW w:w="4161" w:type="pct"/>
            <w:tcBorders>
              <w:top w:val="single" w:color="auto" w:sz="4" w:space="0"/>
              <w:left w:val="single" w:color="auto" w:sz="4" w:space="0"/>
              <w:bottom w:val="single" w:color="auto" w:sz="4" w:space="0"/>
              <w:right w:val="single" w:color="auto" w:sz="4" w:space="0"/>
            </w:tcBorders>
            <w:vAlign w:val="center"/>
          </w:tcPr>
          <w:p w14:paraId="76159EC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展示实验教学的核心内容，体现能力培养的关键环节，视频清晰流畅，能反映教师和学生在教学过程中的真实状态。</w:t>
            </w:r>
          </w:p>
        </w:tc>
      </w:tr>
    </w:tbl>
    <w:p w14:paraId="0F4F3900">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（二）实验教学</w:t>
      </w:r>
      <w:r>
        <w:rPr>
          <w:rFonts w:ascii="楷体" w:hAnsi="楷体" w:eastAsia="楷体" w:cs="Times New Roman"/>
          <w:b/>
          <w:bCs/>
          <w:color w:val="000000" w:themeColor="text1"/>
          <w:sz w:val="32"/>
          <w:szCs w:val="32"/>
          <w14:textFill>
            <w14:solidFill>
              <w14:schemeClr w14:val="tx1"/>
            </w14:solidFill>
          </w14:textFill>
        </w:rPr>
        <w:t>创新报告（20分）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101"/>
      </w:tblGrid>
      <w:tr w14:paraId="2E87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33" w:type="pct"/>
            <w:tcBorders>
              <w:top w:val="single" w:color="auto" w:sz="4" w:space="0"/>
              <w:left w:val="single" w:color="auto" w:sz="4" w:space="0"/>
              <w:bottom w:val="single" w:color="auto" w:sz="4" w:space="0"/>
              <w:right w:val="single" w:color="auto" w:sz="4" w:space="0"/>
            </w:tcBorders>
            <w:vAlign w:val="center"/>
          </w:tcPr>
          <w:p w14:paraId="6D4A609B">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59690F92">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577A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833" w:type="pct"/>
            <w:tcBorders>
              <w:top w:val="single" w:color="auto" w:sz="4" w:space="0"/>
              <w:left w:val="single" w:color="auto" w:sz="4" w:space="0"/>
              <w:bottom w:val="single" w:color="auto" w:sz="4" w:space="0"/>
              <w:right w:val="single" w:color="auto" w:sz="4" w:space="0"/>
            </w:tcBorders>
            <w:vAlign w:val="center"/>
          </w:tcPr>
          <w:p w14:paraId="14849091">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有明确的</w:t>
            </w:r>
            <w:r>
              <w:rPr>
                <w:rFonts w:ascii="Times New Roman" w:hAnsi="Times New Roman" w:eastAsia="仿宋" w:cs="Times New Roman"/>
                <w:b/>
                <w:bCs/>
                <w:color w:val="000000" w:themeColor="text1"/>
                <w:spacing w:val="-12"/>
                <w:kern w:val="2"/>
                <w:lang w:eastAsia="en-US" w:bidi="en-US"/>
                <w14:textFill>
                  <w14:solidFill>
                    <w14:schemeClr w14:val="tx1"/>
                  </w14:solidFill>
                </w14:textFill>
              </w:rPr>
              <w:t>问题</w:t>
            </w:r>
            <w:r>
              <w:rPr>
                <w:rFonts w:ascii="Times New Roman" w:hAnsi="Times New Roman" w:eastAsia="仿宋" w:cs="Times New Roman"/>
                <w:b/>
                <w:bCs/>
                <w:color w:val="000000" w:themeColor="text1"/>
                <w:spacing w:val="-12"/>
                <w:kern w:val="2"/>
                <w:lang w:bidi="en-US"/>
                <w14:textFill>
                  <w14:solidFill>
                    <w14:schemeClr w14:val="tx1"/>
                  </w14:solidFill>
                </w14:textFill>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3CAAC47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“以学生为中心”</w:t>
            </w:r>
            <w:r>
              <w:rPr>
                <w:rFonts w:ascii="Times New Roman" w:hAnsi="Times New Roman" w:eastAsia="仿宋" w:cs="Times New Roman"/>
                <w:color w:val="000000" w:themeColor="text1"/>
                <w:spacing w:val="-12"/>
                <w:kern w:val="2"/>
                <w:lang w:bidi="en-US"/>
                <w14:textFill>
                  <w14:solidFill>
                    <w14:schemeClr w14:val="tx1"/>
                  </w14:solidFill>
                </w14:textFill>
              </w:rPr>
              <w:t>的理念，锁定学生能力培养目标，构建以真实问题为牵引的实验教学场景，鼓励学生通过综合调动已有的知识与技能，提出解决问题的思路与方案。</w:t>
            </w:r>
          </w:p>
          <w:p w14:paraId="7E3F24F9">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“以学生为中心”</w:t>
            </w:r>
            <w:r>
              <w:rPr>
                <w:rFonts w:ascii="Times New Roman" w:hAnsi="Times New Roman" w:eastAsia="仿宋" w:cs="Times New Roman"/>
                <w:color w:val="000000" w:themeColor="text1"/>
                <w:spacing w:val="-12"/>
                <w:kern w:val="2"/>
                <w:lang w:bidi="en-US"/>
                <w14:textFill>
                  <w14:solidFill>
                    <w14:schemeClr w14:val="tx1"/>
                  </w14:solidFill>
                </w14:textFill>
              </w:rPr>
              <w:t>的理念，锁定学生能力培养目标，以科学和产业前沿问题为导向，设置实验教学场景，引导学生形成创新性思维，开展高阶的自主探究，鼓励学生充分利用先进的实验工具或自制实验工具完成实验。</w:t>
            </w:r>
          </w:p>
        </w:tc>
      </w:tr>
      <w:tr w14:paraId="7EE5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833" w:type="pct"/>
            <w:tcBorders>
              <w:top w:val="single" w:color="auto" w:sz="4" w:space="0"/>
              <w:left w:val="single" w:color="auto" w:sz="4" w:space="0"/>
              <w:bottom w:val="single" w:color="auto" w:sz="4" w:space="0"/>
              <w:right w:val="single" w:color="auto" w:sz="4" w:space="0"/>
            </w:tcBorders>
            <w:vAlign w:val="center"/>
          </w:tcPr>
          <w:p w14:paraId="0D40BB79">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有明显的创新特色</w:t>
            </w:r>
          </w:p>
        </w:tc>
        <w:tc>
          <w:tcPr>
            <w:tcW w:w="4167" w:type="pct"/>
            <w:tcBorders>
              <w:top w:val="single" w:color="auto" w:sz="4" w:space="0"/>
              <w:left w:val="single" w:color="auto" w:sz="4" w:space="0"/>
              <w:bottom w:val="single" w:color="auto" w:sz="4" w:space="0"/>
              <w:right w:val="single" w:color="auto" w:sz="4" w:space="0"/>
            </w:tcBorders>
            <w:vAlign w:val="center"/>
          </w:tcPr>
          <w:p w14:paraId="0764C868">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把“四新”建设要求贯穿到教学过程中，在学生能力体系构建和培养过程中理念先进、目标明确</w:t>
            </w:r>
            <w:r>
              <w:rPr>
                <w:rFonts w:ascii="Times New Roman" w:hAnsi="Times New Roman" w:eastAsia="仿宋" w:cs="Times New Roman"/>
                <w:color w:val="000000" w:themeColor="text1"/>
                <w:spacing w:val="-12"/>
                <w:kern w:val="2"/>
                <w:lang w:bidi="en-US"/>
                <w14:textFill>
                  <w14:solidFill>
                    <w14:schemeClr w14:val="tx1"/>
                  </w14:solidFill>
                </w14:textFill>
              </w:rPr>
              <w:t>；实验设计问题导向清晰、思路新颖，充分利用实践过程的特色与优势，在培养学生形成积极正确的世界观、人生观、价值观和优秀的素质品质方面具有鲜明特色和较好的应用推广价值。</w:t>
            </w:r>
          </w:p>
          <w:p w14:paraId="4069012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color w:val="000000" w:themeColor="text1"/>
                <w:spacing w:val="-12"/>
                <w:kern w:val="2"/>
                <w:lang w:bidi="en-US"/>
                <w14:textFill>
                  <w14:solidFill>
                    <w14:schemeClr w14:val="tx1"/>
                  </w14:solidFill>
                </w14:textFill>
              </w:rPr>
              <w:t>能够引导学生充分调动知识与技能，完成复杂任务；教学组织形式灵活，体现对教学活动的系统性设计；展现深刻的教育洞察力，具有显著的创新性、前瞻性和示范引领作用。</w:t>
            </w:r>
          </w:p>
          <w:p w14:paraId="175DA73C">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给学生充分的探究和创新空间，完成创新性实验任务；教学组</w:t>
            </w:r>
            <w:r>
              <w:rPr>
                <w:rFonts w:hint="eastAsia" w:ascii="Times New Roman" w:hAnsi="Times New Roman" w:eastAsia="仿宋" w:cs="Times New Roman"/>
                <w:color w:val="000000" w:themeColor="text1"/>
                <w:spacing w:val="-12"/>
                <w:kern w:val="2"/>
                <w:lang w:bidi="en-US"/>
                <w14:textFill>
                  <w14:solidFill>
                    <w14:schemeClr w14:val="tx1"/>
                  </w14:solidFill>
                </w14:textFill>
              </w:rPr>
              <w:t>织形式灵活，体现对教学活动的系统性设计</w:t>
            </w:r>
            <w:r>
              <w:rPr>
                <w:rFonts w:ascii="Times New Roman" w:hAnsi="Times New Roman" w:eastAsia="仿宋" w:cs="Times New Roman"/>
                <w:color w:val="000000" w:themeColor="text1"/>
                <w:spacing w:val="-12"/>
                <w:kern w:val="2"/>
                <w:lang w:bidi="en-US"/>
                <w14:textFill>
                  <w14:solidFill>
                    <w14:schemeClr w14:val="tx1"/>
                  </w14:solidFill>
                </w14:textFill>
              </w:rPr>
              <w:t>；展现深刻的教育洞察力，具有显著的创新性、前瞻性和示范引领作用。</w:t>
            </w:r>
          </w:p>
        </w:tc>
      </w:tr>
      <w:tr w14:paraId="60FA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833" w:type="pct"/>
            <w:tcBorders>
              <w:top w:val="single" w:color="auto" w:sz="4" w:space="0"/>
              <w:left w:val="single" w:color="auto" w:sz="4" w:space="0"/>
              <w:bottom w:val="single" w:color="auto" w:sz="4" w:space="0"/>
              <w:right w:val="single" w:color="auto" w:sz="4" w:space="0"/>
            </w:tcBorders>
            <w:vAlign w:val="center"/>
          </w:tcPr>
          <w:p w14:paraId="414DECE0">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关注技术应用于教学</w:t>
            </w:r>
          </w:p>
        </w:tc>
        <w:tc>
          <w:tcPr>
            <w:tcW w:w="4167" w:type="pct"/>
            <w:tcBorders>
              <w:top w:val="single" w:color="auto" w:sz="4" w:space="0"/>
              <w:left w:val="single" w:color="auto" w:sz="4" w:space="0"/>
              <w:bottom w:val="single" w:color="auto" w:sz="4" w:space="0"/>
              <w:right w:val="single" w:color="auto" w:sz="4" w:space="0"/>
            </w:tcBorders>
            <w:vAlign w:val="center"/>
          </w:tcPr>
          <w:p w14:paraId="65852DC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把握新时代下学生学习特点，充分利用仪器、教具及虚拟仿真技术开展教学活动，并鼓励自研仪器、教具的应用，充分将大模型、智能体等人工智能技术融入学生培养全过程，赋能实验教学并开展学生能力跟踪性评价和综合评价。</w:t>
            </w:r>
          </w:p>
          <w:p w14:paraId="413B2F46">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实验方法能够考查学生专业知识和技能的全面、扎实程度和综合、灵活运用水平。</w:t>
            </w:r>
          </w:p>
          <w:p w14:paraId="16915870">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实验方法能够体现学科前沿，为学生提供充分的实验条件保障，引导学生自主设计实验方案，并完成实验任务。</w:t>
            </w:r>
          </w:p>
        </w:tc>
      </w:tr>
      <w:tr w14:paraId="23B4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33" w:type="pct"/>
            <w:tcBorders>
              <w:top w:val="single" w:color="auto" w:sz="4" w:space="0"/>
              <w:left w:val="single" w:color="auto" w:sz="4" w:space="0"/>
              <w:bottom w:val="single" w:color="auto" w:sz="4" w:space="0"/>
              <w:right w:val="single" w:color="auto" w:sz="4" w:space="0"/>
            </w:tcBorders>
            <w:vAlign w:val="center"/>
          </w:tcPr>
          <w:p w14:paraId="77CB0DCE">
            <w:pPr>
              <w:jc w:val="center"/>
              <w:rPr>
                <w:rFonts w:ascii="Times New Roman" w:hAnsi="Times New Roman" w:eastAsia="仿宋" w:cs="Times New Roman"/>
                <w:b/>
                <w:bCs/>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注重创新成果的辐射</w:t>
            </w:r>
          </w:p>
        </w:tc>
        <w:tc>
          <w:tcPr>
            <w:tcW w:w="4167" w:type="pct"/>
            <w:tcBorders>
              <w:top w:val="single" w:color="auto" w:sz="4" w:space="0"/>
              <w:left w:val="single" w:color="auto" w:sz="4" w:space="0"/>
              <w:bottom w:val="single" w:color="auto" w:sz="4" w:space="0"/>
              <w:right w:val="single" w:color="auto" w:sz="4" w:space="0"/>
            </w:tcBorders>
            <w:vAlign w:val="center"/>
          </w:tcPr>
          <w:p w14:paraId="43DD8143">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能够对创新实践成效开展基于实证的有效分析与总结，形成具有较强辐射推广价值的教学新工具、新平台、新方法、新模式。</w:t>
            </w:r>
          </w:p>
        </w:tc>
      </w:tr>
    </w:tbl>
    <w:p w14:paraId="65EB6FD5">
      <w:pPr>
        <w:adjustRightInd w:val="0"/>
        <w:spacing w:line="560" w:lineRule="exact"/>
        <w:ind w:firstLine="643" w:firstLineChars="200"/>
        <w:jc w:val="both"/>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（三）</w:t>
      </w:r>
      <w:r>
        <w:rPr>
          <w:rFonts w:ascii="楷体" w:hAnsi="楷体" w:eastAsia="楷体" w:cs="Times New Roman"/>
          <w:b/>
          <w:bCs/>
          <w:color w:val="000000" w:themeColor="text1"/>
          <w:sz w:val="32"/>
          <w:szCs w:val="32"/>
          <w14:textFill>
            <w14:solidFill>
              <w14:schemeClr w14:val="tx1"/>
            </w14:solidFill>
          </w14:textFill>
        </w:rPr>
        <w:t>教学设计创新汇报（40分）</w:t>
      </w:r>
    </w:p>
    <w:tbl>
      <w:tblPr>
        <w:tblStyle w:val="15"/>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6988"/>
      </w:tblGrid>
      <w:tr w14:paraId="5B26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 w:type="pct"/>
            <w:tcBorders>
              <w:top w:val="single" w:color="auto" w:sz="4" w:space="0"/>
              <w:left w:val="single" w:color="auto" w:sz="4" w:space="0"/>
              <w:bottom w:val="single" w:color="auto" w:sz="4" w:space="0"/>
              <w:right w:val="single" w:color="auto" w:sz="4" w:space="0"/>
            </w:tcBorders>
            <w:vAlign w:val="center"/>
          </w:tcPr>
          <w:p w14:paraId="142E300C">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评价维度</w:t>
            </w:r>
          </w:p>
        </w:tc>
        <w:tc>
          <w:tcPr>
            <w:tcW w:w="4140" w:type="pct"/>
            <w:tcBorders>
              <w:top w:val="single" w:color="auto" w:sz="4" w:space="0"/>
              <w:left w:val="single" w:color="auto" w:sz="4" w:space="0"/>
              <w:bottom w:val="single" w:color="auto" w:sz="4" w:space="0"/>
              <w:right w:val="single" w:color="auto" w:sz="4" w:space="0"/>
            </w:tcBorders>
            <w:vAlign w:val="center"/>
          </w:tcPr>
          <w:p w14:paraId="4AF604E4">
            <w:pPr>
              <w:jc w:val="center"/>
              <w:rPr>
                <w:rFonts w:ascii="Times New Roman" w:hAnsi="Times New Roman" w:eastAsia="黑体" w:cs="Times New Roman"/>
                <w:b/>
                <w:bCs/>
                <w:color w:val="000000" w:themeColor="text1"/>
                <w:spacing w:val="-12"/>
                <w:lang w:eastAsia="en-US" w:bidi="en-US"/>
                <w14:textFill>
                  <w14:solidFill>
                    <w14:schemeClr w14:val="tx1"/>
                  </w14:solidFill>
                </w14:textFill>
              </w:rPr>
            </w:pPr>
            <w:r>
              <w:rPr>
                <w:rFonts w:ascii="Times New Roman" w:hAnsi="Times New Roman" w:eastAsia="黑体" w:cs="Times New Roman"/>
                <w:b/>
                <w:bCs/>
                <w:color w:val="000000" w:themeColor="text1"/>
                <w:spacing w:val="-12"/>
                <w:kern w:val="2"/>
                <w:lang w:eastAsia="en-US" w:bidi="en-US"/>
                <w14:textFill>
                  <w14:solidFill>
                    <w14:schemeClr w14:val="tx1"/>
                  </w14:solidFill>
                </w14:textFill>
              </w:rPr>
              <w:t>评价要点</w:t>
            </w:r>
          </w:p>
        </w:tc>
      </w:tr>
      <w:tr w14:paraId="30E2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tcBorders>
              <w:top w:val="single" w:color="auto" w:sz="4" w:space="0"/>
              <w:left w:val="single" w:color="auto" w:sz="4" w:space="0"/>
              <w:bottom w:val="single" w:color="auto" w:sz="4" w:space="0"/>
              <w:right w:val="single" w:color="auto" w:sz="4" w:space="0"/>
            </w:tcBorders>
            <w:vAlign w:val="center"/>
          </w:tcPr>
          <w:p w14:paraId="6CF3152C">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理念与目标</w:t>
            </w:r>
          </w:p>
        </w:tc>
        <w:tc>
          <w:tcPr>
            <w:tcW w:w="4140" w:type="pct"/>
            <w:tcBorders>
              <w:top w:val="single" w:color="auto" w:sz="4" w:space="0"/>
              <w:left w:val="single" w:color="auto" w:sz="4" w:space="0"/>
              <w:bottom w:val="single" w:color="auto" w:sz="4" w:space="0"/>
              <w:right w:val="single" w:color="auto" w:sz="4" w:space="0"/>
            </w:tcBorders>
            <w:vAlign w:val="center"/>
          </w:tcPr>
          <w:p w14:paraId="448023C2">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实验教学全过程体现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“以学生为中心”</w:t>
            </w:r>
            <w:r>
              <w:rPr>
                <w:rFonts w:ascii="Times New Roman" w:hAnsi="Times New Roman" w:eastAsia="仿宋" w:cs="Times New Roman"/>
                <w:color w:val="000000" w:themeColor="text1"/>
                <w:spacing w:val="-12"/>
                <w:kern w:val="2"/>
                <w:lang w:bidi="en-US"/>
                <w14:textFill>
                  <w14:solidFill>
                    <w14:schemeClr w14:val="tx1"/>
                  </w14:solidFill>
                </w14:textFill>
              </w:rPr>
              <w:t>的理念，教学目标符合学科特点和学生实际；课程设计理念紧扣</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内涵，锚定学生能力的全面培养，带动教学模式和手段的创新；体现对学生知识结构、专业技能和综合组织的全面要求；教学目标清晰，可量化、可实现，易于理解，便于实施。</w:t>
            </w:r>
          </w:p>
          <w:p w14:paraId="02E89D2D">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color w:val="000000" w:themeColor="text1"/>
                <w:spacing w:val="-12"/>
                <w:kern w:val="2"/>
                <w:lang w:bidi="en-US"/>
                <w14:textFill>
                  <w14:solidFill>
                    <w14:schemeClr w14:val="tx1"/>
                  </w14:solidFill>
                </w14:textFill>
              </w:rPr>
              <w:t>实验教学全过程体现</w:t>
            </w:r>
            <w:r>
              <w:rPr>
                <w:rFonts w:hint="eastAsia" w:ascii="Times New Roman" w:hAnsi="Times New Roman" w:eastAsia="仿宋" w:cs="Times New Roman"/>
                <w:color w:val="000000" w:themeColor="text1"/>
                <w:spacing w:val="-12"/>
                <w:kern w:val="2"/>
                <w:lang w:bidi="en-US"/>
                <w14:textFill>
                  <w14:solidFill>
                    <w14:schemeClr w14:val="tx1"/>
                  </w14:solidFill>
                </w14:textFill>
              </w:rPr>
              <w:t>“以学生为中心”</w:t>
            </w:r>
            <w:r>
              <w:rPr>
                <w:rFonts w:ascii="Times New Roman" w:hAnsi="Times New Roman" w:eastAsia="仿宋" w:cs="Times New Roman"/>
                <w:color w:val="000000" w:themeColor="text1"/>
                <w:spacing w:val="-12"/>
                <w:kern w:val="2"/>
                <w:lang w:bidi="en-US"/>
                <w14:textFill>
                  <w14:solidFill>
                    <w14:schemeClr w14:val="tx1"/>
                  </w14:solidFill>
                </w14:textFill>
              </w:rPr>
              <w:t>的理念，教学目标符合拔尖人才培养需求；课程设计理念紧扣</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四新</w:t>
            </w:r>
            <w:r>
              <w:rPr>
                <w:rFonts w:hint="eastAsia" w:ascii="Times New Roman" w:hAnsi="Times New Roman" w:eastAsia="仿宋" w:cs="Times New Roman"/>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内涵，锚定学生创新思维、创新能力的培养与塑造，带动教学模式和手段的创新；体现学生对专业知识、专业技能及跨学科知识、技能的更高要求；教学目标</w:t>
            </w:r>
            <w:r>
              <w:rPr>
                <w:rFonts w:hint="eastAsia" w:ascii="Times New Roman" w:hAnsi="Times New Roman" w:eastAsia="仿宋" w:cs="Times New Roman"/>
                <w:color w:val="000000" w:themeColor="text1"/>
                <w:spacing w:val="-12"/>
                <w:kern w:val="2"/>
                <w:lang w:bidi="en-US"/>
                <w14:textFill>
                  <w14:solidFill>
                    <w14:schemeClr w14:val="tx1"/>
                  </w14:solidFill>
                </w14:textFill>
              </w:rPr>
              <w:t>清晰，可实现、可考量。</w:t>
            </w:r>
          </w:p>
        </w:tc>
      </w:tr>
      <w:tr w14:paraId="066B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vMerge w:val="restart"/>
            <w:tcBorders>
              <w:top w:val="single" w:color="auto" w:sz="4" w:space="0"/>
              <w:left w:val="single" w:color="auto" w:sz="4" w:space="0"/>
              <w:right w:val="single" w:color="auto" w:sz="4" w:space="0"/>
            </w:tcBorders>
            <w:vAlign w:val="center"/>
          </w:tcPr>
          <w:p w14:paraId="7AF0A970">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eastAsia="en-US" w:bidi="en-US"/>
                <w14:textFill>
                  <w14:solidFill>
                    <w14:schemeClr w14:val="tx1"/>
                  </w14:solidFill>
                </w14:textFill>
              </w:rPr>
              <w:t>内容分析</w:t>
            </w:r>
          </w:p>
        </w:tc>
        <w:tc>
          <w:tcPr>
            <w:tcW w:w="4140" w:type="pct"/>
            <w:tcBorders>
              <w:top w:val="single" w:color="auto" w:sz="4" w:space="0"/>
              <w:left w:val="single" w:color="auto" w:sz="4" w:space="0"/>
              <w:bottom w:val="single" w:color="auto" w:sz="4" w:space="0"/>
              <w:right w:val="single" w:color="auto" w:sz="4" w:space="0"/>
            </w:tcBorders>
            <w:vAlign w:val="center"/>
          </w:tcPr>
          <w:p w14:paraId="7DA11A8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教学内容紧扣教学目标，有机整合理论教学与实验教学环节，实现知识和能力的融合培养。</w:t>
            </w:r>
          </w:p>
          <w:p w14:paraId="2884B6F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教学内容紧扣教学目标，贴合所在专业的科学前沿与产业前沿，具有显著的原始创新和技术突破特征。</w:t>
            </w:r>
          </w:p>
        </w:tc>
      </w:tr>
      <w:tr w14:paraId="316B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vMerge w:val="continue"/>
            <w:tcBorders>
              <w:left w:val="single" w:color="auto" w:sz="4" w:space="0"/>
              <w:right w:val="single" w:color="auto" w:sz="4" w:space="0"/>
            </w:tcBorders>
            <w:vAlign w:val="center"/>
          </w:tcPr>
          <w:p w14:paraId="5479B680">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5C5B2EB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综合设计型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教学内容具有综合性和创新性，着重培养学生综合运用已有知识和技能的能力。</w:t>
            </w:r>
          </w:p>
          <w:p w14:paraId="311C9ACB">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b/>
                <w:bCs/>
                <w:color w:val="000000" w:themeColor="text1"/>
                <w:spacing w:val="-12"/>
                <w:kern w:val="2"/>
                <w:lang w:bidi="en-US"/>
                <w14:textFill>
                  <w14:solidFill>
                    <w14:schemeClr w14:val="tx1"/>
                  </w14:solidFill>
                </w14:textFill>
              </w:rPr>
              <w:t>研究探索型</w:t>
            </w:r>
            <w:r>
              <w:rPr>
                <w:rFonts w:ascii="Times New Roman" w:hAnsi="Times New Roman" w:eastAsia="仿宋" w:cs="Times New Roman"/>
                <w:b/>
                <w:bCs/>
                <w:color w:val="000000" w:themeColor="text1"/>
                <w:spacing w:val="-12"/>
                <w:kern w:val="2"/>
                <w:lang w:bidi="en-US"/>
                <w14:textFill>
                  <w14:solidFill>
                    <w14:schemeClr w14:val="tx1"/>
                  </w14:solidFill>
                </w14:textFill>
              </w:rPr>
              <w:t>：</w:t>
            </w:r>
            <w:r>
              <w:rPr>
                <w:rFonts w:ascii="Times New Roman" w:hAnsi="Times New Roman" w:eastAsia="仿宋" w:cs="Times New Roman"/>
                <w:color w:val="000000" w:themeColor="text1"/>
                <w:spacing w:val="-12"/>
                <w:kern w:val="2"/>
                <w:lang w:bidi="en-US"/>
                <w14:textFill>
                  <w14:solidFill>
                    <w14:schemeClr w14:val="tx1"/>
                  </w14:solidFill>
                </w14:textFill>
              </w:rPr>
              <w:t>教学内容具有充分的探究空间，着重培养学生综合运用已有知识和技能，自主开展实验设计、解决前沿问题的能力。</w:t>
            </w:r>
          </w:p>
        </w:tc>
      </w:tr>
      <w:tr w14:paraId="20C5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bottom w:val="single" w:color="auto" w:sz="4" w:space="0"/>
              <w:right w:val="single" w:color="auto" w:sz="4" w:space="0"/>
            </w:tcBorders>
            <w:vAlign w:val="center"/>
          </w:tcPr>
          <w:p w14:paraId="79010A02">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37E9D60E">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能够将教学内容与学科研究新进展、实践发展新经验、社会需求新变化相联系。</w:t>
            </w:r>
          </w:p>
        </w:tc>
      </w:tr>
      <w:tr w14:paraId="74E7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tcBorders>
              <w:top w:val="single" w:color="auto" w:sz="4" w:space="0"/>
              <w:left w:val="single" w:color="auto" w:sz="4" w:space="0"/>
              <w:bottom w:val="single" w:color="auto" w:sz="4" w:space="0"/>
              <w:right w:val="single" w:color="auto" w:sz="4" w:space="0"/>
            </w:tcBorders>
            <w:vAlign w:val="center"/>
          </w:tcPr>
          <w:p w14:paraId="582A67E9">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学情分析</w:t>
            </w:r>
          </w:p>
        </w:tc>
        <w:tc>
          <w:tcPr>
            <w:tcW w:w="4140" w:type="pct"/>
            <w:tcBorders>
              <w:top w:val="single" w:color="auto" w:sz="4" w:space="0"/>
              <w:left w:val="single" w:color="auto" w:sz="4" w:space="0"/>
              <w:bottom w:val="single" w:color="auto" w:sz="4" w:space="0"/>
              <w:right w:val="single" w:color="auto" w:sz="4" w:space="0"/>
            </w:tcBorders>
            <w:vAlign w:val="center"/>
          </w:tcPr>
          <w:p w14:paraId="6DE13CD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对学生已有的知识、能力状况、学习习惯有客观的分析，对支撑实验教学的条件有合理的评估</w:t>
            </w:r>
            <w:r>
              <w:rPr>
                <w:rFonts w:ascii="Times New Roman" w:hAnsi="Times New Roman" w:eastAsia="仿宋" w:cs="Times New Roman"/>
                <w:color w:val="000000" w:themeColor="text1"/>
                <w:spacing w:val="-12"/>
                <w:kern w:val="2"/>
                <w:lang w:bidi="en-US"/>
                <w14:textFill>
                  <w14:solidFill>
                    <w14:schemeClr w14:val="tx1"/>
                  </w14:solidFill>
                </w14:textFill>
              </w:rPr>
              <w:t>；鼓励利用智能体及大模型工具，通过大数据分析全面客观记录学生学习过程，开展学情分析。</w:t>
            </w:r>
          </w:p>
        </w:tc>
      </w:tr>
      <w:tr w14:paraId="589F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vMerge w:val="restart"/>
            <w:tcBorders>
              <w:top w:val="single" w:color="auto" w:sz="4" w:space="0"/>
              <w:left w:val="single" w:color="auto" w:sz="4" w:space="0"/>
              <w:right w:val="single" w:color="auto" w:sz="4" w:space="0"/>
            </w:tcBorders>
            <w:vAlign w:val="center"/>
          </w:tcPr>
          <w:p w14:paraId="622B01C5">
            <w:pPr>
              <w:jc w:val="center"/>
              <w:rPr>
                <w:rFonts w:ascii="Times New Roman" w:hAnsi="Times New Roman" w:eastAsia="仿宋" w:cs="Times New Roman"/>
                <w:b/>
                <w:bCs/>
                <w:color w:val="000000" w:themeColor="text1"/>
                <w:spacing w:val="-12"/>
                <w:lang w:eastAsia="en-US"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过程与方法</w:t>
            </w:r>
          </w:p>
        </w:tc>
        <w:tc>
          <w:tcPr>
            <w:tcW w:w="4140" w:type="pct"/>
            <w:tcBorders>
              <w:top w:val="single" w:color="auto" w:sz="4" w:space="0"/>
              <w:left w:val="single" w:color="auto" w:sz="4" w:space="0"/>
              <w:bottom w:val="single" w:color="auto" w:sz="4" w:space="0"/>
              <w:right w:val="single" w:color="auto" w:sz="4" w:space="0"/>
            </w:tcBorders>
            <w:vAlign w:val="center"/>
          </w:tcPr>
          <w:p w14:paraId="26EFCD3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教学形式多样，启发性强，互动性好，能够体现因材施教。</w:t>
            </w:r>
          </w:p>
        </w:tc>
      </w:tr>
      <w:tr w14:paraId="2C97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7D5CEA09">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708B570C">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能创造性地使用实验仪器、教具、教案等教学资源，教学过程紧凑、充实</w:t>
            </w:r>
            <w:r>
              <w:rPr>
                <w:rFonts w:ascii="Times New Roman" w:hAnsi="Times New Roman" w:eastAsia="仿宋" w:cs="Times New Roman"/>
                <w:color w:val="000000" w:themeColor="text1"/>
                <w:spacing w:val="-12"/>
                <w:kern w:val="2"/>
                <w:lang w:bidi="en-US"/>
                <w14:textFill>
                  <w14:solidFill>
                    <w14:schemeClr w14:val="tx1"/>
                  </w14:solidFill>
                </w14:textFill>
              </w:rPr>
              <w:t>；实验内容难度梯度合理，过渡自然，有利于学生能力的积累形成。</w:t>
            </w:r>
          </w:p>
        </w:tc>
      </w:tr>
      <w:tr w14:paraId="7EBC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47D44C67">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3683F0D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学生自由探索空间大，鼓励学生利用创造性思维和创新性方法解决实验中出现的问题，鼓励自主、探究、合作式学习。</w:t>
            </w:r>
          </w:p>
        </w:tc>
      </w:tr>
      <w:tr w14:paraId="2FE2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1E8564C0">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7E76D551">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能够利用现代信息技术，包括生成式人工智能技术，创设符合需要的实验场景以及助学与伴学，提高人才培养效率。</w:t>
            </w:r>
          </w:p>
        </w:tc>
      </w:tr>
      <w:tr w14:paraId="088B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vMerge w:val="continue"/>
            <w:tcBorders>
              <w:left w:val="single" w:color="auto" w:sz="4" w:space="0"/>
              <w:bottom w:val="single" w:color="auto" w:sz="4" w:space="0"/>
              <w:right w:val="single" w:color="auto" w:sz="4" w:space="0"/>
            </w:tcBorders>
            <w:vAlign w:val="center"/>
          </w:tcPr>
          <w:p w14:paraId="1C9A2DC2">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61DA235F">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实验方法成熟，条件充足，实验过程安全风险可控。</w:t>
            </w:r>
          </w:p>
        </w:tc>
      </w:tr>
      <w:tr w14:paraId="056D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vMerge w:val="restart"/>
            <w:tcBorders>
              <w:top w:val="single" w:color="auto" w:sz="4" w:space="0"/>
              <w:left w:val="single" w:color="auto" w:sz="4" w:space="0"/>
              <w:right w:val="single" w:color="auto" w:sz="4" w:space="0"/>
            </w:tcBorders>
            <w:vAlign w:val="center"/>
          </w:tcPr>
          <w:p w14:paraId="793765FF">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ascii="Times New Roman" w:hAnsi="Times New Roman" w:eastAsia="仿宋" w:cs="Times New Roman"/>
                <w:b/>
                <w:bCs/>
                <w:color w:val="000000" w:themeColor="text1"/>
                <w:spacing w:val="-12"/>
                <w:lang w:bidi="en-US"/>
                <w14:textFill>
                  <w14:solidFill>
                    <w14:schemeClr w14:val="tx1"/>
                  </w14:solidFill>
                </w14:textFill>
              </w:rPr>
              <w:t>考评与反馈</w:t>
            </w:r>
          </w:p>
        </w:tc>
        <w:tc>
          <w:tcPr>
            <w:tcW w:w="4140" w:type="pct"/>
            <w:tcBorders>
              <w:top w:val="single" w:color="auto" w:sz="4" w:space="0"/>
              <w:left w:val="single" w:color="auto" w:sz="4" w:space="0"/>
              <w:bottom w:val="single" w:color="auto" w:sz="4" w:space="0"/>
              <w:right w:val="single" w:color="auto" w:sz="4" w:space="0"/>
            </w:tcBorders>
            <w:vAlign w:val="center"/>
          </w:tcPr>
          <w:p w14:paraId="5D50F25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采用多元评价方法，合理评价学生知识、能力和思维的发展。</w:t>
            </w:r>
          </w:p>
        </w:tc>
      </w:tr>
      <w:tr w14:paraId="0E4B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vMerge w:val="continue"/>
            <w:tcBorders>
              <w:left w:val="single" w:color="auto" w:sz="4" w:space="0"/>
              <w:right w:val="single" w:color="auto" w:sz="4" w:space="0"/>
            </w:tcBorders>
            <w:vAlign w:val="center"/>
          </w:tcPr>
          <w:p w14:paraId="5072183F">
            <w:pPr>
              <w:jc w:val="center"/>
              <w:rPr>
                <w:rFonts w:ascii="Times New Roman" w:hAnsi="Times New Roman" w:eastAsia="仿宋" w:cs="Times New Roman"/>
                <w:b/>
                <w:bCs/>
                <w:color w:val="000000" w:themeColor="text1"/>
                <w:spacing w:val="-12"/>
                <w:lang w:bidi="en-US"/>
                <w14:textFill>
                  <w14:solidFill>
                    <w14:schemeClr w14:val="tx1"/>
                  </w14:solidFill>
                </w14:textFill>
              </w:rPr>
            </w:pPr>
          </w:p>
        </w:tc>
        <w:tc>
          <w:tcPr>
            <w:tcW w:w="4140" w:type="pct"/>
            <w:tcBorders>
              <w:top w:val="single" w:color="auto" w:sz="4" w:space="0"/>
              <w:left w:val="single" w:color="auto" w:sz="4" w:space="0"/>
              <w:bottom w:val="single" w:color="auto" w:sz="4" w:space="0"/>
              <w:right w:val="single" w:color="auto" w:sz="4" w:space="0"/>
            </w:tcBorders>
            <w:vAlign w:val="center"/>
          </w:tcPr>
          <w:p w14:paraId="44190114">
            <w:pPr>
              <w:jc w:val="both"/>
              <w:rPr>
                <w:rFonts w:ascii="Times New Roman" w:hAnsi="Times New Roman" w:eastAsia="仿宋" w:cs="Times New Roman"/>
                <w:color w:val="000000" w:themeColor="text1"/>
                <w:spacing w:val="-12"/>
                <w:kern w:val="2"/>
                <w:lang w:bidi="en-US"/>
                <w14:textFill>
                  <w14:solidFill>
                    <w14:schemeClr w14:val="tx1"/>
                  </w14:solidFill>
                </w14:textFill>
              </w:rPr>
            </w:pPr>
            <w:r>
              <w:rPr>
                <w:rFonts w:hint="eastAsia" w:ascii="Times New Roman" w:hAnsi="Times New Roman" w:eastAsia="仿宋" w:cs="Times New Roman"/>
                <w:color w:val="000000" w:themeColor="text1"/>
                <w:spacing w:val="-12"/>
                <w:kern w:val="2"/>
                <w:lang w:bidi="en-US"/>
                <w14:textFill>
                  <w14:solidFill>
                    <w14:schemeClr w14:val="tx1"/>
                  </w14:solidFill>
                </w14:textFill>
              </w:rPr>
              <w:t>过程性评价与终结性评价相结合，有适合学科、学生特点的评价规则与标准，能够反映学生能力形成的过程与结果。</w:t>
            </w:r>
          </w:p>
        </w:tc>
      </w:tr>
      <w:tr w14:paraId="5B45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pct"/>
            <w:tcBorders>
              <w:left w:val="single" w:color="auto" w:sz="4" w:space="0"/>
              <w:right w:val="single" w:color="auto" w:sz="4" w:space="0"/>
            </w:tcBorders>
            <w:vAlign w:val="center"/>
          </w:tcPr>
          <w:p w14:paraId="7533E951">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lang w:bidi="en-US"/>
                <w14:textFill>
                  <w14:solidFill>
                    <w14:schemeClr w14:val="tx1"/>
                  </w14:solidFill>
                </w14:textFill>
              </w:rPr>
              <w:t>文档规范</w:t>
            </w:r>
          </w:p>
        </w:tc>
        <w:tc>
          <w:tcPr>
            <w:tcW w:w="4140" w:type="pct"/>
            <w:tcBorders>
              <w:top w:val="single" w:color="auto" w:sz="4" w:space="0"/>
              <w:left w:val="single" w:color="auto" w:sz="4" w:space="0"/>
              <w:bottom w:val="single" w:color="auto" w:sz="4" w:space="0"/>
              <w:right w:val="single" w:color="auto" w:sz="4" w:space="0"/>
            </w:tcBorders>
            <w:vAlign w:val="center"/>
          </w:tcPr>
          <w:p w14:paraId="638AB4C5">
            <w:pPr>
              <w:jc w:val="both"/>
              <w:rPr>
                <w:rFonts w:ascii="Times New Roman" w:hAnsi="Times New Roman" w:eastAsia="仿宋" w:cs="Times New Roman"/>
                <w:color w:val="000000" w:themeColor="text1"/>
                <w:spacing w:val="-12"/>
                <w:lang w:bidi="en-US"/>
                <w14:textFill>
                  <w14:solidFill>
                    <w14:schemeClr w14:val="tx1"/>
                  </w14:solidFill>
                </w14:textFill>
              </w:rPr>
            </w:pPr>
            <w:r>
              <w:rPr>
                <w:rFonts w:hint="eastAsia" w:ascii="Times New Roman" w:hAnsi="Times New Roman" w:eastAsia="仿宋" w:cs="Times New Roman"/>
                <w:color w:val="000000" w:themeColor="text1"/>
                <w:spacing w:val="-12"/>
                <w:lang w:bidi="en-US"/>
                <w14:textFill>
                  <w14:solidFill>
                    <w14:schemeClr w14:val="tx1"/>
                  </w14:solidFill>
                </w14:textFill>
              </w:rPr>
              <w:t>文字、符号、单位和公式符合标准规范</w:t>
            </w:r>
            <w:r>
              <w:rPr>
                <w:rFonts w:ascii="Times New Roman" w:hAnsi="Times New Roman" w:eastAsia="仿宋" w:cs="Times New Roman"/>
                <w:color w:val="000000" w:themeColor="text1"/>
                <w:spacing w:val="-12"/>
                <w:lang w:bidi="en-US"/>
                <w14:textFill>
                  <w14:solidFill>
                    <w14:schemeClr w14:val="tx1"/>
                  </w14:solidFill>
                </w14:textFill>
              </w:rPr>
              <w:t>；语言简洁、明了，字体、图表运用适当；文档结构完整，布局合理，格式美观。</w:t>
            </w:r>
          </w:p>
        </w:tc>
      </w:tr>
      <w:tr w14:paraId="6214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0" w:type="pct"/>
            <w:tcBorders>
              <w:left w:val="single" w:color="auto" w:sz="4" w:space="0"/>
              <w:bottom w:val="single" w:color="auto" w:sz="4" w:space="0"/>
              <w:right w:val="single" w:color="auto" w:sz="4" w:space="0"/>
            </w:tcBorders>
            <w:vAlign w:val="center"/>
          </w:tcPr>
          <w:p w14:paraId="222C1300">
            <w:pPr>
              <w:jc w:val="center"/>
              <w:rPr>
                <w:rFonts w:ascii="Times New Roman" w:hAnsi="Times New Roman" w:eastAsia="仿宋" w:cs="Times New Roman"/>
                <w:b/>
                <w:bCs/>
                <w:color w:val="000000" w:themeColor="text1"/>
                <w:spacing w:val="-12"/>
                <w:lang w:bidi="en-US"/>
                <w14:textFill>
                  <w14:solidFill>
                    <w14:schemeClr w14:val="tx1"/>
                  </w14:solidFill>
                </w14:textFill>
              </w:rPr>
            </w:pPr>
            <w:r>
              <w:rPr>
                <w:rFonts w:hint="eastAsia" w:ascii="Times New Roman" w:hAnsi="Times New Roman" w:eastAsia="仿宋" w:cs="Times New Roman"/>
                <w:b/>
                <w:bCs/>
                <w:color w:val="000000" w:themeColor="text1"/>
                <w:spacing w:val="-12"/>
                <w:lang w:bidi="en-US"/>
                <w14:textFill>
                  <w14:solidFill>
                    <w14:schemeClr w14:val="tx1"/>
                  </w14:solidFill>
                </w14:textFill>
              </w:rPr>
              <w:t>设计创新</w:t>
            </w:r>
          </w:p>
        </w:tc>
        <w:tc>
          <w:tcPr>
            <w:tcW w:w="4140" w:type="pct"/>
            <w:tcBorders>
              <w:top w:val="single" w:color="auto" w:sz="4" w:space="0"/>
              <w:left w:val="single" w:color="auto" w:sz="4" w:space="0"/>
              <w:bottom w:val="single" w:color="auto" w:sz="4" w:space="0"/>
              <w:right w:val="single" w:color="auto" w:sz="4" w:space="0"/>
            </w:tcBorders>
            <w:vAlign w:val="center"/>
          </w:tcPr>
          <w:p w14:paraId="0FE1BCCC">
            <w:pPr>
              <w:jc w:val="both"/>
              <w:rPr>
                <w:rFonts w:ascii="Times New Roman" w:hAnsi="Times New Roman" w:eastAsia="仿宋" w:cs="Times New Roman"/>
                <w:color w:val="000000" w:themeColor="text1"/>
                <w:spacing w:val="-12"/>
                <w:lang w:bidi="en-US"/>
                <w14:textFill>
                  <w14:solidFill>
                    <w14:schemeClr w14:val="tx1"/>
                  </w14:solidFill>
                </w14:textFill>
              </w:rPr>
            </w:pPr>
            <w:r>
              <w:rPr>
                <w:rFonts w:hint="eastAsia" w:ascii="Times New Roman" w:hAnsi="Times New Roman" w:eastAsia="仿宋" w:cs="Times New Roman"/>
                <w:color w:val="000000" w:themeColor="text1"/>
                <w:spacing w:val="-12"/>
                <w:lang w:bidi="en-US"/>
                <w14:textFill>
                  <w14:solidFill>
                    <w14:schemeClr w14:val="tx1"/>
                  </w14:solidFill>
                </w14:textFill>
              </w:rPr>
              <w:t>围绕能力培养目标，教学内容选题新颖，教学组织方式灵活，教学手段丰富</w:t>
            </w:r>
            <w:r>
              <w:rPr>
                <w:rFonts w:ascii="Times New Roman" w:hAnsi="Times New Roman" w:eastAsia="仿宋" w:cs="Times New Roman"/>
                <w:color w:val="000000" w:themeColor="text1"/>
                <w:spacing w:val="-12"/>
                <w:lang w:bidi="en-US"/>
                <w14:textFill>
                  <w14:solidFill>
                    <w14:schemeClr w14:val="tx1"/>
                  </w14:solidFill>
                </w14:textFill>
              </w:rPr>
              <w:t>；通过学科交叉、科教融汇、产教融合，将真实问题引入实验教学，增强教学的导向性与创新性。</w:t>
            </w:r>
          </w:p>
        </w:tc>
      </w:tr>
    </w:tbl>
    <w:p w14:paraId="4A025A96">
      <w:pPr>
        <w:rPr>
          <w:color w:val="000000" w:themeColor="text1"/>
          <w14:textFill>
            <w14:solidFill>
              <w14:schemeClr w14:val="tx1"/>
            </w14:solidFill>
          </w14:textFill>
        </w:rPr>
        <w:sectPr>
          <w:headerReference r:id="rId5" w:type="default"/>
          <w:footerReference r:id="rId6" w:type="default"/>
          <w:pgSz w:w="11906" w:h="16838"/>
          <w:pgMar w:top="1440" w:right="1800" w:bottom="1440" w:left="1800" w:header="850" w:footer="992" w:gutter="0"/>
          <w:cols w:space="720" w:num="1"/>
          <w:docGrid w:linePitch="326" w:charSpace="0"/>
        </w:sectPr>
      </w:pPr>
    </w:p>
    <w:p w14:paraId="575A0CD9">
      <w:pPr>
        <w:rPr>
          <w:rFonts w:ascii="黑体" w:hAnsi="黑体" w:eastAsia="黑体" w:cs="Times New Roman"/>
          <w:bCs/>
          <w:color w:val="000000" w:themeColor="text1"/>
          <w:sz w:val="32"/>
          <w:szCs w:val="32"/>
          <w14:textFill>
            <w14:solidFill>
              <w14:schemeClr w14:val="tx1"/>
            </w14:solidFill>
          </w14:textFill>
        </w:rPr>
      </w:pPr>
      <w:r>
        <w:rPr>
          <w:rFonts w:ascii="黑体" w:hAnsi="黑体" w:eastAsia="黑体" w:cs="Times New Roman"/>
          <w:bCs/>
          <w:color w:val="000000" w:themeColor="text1"/>
          <w:sz w:val="32"/>
          <w:szCs w:val="32"/>
          <w14:textFill>
            <w14:solidFill>
              <w14:schemeClr w14:val="tx1"/>
            </w14:solidFill>
          </w14:textFill>
        </w:rPr>
        <w:t>附件7</w:t>
      </w:r>
    </w:p>
    <w:p w14:paraId="34ABD14D">
      <w:pPr>
        <w:rPr>
          <w:rFonts w:ascii="Times New Roman" w:hAnsi="Times New Roman" w:eastAsia="黑体" w:cs="Times New Roman"/>
          <w:bCs/>
          <w:color w:val="000000" w:themeColor="text1"/>
          <w:sz w:val="32"/>
          <w:szCs w:val="32"/>
          <w14:textFill>
            <w14:solidFill>
              <w14:schemeClr w14:val="tx1"/>
            </w14:solidFill>
          </w14:textFill>
        </w:rPr>
      </w:pPr>
    </w:p>
    <w:p w14:paraId="3E89431A">
      <w:pPr>
        <w:spacing w:before="240" w:beforeLines="100" w:after="240" w:afterLines="100"/>
        <w:jc w:val="center"/>
        <w:rPr>
          <w:rFonts w:ascii="Times New Roman" w:hAnsi="Times New Roman" w:eastAsia="微软雅黑" w:cs="Times New Roman"/>
          <w:color w:val="000000" w:themeColor="text1"/>
          <w:sz w:val="36"/>
          <w:szCs w:val="36"/>
          <w:lang w:val="zh-TW" w:eastAsia="zh-TW"/>
          <w14:textFill>
            <w14:solidFill>
              <w14:schemeClr w14:val="tx1"/>
            </w14:solidFill>
          </w14:textFill>
        </w:rPr>
      </w:pPr>
      <w:r>
        <w:rPr>
          <w:rFonts w:hint="eastAsia" w:ascii="Times New Roman" w:hAnsi="Times New Roman" w:eastAsia="微软雅黑" w:cs="Times New Roman"/>
          <w:color w:val="000000" w:themeColor="text1"/>
          <w:sz w:val="36"/>
          <w:szCs w:val="36"/>
          <w14:textFill>
            <w14:solidFill>
              <w14:schemeClr w14:val="tx1"/>
            </w14:solidFill>
          </w14:textFill>
        </w:rPr>
        <w:t>第六</w:t>
      </w:r>
      <w:r>
        <w:rPr>
          <w:rFonts w:ascii="Times New Roman" w:hAnsi="Times New Roman" w:eastAsia="微软雅黑" w:cs="Times New Roman"/>
          <w:color w:val="000000" w:themeColor="text1"/>
          <w:sz w:val="36"/>
          <w:szCs w:val="36"/>
          <w:lang w:val="zh-TW" w:eastAsia="zh-TW"/>
          <w14:textFill>
            <w14:solidFill>
              <w14:schemeClr w14:val="tx1"/>
            </w14:solidFill>
          </w14:textFill>
        </w:rPr>
        <w:t>届</w:t>
      </w:r>
      <w:r>
        <w:rPr>
          <w:rFonts w:hint="eastAsia" w:ascii="Times New Roman" w:hAnsi="Times New Roman" w:eastAsia="微软雅黑" w:cs="Times New Roman"/>
          <w:color w:val="000000" w:themeColor="text1"/>
          <w:sz w:val="36"/>
          <w:szCs w:val="36"/>
          <w:lang w:val="zh-TW"/>
          <w14:textFill>
            <w14:solidFill>
              <w14:schemeClr w14:val="tx1"/>
            </w14:solidFill>
          </w14:textFill>
        </w:rPr>
        <w:t>北京</w:t>
      </w:r>
      <w:r>
        <w:rPr>
          <w:rFonts w:ascii="Times New Roman" w:hAnsi="Times New Roman" w:eastAsia="微软雅黑" w:cs="Times New Roman"/>
          <w:color w:val="000000" w:themeColor="text1"/>
          <w:sz w:val="36"/>
          <w:szCs w:val="36"/>
          <w:lang w:val="zh-TW" w:eastAsia="zh-TW"/>
          <w14:textFill>
            <w14:solidFill>
              <w14:schemeClr w14:val="tx1"/>
            </w14:solidFill>
          </w14:textFill>
        </w:rPr>
        <w:t>高校教师教学创新大赛推荐</w:t>
      </w:r>
      <w:r>
        <w:rPr>
          <w:rFonts w:hint="eastAsia" w:ascii="Times New Roman" w:hAnsi="Times New Roman" w:eastAsia="微软雅黑" w:cs="Times New Roman"/>
          <w:color w:val="000000" w:themeColor="text1"/>
          <w:sz w:val="36"/>
          <w:szCs w:val="36"/>
          <w:lang w:val="zh-TW"/>
          <w14:textFill>
            <w14:solidFill>
              <w14:schemeClr w14:val="tx1"/>
            </w14:solidFill>
          </w14:textFill>
        </w:rPr>
        <w:t>专家名单</w:t>
      </w:r>
    </w:p>
    <w:p w14:paraId="32E004E7">
      <w:pPr>
        <w:spacing w:before="240" w:beforeLines="100" w:after="240" w:afterLines="100"/>
        <w:ind w:firstLine="600" w:firstLineChars="200"/>
        <w:rPr>
          <w:rFonts w:ascii="仿宋" w:hAnsi="仿宋" w:eastAsia="仿宋" w:cs="Times New Roman"/>
          <w:b/>
          <w:bCs/>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学校</w:t>
      </w:r>
      <w:r>
        <w:rPr>
          <w:rFonts w:ascii="仿宋" w:hAnsi="仿宋" w:eastAsia="仿宋" w:cs="Times New Roman"/>
          <w:color w:val="000000" w:themeColor="text1"/>
          <w:sz w:val="30"/>
          <w:szCs w:val="30"/>
          <w14:textFill>
            <w14:solidFill>
              <w14:schemeClr w14:val="tx1"/>
            </w14:solidFill>
          </w14:textFill>
        </w:rPr>
        <w:t>：</w:t>
      </w:r>
      <w:r>
        <w:rPr>
          <w:rFonts w:ascii="仿宋" w:hAnsi="仿宋" w:eastAsia="仿宋" w:cs="Times New Roman"/>
          <w:color w:val="000000" w:themeColor="text1"/>
          <w:sz w:val="30"/>
          <w:szCs w:val="30"/>
          <w:u w:val="single"/>
          <w14:textFill>
            <w14:solidFill>
              <w14:schemeClr w14:val="tx1"/>
            </w14:solidFill>
          </w14:textFill>
        </w:rPr>
        <w:t xml:space="preserve">               </w:t>
      </w:r>
      <w:r>
        <w:rPr>
          <w:rFonts w:ascii="仿宋" w:hAnsi="仿宋" w:eastAsia="仿宋" w:cs="Times New Roman"/>
          <w:color w:val="000000" w:themeColor="text1"/>
          <w:sz w:val="30"/>
          <w:szCs w:val="30"/>
          <w14:textFill>
            <w14:solidFill>
              <w14:schemeClr w14:val="tx1"/>
            </w14:solidFill>
          </w14:textFill>
        </w:rPr>
        <w:t>（盖章）</w:t>
      </w:r>
    </w:p>
    <w:tbl>
      <w:tblPr>
        <w:tblStyle w:val="15"/>
        <w:tblW w:w="13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807"/>
        <w:gridCol w:w="726"/>
        <w:gridCol w:w="1486"/>
        <w:gridCol w:w="715"/>
        <w:gridCol w:w="851"/>
        <w:gridCol w:w="1701"/>
        <w:gridCol w:w="1843"/>
        <w:gridCol w:w="1984"/>
        <w:gridCol w:w="1304"/>
        <w:gridCol w:w="1275"/>
      </w:tblGrid>
      <w:tr w14:paraId="2A22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7" w:type="dxa"/>
            <w:vAlign w:val="center"/>
          </w:tcPr>
          <w:p w14:paraId="5728DE32">
            <w:pPr>
              <w:jc w:val="center"/>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序号</w:t>
            </w:r>
          </w:p>
        </w:tc>
        <w:tc>
          <w:tcPr>
            <w:tcW w:w="807" w:type="dxa"/>
            <w:vAlign w:val="center"/>
          </w:tcPr>
          <w:p w14:paraId="55E0FA8E">
            <w:pPr>
              <w:jc w:val="center"/>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姓名</w:t>
            </w:r>
          </w:p>
        </w:tc>
        <w:tc>
          <w:tcPr>
            <w:tcW w:w="726" w:type="dxa"/>
            <w:vAlign w:val="center"/>
          </w:tcPr>
          <w:p w14:paraId="32F903FC">
            <w:pPr>
              <w:jc w:val="center"/>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性别</w:t>
            </w:r>
          </w:p>
        </w:tc>
        <w:tc>
          <w:tcPr>
            <w:tcW w:w="1486" w:type="dxa"/>
            <w:vAlign w:val="center"/>
          </w:tcPr>
          <w:p w14:paraId="161AB1B1">
            <w:pPr>
              <w:jc w:val="center"/>
              <w:rPr>
                <w:rFonts w:cs="Times New Roman"/>
                <w:b/>
                <w:color w:val="000000" w:themeColor="text1"/>
                <w14:textFill>
                  <w14:solidFill>
                    <w14:schemeClr w14:val="tx1"/>
                  </w14:solidFill>
                </w14:textFill>
              </w:rPr>
            </w:pPr>
            <w:r>
              <w:rPr>
                <w:rFonts w:hint="eastAsia" w:cs="Times New Roman"/>
                <w:b/>
                <w:color w:val="000000" w:themeColor="text1"/>
                <w14:textFill>
                  <w14:solidFill>
                    <w14:schemeClr w14:val="tx1"/>
                  </w14:solidFill>
                </w14:textFill>
              </w:rPr>
              <w:t>身份证号</w:t>
            </w:r>
          </w:p>
        </w:tc>
        <w:tc>
          <w:tcPr>
            <w:tcW w:w="715" w:type="dxa"/>
            <w:vAlign w:val="center"/>
          </w:tcPr>
          <w:p w14:paraId="191F904C">
            <w:pPr>
              <w:jc w:val="center"/>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职称</w:t>
            </w:r>
          </w:p>
        </w:tc>
        <w:tc>
          <w:tcPr>
            <w:tcW w:w="851" w:type="dxa"/>
            <w:vAlign w:val="center"/>
          </w:tcPr>
          <w:p w14:paraId="6AEF618A">
            <w:pPr>
              <w:jc w:val="center"/>
              <w:rPr>
                <w:rFonts w:cs="Times New Roman"/>
                <w:b/>
                <w:color w:val="000000" w:themeColor="text1"/>
                <w14:textFill>
                  <w14:solidFill>
                    <w14:schemeClr w14:val="tx1"/>
                  </w14:solidFill>
                </w14:textFill>
              </w:rPr>
            </w:pPr>
            <w:r>
              <w:rPr>
                <w:rFonts w:hint="eastAsia" w:cs="Times New Roman"/>
                <w:b/>
                <w:color w:val="000000" w:themeColor="text1"/>
                <w14:textFill>
                  <w14:solidFill>
                    <w14:schemeClr w14:val="tx1"/>
                  </w14:solidFill>
                </w14:textFill>
              </w:rPr>
              <w:t>职务</w:t>
            </w:r>
          </w:p>
        </w:tc>
        <w:tc>
          <w:tcPr>
            <w:tcW w:w="1701" w:type="dxa"/>
            <w:vAlign w:val="center"/>
          </w:tcPr>
          <w:p w14:paraId="7C7DD23B">
            <w:pPr>
              <w:jc w:val="center"/>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工作单位</w:t>
            </w:r>
          </w:p>
        </w:tc>
        <w:tc>
          <w:tcPr>
            <w:tcW w:w="1843" w:type="dxa"/>
            <w:vAlign w:val="center"/>
          </w:tcPr>
          <w:p w14:paraId="01F71F3E">
            <w:pPr>
              <w:pStyle w:val="2"/>
              <w:ind w:firstLine="0" w:firstLineChars="0"/>
              <w:jc w:val="center"/>
              <w:rPr>
                <w:rFonts w:cs="Times New Roman"/>
                <w:b/>
                <w:color w:val="000000" w:themeColor="text1"/>
                <w14:textFill>
                  <w14:solidFill>
                    <w14:schemeClr w14:val="tx1"/>
                  </w14:solidFill>
                </w14:textFill>
              </w:rPr>
            </w:pPr>
            <w:r>
              <w:rPr>
                <w:rFonts w:hint="eastAsia" w:cs="Times New Roman"/>
                <w:b/>
                <w:color w:val="000000" w:themeColor="text1"/>
                <w14:textFill>
                  <w14:solidFill>
                    <w14:schemeClr w14:val="tx1"/>
                  </w14:solidFill>
                </w14:textFill>
              </w:rPr>
              <w:t>意向评审赛道1</w:t>
            </w:r>
          </w:p>
        </w:tc>
        <w:tc>
          <w:tcPr>
            <w:tcW w:w="1984" w:type="dxa"/>
            <w:vAlign w:val="center"/>
          </w:tcPr>
          <w:p w14:paraId="0076401B">
            <w:pPr>
              <w:jc w:val="center"/>
              <w:rPr>
                <w:rFonts w:cs="Times New Roman"/>
                <w:b/>
                <w:color w:val="000000" w:themeColor="text1"/>
                <w14:textFill>
                  <w14:solidFill>
                    <w14:schemeClr w14:val="tx1"/>
                  </w14:solidFill>
                </w14:textFill>
              </w:rPr>
            </w:pPr>
            <w:r>
              <w:rPr>
                <w:rFonts w:hint="eastAsia" w:cs="Times New Roman"/>
                <w:b/>
                <w:color w:val="000000" w:themeColor="text1"/>
                <w14:textFill>
                  <w14:solidFill>
                    <w14:schemeClr w14:val="tx1"/>
                  </w14:solidFill>
                </w14:textFill>
              </w:rPr>
              <w:t>意向评审赛道2</w:t>
            </w:r>
          </w:p>
        </w:tc>
        <w:tc>
          <w:tcPr>
            <w:tcW w:w="1304" w:type="dxa"/>
            <w:vAlign w:val="center"/>
          </w:tcPr>
          <w:p w14:paraId="5385F03A">
            <w:pPr>
              <w:jc w:val="center"/>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手机</w:t>
            </w:r>
          </w:p>
        </w:tc>
        <w:tc>
          <w:tcPr>
            <w:tcW w:w="1275" w:type="dxa"/>
            <w:vAlign w:val="center"/>
          </w:tcPr>
          <w:p w14:paraId="545DB62F">
            <w:pPr>
              <w:jc w:val="center"/>
              <w:rPr>
                <w:rFonts w:cs="Times New Roman"/>
                <w:b/>
                <w:color w:val="000000" w:themeColor="text1"/>
                <w14:textFill>
                  <w14:solidFill>
                    <w14:schemeClr w14:val="tx1"/>
                  </w14:solidFill>
                </w14:textFill>
              </w:rPr>
            </w:pPr>
            <w:r>
              <w:rPr>
                <w:rFonts w:hint="eastAsia" w:cs="Times New Roman"/>
                <w:b/>
                <w:color w:val="000000" w:themeColor="text1"/>
                <w14:textFill>
                  <w14:solidFill>
                    <w14:schemeClr w14:val="tx1"/>
                  </w14:solidFill>
                </w14:textFill>
              </w:rPr>
              <w:t>邮箱</w:t>
            </w:r>
          </w:p>
        </w:tc>
      </w:tr>
      <w:tr w14:paraId="6BE4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7" w:type="dxa"/>
            <w:vAlign w:val="center"/>
          </w:tcPr>
          <w:p w14:paraId="1B5086E6">
            <w:pPr>
              <w:jc w:val="center"/>
              <w:rPr>
                <w:rFonts w:cs="Times New Roman"/>
                <w:color w:val="000000" w:themeColor="text1"/>
                <w14:textFill>
                  <w14:solidFill>
                    <w14:schemeClr w14:val="tx1"/>
                  </w14:solidFill>
                </w14:textFill>
              </w:rPr>
            </w:pPr>
          </w:p>
        </w:tc>
        <w:tc>
          <w:tcPr>
            <w:tcW w:w="807" w:type="dxa"/>
            <w:vAlign w:val="center"/>
          </w:tcPr>
          <w:p w14:paraId="7B53EB3C">
            <w:pPr>
              <w:jc w:val="center"/>
              <w:rPr>
                <w:rFonts w:cs="Times New Roman"/>
                <w:color w:val="000000" w:themeColor="text1"/>
                <w14:textFill>
                  <w14:solidFill>
                    <w14:schemeClr w14:val="tx1"/>
                  </w14:solidFill>
                </w14:textFill>
              </w:rPr>
            </w:pPr>
          </w:p>
        </w:tc>
        <w:tc>
          <w:tcPr>
            <w:tcW w:w="726" w:type="dxa"/>
            <w:vAlign w:val="center"/>
          </w:tcPr>
          <w:p w14:paraId="5D745A27">
            <w:pPr>
              <w:jc w:val="center"/>
              <w:rPr>
                <w:rFonts w:cs="Times New Roman"/>
                <w:color w:val="000000" w:themeColor="text1"/>
                <w14:textFill>
                  <w14:solidFill>
                    <w14:schemeClr w14:val="tx1"/>
                  </w14:solidFill>
                </w14:textFill>
              </w:rPr>
            </w:pPr>
          </w:p>
        </w:tc>
        <w:tc>
          <w:tcPr>
            <w:tcW w:w="1486" w:type="dxa"/>
            <w:vAlign w:val="center"/>
          </w:tcPr>
          <w:p w14:paraId="53B35FA9">
            <w:pPr>
              <w:jc w:val="center"/>
              <w:rPr>
                <w:rFonts w:cs="Times New Roman"/>
                <w:color w:val="000000" w:themeColor="text1"/>
                <w14:textFill>
                  <w14:solidFill>
                    <w14:schemeClr w14:val="tx1"/>
                  </w14:solidFill>
                </w14:textFill>
              </w:rPr>
            </w:pPr>
          </w:p>
        </w:tc>
        <w:tc>
          <w:tcPr>
            <w:tcW w:w="715" w:type="dxa"/>
            <w:vAlign w:val="center"/>
          </w:tcPr>
          <w:p w14:paraId="2369B9E7">
            <w:pPr>
              <w:jc w:val="center"/>
              <w:rPr>
                <w:rFonts w:cs="Times New Roman"/>
                <w:color w:val="000000" w:themeColor="text1"/>
                <w14:textFill>
                  <w14:solidFill>
                    <w14:schemeClr w14:val="tx1"/>
                  </w14:solidFill>
                </w14:textFill>
              </w:rPr>
            </w:pPr>
          </w:p>
        </w:tc>
        <w:tc>
          <w:tcPr>
            <w:tcW w:w="851" w:type="dxa"/>
            <w:vAlign w:val="center"/>
          </w:tcPr>
          <w:p w14:paraId="2A0D8ECA">
            <w:pPr>
              <w:jc w:val="center"/>
              <w:rPr>
                <w:rFonts w:cs="Times New Roman"/>
                <w:color w:val="000000" w:themeColor="text1"/>
                <w14:textFill>
                  <w14:solidFill>
                    <w14:schemeClr w14:val="tx1"/>
                  </w14:solidFill>
                </w14:textFill>
              </w:rPr>
            </w:pPr>
          </w:p>
        </w:tc>
        <w:tc>
          <w:tcPr>
            <w:tcW w:w="1701" w:type="dxa"/>
            <w:vAlign w:val="center"/>
          </w:tcPr>
          <w:p w14:paraId="652B93E0">
            <w:pPr>
              <w:jc w:val="center"/>
              <w:rPr>
                <w:rFonts w:cs="Times New Roman"/>
                <w:color w:val="000000" w:themeColor="text1"/>
                <w14:textFill>
                  <w14:solidFill>
                    <w14:schemeClr w14:val="tx1"/>
                  </w14:solidFill>
                </w14:textFill>
              </w:rPr>
            </w:pPr>
          </w:p>
        </w:tc>
        <w:tc>
          <w:tcPr>
            <w:tcW w:w="1843" w:type="dxa"/>
            <w:vAlign w:val="center"/>
          </w:tcPr>
          <w:p w14:paraId="53D4F6EE">
            <w:pPr>
              <w:jc w:val="center"/>
              <w:rPr>
                <w:rFonts w:cs="Times New Roman"/>
                <w:color w:val="000000" w:themeColor="text1"/>
                <w14:textFill>
                  <w14:solidFill>
                    <w14:schemeClr w14:val="tx1"/>
                  </w14:solidFill>
                </w14:textFill>
              </w:rPr>
            </w:pPr>
          </w:p>
        </w:tc>
        <w:tc>
          <w:tcPr>
            <w:tcW w:w="1984" w:type="dxa"/>
            <w:vAlign w:val="center"/>
          </w:tcPr>
          <w:p w14:paraId="2C11DA49">
            <w:pPr>
              <w:jc w:val="center"/>
              <w:rPr>
                <w:rFonts w:cs="Times New Roman"/>
                <w:color w:val="000000" w:themeColor="text1"/>
                <w14:textFill>
                  <w14:solidFill>
                    <w14:schemeClr w14:val="tx1"/>
                  </w14:solidFill>
                </w14:textFill>
              </w:rPr>
            </w:pPr>
          </w:p>
        </w:tc>
        <w:tc>
          <w:tcPr>
            <w:tcW w:w="1304" w:type="dxa"/>
            <w:vAlign w:val="center"/>
          </w:tcPr>
          <w:p w14:paraId="43EFE37C">
            <w:pPr>
              <w:jc w:val="center"/>
              <w:rPr>
                <w:rFonts w:cs="Times New Roman"/>
                <w:color w:val="000000" w:themeColor="text1"/>
                <w14:textFill>
                  <w14:solidFill>
                    <w14:schemeClr w14:val="tx1"/>
                  </w14:solidFill>
                </w14:textFill>
              </w:rPr>
            </w:pPr>
          </w:p>
        </w:tc>
        <w:tc>
          <w:tcPr>
            <w:tcW w:w="1275" w:type="dxa"/>
            <w:vAlign w:val="center"/>
          </w:tcPr>
          <w:p w14:paraId="64F6D207">
            <w:pPr>
              <w:jc w:val="center"/>
              <w:rPr>
                <w:rFonts w:cs="Times New Roman"/>
                <w:color w:val="000000" w:themeColor="text1"/>
                <w14:textFill>
                  <w14:solidFill>
                    <w14:schemeClr w14:val="tx1"/>
                  </w14:solidFill>
                </w14:textFill>
              </w:rPr>
            </w:pPr>
          </w:p>
        </w:tc>
      </w:tr>
    </w:tbl>
    <w:p w14:paraId="2FE10614">
      <w:pPr>
        <w:spacing w:before="240" w:beforeLines="100" w:after="240" w:afterLines="100"/>
        <w:ind w:firstLine="480" w:firstLineChars="200"/>
        <w:rPr>
          <w:rFonts w:ascii="仿宋" w:hAnsi="仿宋" w:eastAsia="仿宋" w:cs="Times New Roman"/>
          <w:color w:val="000000" w:themeColor="text1"/>
          <w14:textFill>
            <w14:solidFill>
              <w14:schemeClr w14:val="tx1"/>
            </w14:solidFill>
          </w14:textFill>
        </w:rPr>
      </w:pPr>
      <w:r>
        <w:rPr>
          <w:rFonts w:hint="eastAsia" w:ascii="仿宋" w:hAnsi="仿宋" w:eastAsia="仿宋" w:cs="Times New Roman"/>
          <w:color w:val="000000" w:themeColor="text1"/>
          <w14:textFill>
            <w14:solidFill>
              <w14:schemeClr w14:val="tx1"/>
            </w14:solidFill>
          </w14:textFill>
        </w:rPr>
        <w:t>注：建议专家为正高级职称。</w:t>
      </w:r>
    </w:p>
    <w:sectPr>
      <w:pgSz w:w="15840" w:h="12240" w:orient="landscape"/>
      <w:pgMar w:top="1797" w:right="1213" w:bottom="1797" w:left="1213" w:header="1247"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4C8DEE-A821-4C3E-A069-C381377CA4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EBA0B2DE-4CD4-4A03-8C2D-68A1CC215E05}"/>
  </w:font>
  <w:font w:name="仿宋_GB2312">
    <w:panose1 w:val="02010609030101010101"/>
    <w:charset w:val="86"/>
    <w:family w:val="modern"/>
    <w:pitch w:val="default"/>
    <w:sig w:usb0="00000001" w:usb1="080E0000" w:usb2="00000000" w:usb3="00000000" w:csb0="00040000" w:csb1="00000000"/>
    <w:embedRegular r:id="rId3" w:fontKey="{1E1FB746-55F9-41A9-A9CA-89E4CC23246C}"/>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8D64E9D4-0300-4E82-8DAA-1919703FB087}"/>
  </w:font>
  <w:font w:name="方正公文小标宋">
    <w:panose1 w:val="02000500000000000000"/>
    <w:charset w:val="86"/>
    <w:family w:val="auto"/>
    <w:pitch w:val="default"/>
    <w:sig w:usb0="A00002BF" w:usb1="38CF7CFA" w:usb2="00000016" w:usb3="00000000" w:csb0="00040001" w:csb1="00000000"/>
    <w:embedRegular r:id="rId5" w:fontKey="{ECBB2C25-FE35-41C0-9069-03E1C870E7CE}"/>
  </w:font>
  <w:font w:name="微软雅黑">
    <w:panose1 w:val="020B0503020204020204"/>
    <w:charset w:val="86"/>
    <w:family w:val="auto"/>
    <w:pitch w:val="default"/>
    <w:sig w:usb0="80000287" w:usb1="2ACF3C50" w:usb2="00000016" w:usb3="00000000" w:csb0="0004001F" w:csb1="00000000"/>
    <w:embedRegular r:id="rId6" w:fontKey="{11264AAD-7637-478A-BFD3-262509F30B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11DB9">
    <w:pPr>
      <w:pStyle w:val="10"/>
      <w:jc w:val="center"/>
      <w:rPr>
        <w:sz w:val="22"/>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F5E1">
    <w:pPr>
      <w:pStyle w:val="11"/>
      <w:pBdr>
        <w:bottom w:val="none" w:color="auto" w:sz="0" w:space="1"/>
      </w:pBdr>
    </w:pPr>
  </w:p>
  <w:p w14:paraId="1B9F9F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26"/>
    <w:rsid w:val="000012B3"/>
    <w:rsid w:val="00001ED6"/>
    <w:rsid w:val="000040BC"/>
    <w:rsid w:val="00005D85"/>
    <w:rsid w:val="00006B87"/>
    <w:rsid w:val="00007018"/>
    <w:rsid w:val="000105A0"/>
    <w:rsid w:val="00012A78"/>
    <w:rsid w:val="00012BEE"/>
    <w:rsid w:val="00014898"/>
    <w:rsid w:val="00015107"/>
    <w:rsid w:val="00015535"/>
    <w:rsid w:val="000156DC"/>
    <w:rsid w:val="00016290"/>
    <w:rsid w:val="000214F1"/>
    <w:rsid w:val="00021F03"/>
    <w:rsid w:val="0002711D"/>
    <w:rsid w:val="00033866"/>
    <w:rsid w:val="00034938"/>
    <w:rsid w:val="000349E4"/>
    <w:rsid w:val="00035FC8"/>
    <w:rsid w:val="00037E7D"/>
    <w:rsid w:val="00042508"/>
    <w:rsid w:val="0004658B"/>
    <w:rsid w:val="00046760"/>
    <w:rsid w:val="00046DE4"/>
    <w:rsid w:val="00051A41"/>
    <w:rsid w:val="0005265D"/>
    <w:rsid w:val="00052A43"/>
    <w:rsid w:val="00054854"/>
    <w:rsid w:val="00054988"/>
    <w:rsid w:val="00055460"/>
    <w:rsid w:val="00055BC0"/>
    <w:rsid w:val="00060503"/>
    <w:rsid w:val="00060EA2"/>
    <w:rsid w:val="000614CC"/>
    <w:rsid w:val="0006281A"/>
    <w:rsid w:val="00062F15"/>
    <w:rsid w:val="00063753"/>
    <w:rsid w:val="00064444"/>
    <w:rsid w:val="000645BB"/>
    <w:rsid w:val="00070ECC"/>
    <w:rsid w:val="000711A2"/>
    <w:rsid w:val="00074765"/>
    <w:rsid w:val="00075277"/>
    <w:rsid w:val="00080C3A"/>
    <w:rsid w:val="00080C50"/>
    <w:rsid w:val="00082CC8"/>
    <w:rsid w:val="0008317F"/>
    <w:rsid w:val="00085338"/>
    <w:rsid w:val="0008589F"/>
    <w:rsid w:val="000867F4"/>
    <w:rsid w:val="00090425"/>
    <w:rsid w:val="00091526"/>
    <w:rsid w:val="0009382B"/>
    <w:rsid w:val="00097E4C"/>
    <w:rsid w:val="000A0C11"/>
    <w:rsid w:val="000A1798"/>
    <w:rsid w:val="000A20DD"/>
    <w:rsid w:val="000A25BD"/>
    <w:rsid w:val="000A2B3A"/>
    <w:rsid w:val="000A4AF4"/>
    <w:rsid w:val="000A67EE"/>
    <w:rsid w:val="000A7031"/>
    <w:rsid w:val="000A7894"/>
    <w:rsid w:val="000B092A"/>
    <w:rsid w:val="000B118B"/>
    <w:rsid w:val="000B1A98"/>
    <w:rsid w:val="000B2696"/>
    <w:rsid w:val="000B3174"/>
    <w:rsid w:val="000B3DE5"/>
    <w:rsid w:val="000B3EBB"/>
    <w:rsid w:val="000B477A"/>
    <w:rsid w:val="000B4C02"/>
    <w:rsid w:val="000B4D81"/>
    <w:rsid w:val="000B61A9"/>
    <w:rsid w:val="000B6A0D"/>
    <w:rsid w:val="000B7982"/>
    <w:rsid w:val="000C0E4B"/>
    <w:rsid w:val="000C12F9"/>
    <w:rsid w:val="000C2BCE"/>
    <w:rsid w:val="000C51D8"/>
    <w:rsid w:val="000C5B48"/>
    <w:rsid w:val="000C5B7B"/>
    <w:rsid w:val="000C6672"/>
    <w:rsid w:val="000C6D2E"/>
    <w:rsid w:val="000C7A7F"/>
    <w:rsid w:val="000C7AA1"/>
    <w:rsid w:val="000D092E"/>
    <w:rsid w:val="000D29FD"/>
    <w:rsid w:val="000D2F73"/>
    <w:rsid w:val="000D3662"/>
    <w:rsid w:val="000D3C92"/>
    <w:rsid w:val="000D57A4"/>
    <w:rsid w:val="000D6557"/>
    <w:rsid w:val="000E101C"/>
    <w:rsid w:val="000E1475"/>
    <w:rsid w:val="000E1B30"/>
    <w:rsid w:val="000E32F2"/>
    <w:rsid w:val="000E3338"/>
    <w:rsid w:val="000E4389"/>
    <w:rsid w:val="000E473F"/>
    <w:rsid w:val="000E5861"/>
    <w:rsid w:val="000E6717"/>
    <w:rsid w:val="000F04A0"/>
    <w:rsid w:val="000F0A7E"/>
    <w:rsid w:val="000F24A1"/>
    <w:rsid w:val="000F2981"/>
    <w:rsid w:val="000F2A7C"/>
    <w:rsid w:val="000F574F"/>
    <w:rsid w:val="000F5D74"/>
    <w:rsid w:val="000F61D8"/>
    <w:rsid w:val="000F7144"/>
    <w:rsid w:val="00100A15"/>
    <w:rsid w:val="001014EA"/>
    <w:rsid w:val="00102BA1"/>
    <w:rsid w:val="0010497B"/>
    <w:rsid w:val="001060E2"/>
    <w:rsid w:val="001062B1"/>
    <w:rsid w:val="001063C9"/>
    <w:rsid w:val="0011250B"/>
    <w:rsid w:val="0011393F"/>
    <w:rsid w:val="001148AE"/>
    <w:rsid w:val="00114F95"/>
    <w:rsid w:val="00115581"/>
    <w:rsid w:val="001157DD"/>
    <w:rsid w:val="00121736"/>
    <w:rsid w:val="001219D6"/>
    <w:rsid w:val="00130252"/>
    <w:rsid w:val="0013191A"/>
    <w:rsid w:val="00132476"/>
    <w:rsid w:val="00132D69"/>
    <w:rsid w:val="0013358D"/>
    <w:rsid w:val="0013371D"/>
    <w:rsid w:val="0013375F"/>
    <w:rsid w:val="0013491D"/>
    <w:rsid w:val="0014071A"/>
    <w:rsid w:val="00140B53"/>
    <w:rsid w:val="00145F05"/>
    <w:rsid w:val="001465DB"/>
    <w:rsid w:val="00147742"/>
    <w:rsid w:val="0014776D"/>
    <w:rsid w:val="001478DE"/>
    <w:rsid w:val="001510B5"/>
    <w:rsid w:val="001524B5"/>
    <w:rsid w:val="0015287E"/>
    <w:rsid w:val="0015322E"/>
    <w:rsid w:val="001536AA"/>
    <w:rsid w:val="00153EC6"/>
    <w:rsid w:val="0015534F"/>
    <w:rsid w:val="00157D6E"/>
    <w:rsid w:val="001605DF"/>
    <w:rsid w:val="001609D1"/>
    <w:rsid w:val="001615C2"/>
    <w:rsid w:val="001619B7"/>
    <w:rsid w:val="00162DD0"/>
    <w:rsid w:val="0016306D"/>
    <w:rsid w:val="00165892"/>
    <w:rsid w:val="00167D9A"/>
    <w:rsid w:val="00170A12"/>
    <w:rsid w:val="00170D2F"/>
    <w:rsid w:val="00173321"/>
    <w:rsid w:val="001748B5"/>
    <w:rsid w:val="001778A0"/>
    <w:rsid w:val="00181888"/>
    <w:rsid w:val="00183367"/>
    <w:rsid w:val="00187DDF"/>
    <w:rsid w:val="00187F54"/>
    <w:rsid w:val="00190F05"/>
    <w:rsid w:val="00192E56"/>
    <w:rsid w:val="00194E82"/>
    <w:rsid w:val="00194F7C"/>
    <w:rsid w:val="0019522E"/>
    <w:rsid w:val="001958CE"/>
    <w:rsid w:val="00195B1E"/>
    <w:rsid w:val="001A06C3"/>
    <w:rsid w:val="001A13E6"/>
    <w:rsid w:val="001A3BE5"/>
    <w:rsid w:val="001A67CD"/>
    <w:rsid w:val="001B02E6"/>
    <w:rsid w:val="001B0D1B"/>
    <w:rsid w:val="001B1001"/>
    <w:rsid w:val="001B277C"/>
    <w:rsid w:val="001B3B9A"/>
    <w:rsid w:val="001B6FDD"/>
    <w:rsid w:val="001B7CF5"/>
    <w:rsid w:val="001C18E5"/>
    <w:rsid w:val="001C26B2"/>
    <w:rsid w:val="001C2D32"/>
    <w:rsid w:val="001C31D2"/>
    <w:rsid w:val="001C4A34"/>
    <w:rsid w:val="001C4EBE"/>
    <w:rsid w:val="001C4F72"/>
    <w:rsid w:val="001C5512"/>
    <w:rsid w:val="001C6F19"/>
    <w:rsid w:val="001D1108"/>
    <w:rsid w:val="001D2961"/>
    <w:rsid w:val="001D2976"/>
    <w:rsid w:val="001D4BE3"/>
    <w:rsid w:val="001D5785"/>
    <w:rsid w:val="001D59F8"/>
    <w:rsid w:val="001D7D2A"/>
    <w:rsid w:val="001D7E80"/>
    <w:rsid w:val="001E12D2"/>
    <w:rsid w:val="001E23B6"/>
    <w:rsid w:val="001E568E"/>
    <w:rsid w:val="001E5E18"/>
    <w:rsid w:val="001F240C"/>
    <w:rsid w:val="001F4D82"/>
    <w:rsid w:val="001F5CCF"/>
    <w:rsid w:val="001F68E7"/>
    <w:rsid w:val="00201918"/>
    <w:rsid w:val="00201B97"/>
    <w:rsid w:val="0020344B"/>
    <w:rsid w:val="0020461D"/>
    <w:rsid w:val="002077EA"/>
    <w:rsid w:val="00210112"/>
    <w:rsid w:val="00210D20"/>
    <w:rsid w:val="00212A67"/>
    <w:rsid w:val="00213102"/>
    <w:rsid w:val="0021325C"/>
    <w:rsid w:val="002132F0"/>
    <w:rsid w:val="00214EB4"/>
    <w:rsid w:val="002151B4"/>
    <w:rsid w:val="00215432"/>
    <w:rsid w:val="0021581E"/>
    <w:rsid w:val="00216174"/>
    <w:rsid w:val="0021643D"/>
    <w:rsid w:val="00216E66"/>
    <w:rsid w:val="002246BD"/>
    <w:rsid w:val="0022499C"/>
    <w:rsid w:val="00224DE7"/>
    <w:rsid w:val="00225010"/>
    <w:rsid w:val="0022660C"/>
    <w:rsid w:val="00226BE3"/>
    <w:rsid w:val="00226F5C"/>
    <w:rsid w:val="00231DB7"/>
    <w:rsid w:val="002327FA"/>
    <w:rsid w:val="00234007"/>
    <w:rsid w:val="00234583"/>
    <w:rsid w:val="00234AE3"/>
    <w:rsid w:val="00235498"/>
    <w:rsid w:val="00236663"/>
    <w:rsid w:val="0023690A"/>
    <w:rsid w:val="00237B8E"/>
    <w:rsid w:val="00237EEB"/>
    <w:rsid w:val="00242776"/>
    <w:rsid w:val="002433B7"/>
    <w:rsid w:val="002436CF"/>
    <w:rsid w:val="002466CD"/>
    <w:rsid w:val="002501CE"/>
    <w:rsid w:val="00255010"/>
    <w:rsid w:val="00255270"/>
    <w:rsid w:val="002563D3"/>
    <w:rsid w:val="00256AA2"/>
    <w:rsid w:val="0025766A"/>
    <w:rsid w:val="00257B12"/>
    <w:rsid w:val="0026138B"/>
    <w:rsid w:val="00261B47"/>
    <w:rsid w:val="00263BA4"/>
    <w:rsid w:val="002703FF"/>
    <w:rsid w:val="00272449"/>
    <w:rsid w:val="00272656"/>
    <w:rsid w:val="00273C61"/>
    <w:rsid w:val="00274962"/>
    <w:rsid w:val="0027536D"/>
    <w:rsid w:val="00276A63"/>
    <w:rsid w:val="00277E2E"/>
    <w:rsid w:val="00277E6D"/>
    <w:rsid w:val="0028227D"/>
    <w:rsid w:val="00282DE6"/>
    <w:rsid w:val="00285020"/>
    <w:rsid w:val="00292BC6"/>
    <w:rsid w:val="00294D3C"/>
    <w:rsid w:val="00295BB8"/>
    <w:rsid w:val="00296E2E"/>
    <w:rsid w:val="0029778F"/>
    <w:rsid w:val="0029779D"/>
    <w:rsid w:val="002A0036"/>
    <w:rsid w:val="002A034A"/>
    <w:rsid w:val="002A3105"/>
    <w:rsid w:val="002A49FD"/>
    <w:rsid w:val="002A5DB7"/>
    <w:rsid w:val="002A6051"/>
    <w:rsid w:val="002A76ED"/>
    <w:rsid w:val="002B035A"/>
    <w:rsid w:val="002B0EB4"/>
    <w:rsid w:val="002B10AF"/>
    <w:rsid w:val="002B2052"/>
    <w:rsid w:val="002B22E2"/>
    <w:rsid w:val="002B531D"/>
    <w:rsid w:val="002B5CCB"/>
    <w:rsid w:val="002C00D6"/>
    <w:rsid w:val="002C0BF5"/>
    <w:rsid w:val="002C1AAD"/>
    <w:rsid w:val="002C1E2D"/>
    <w:rsid w:val="002C380B"/>
    <w:rsid w:val="002C3917"/>
    <w:rsid w:val="002C5974"/>
    <w:rsid w:val="002C5DA1"/>
    <w:rsid w:val="002D06FC"/>
    <w:rsid w:val="002D0D5A"/>
    <w:rsid w:val="002D2517"/>
    <w:rsid w:val="002D2DA8"/>
    <w:rsid w:val="002D2EDF"/>
    <w:rsid w:val="002D3439"/>
    <w:rsid w:val="002D586D"/>
    <w:rsid w:val="002D6F5C"/>
    <w:rsid w:val="002D795E"/>
    <w:rsid w:val="002E2509"/>
    <w:rsid w:val="002E29E7"/>
    <w:rsid w:val="002E4ECC"/>
    <w:rsid w:val="002E592D"/>
    <w:rsid w:val="002F119E"/>
    <w:rsid w:val="002F1602"/>
    <w:rsid w:val="002F1652"/>
    <w:rsid w:val="002F1816"/>
    <w:rsid w:val="002F1FE0"/>
    <w:rsid w:val="002F2243"/>
    <w:rsid w:val="002F333F"/>
    <w:rsid w:val="002F3958"/>
    <w:rsid w:val="002F3FC0"/>
    <w:rsid w:val="002F672D"/>
    <w:rsid w:val="002F68E6"/>
    <w:rsid w:val="002F796A"/>
    <w:rsid w:val="002F7E79"/>
    <w:rsid w:val="00300758"/>
    <w:rsid w:val="00300C54"/>
    <w:rsid w:val="00301FB1"/>
    <w:rsid w:val="00302F4E"/>
    <w:rsid w:val="00304C28"/>
    <w:rsid w:val="00304EE4"/>
    <w:rsid w:val="003052B1"/>
    <w:rsid w:val="00305A3E"/>
    <w:rsid w:val="00305E7C"/>
    <w:rsid w:val="003063E0"/>
    <w:rsid w:val="00306A2B"/>
    <w:rsid w:val="003070DD"/>
    <w:rsid w:val="00311EB4"/>
    <w:rsid w:val="0031307C"/>
    <w:rsid w:val="00315103"/>
    <w:rsid w:val="00315CC0"/>
    <w:rsid w:val="003205DD"/>
    <w:rsid w:val="00321CD6"/>
    <w:rsid w:val="00322710"/>
    <w:rsid w:val="00322747"/>
    <w:rsid w:val="00322B7A"/>
    <w:rsid w:val="003237C4"/>
    <w:rsid w:val="00331424"/>
    <w:rsid w:val="00332AD1"/>
    <w:rsid w:val="0033493D"/>
    <w:rsid w:val="00334F0D"/>
    <w:rsid w:val="00336F99"/>
    <w:rsid w:val="0034009B"/>
    <w:rsid w:val="003406B0"/>
    <w:rsid w:val="00341592"/>
    <w:rsid w:val="003416D4"/>
    <w:rsid w:val="00343C22"/>
    <w:rsid w:val="00345066"/>
    <w:rsid w:val="0034592F"/>
    <w:rsid w:val="003507A0"/>
    <w:rsid w:val="00350F1B"/>
    <w:rsid w:val="00351EF4"/>
    <w:rsid w:val="003537FE"/>
    <w:rsid w:val="00353EE3"/>
    <w:rsid w:val="003540FF"/>
    <w:rsid w:val="00354218"/>
    <w:rsid w:val="00354756"/>
    <w:rsid w:val="00354850"/>
    <w:rsid w:val="00354F20"/>
    <w:rsid w:val="003604A1"/>
    <w:rsid w:val="00361040"/>
    <w:rsid w:val="00363C93"/>
    <w:rsid w:val="003652E1"/>
    <w:rsid w:val="0036711D"/>
    <w:rsid w:val="00367A40"/>
    <w:rsid w:val="00370B79"/>
    <w:rsid w:val="00372846"/>
    <w:rsid w:val="00374A29"/>
    <w:rsid w:val="0037726E"/>
    <w:rsid w:val="00377A1B"/>
    <w:rsid w:val="00380A2D"/>
    <w:rsid w:val="003818C4"/>
    <w:rsid w:val="00382AD3"/>
    <w:rsid w:val="003849E8"/>
    <w:rsid w:val="00384E70"/>
    <w:rsid w:val="003866D0"/>
    <w:rsid w:val="00386886"/>
    <w:rsid w:val="00387438"/>
    <w:rsid w:val="0038759B"/>
    <w:rsid w:val="00392AA0"/>
    <w:rsid w:val="00395350"/>
    <w:rsid w:val="00396119"/>
    <w:rsid w:val="0039715C"/>
    <w:rsid w:val="003A181E"/>
    <w:rsid w:val="003A1E1B"/>
    <w:rsid w:val="003A2CBE"/>
    <w:rsid w:val="003A38DA"/>
    <w:rsid w:val="003A498D"/>
    <w:rsid w:val="003A6F99"/>
    <w:rsid w:val="003A7EBE"/>
    <w:rsid w:val="003B155B"/>
    <w:rsid w:val="003B18AA"/>
    <w:rsid w:val="003B1906"/>
    <w:rsid w:val="003B254A"/>
    <w:rsid w:val="003B260A"/>
    <w:rsid w:val="003B3353"/>
    <w:rsid w:val="003B3B99"/>
    <w:rsid w:val="003B3F1B"/>
    <w:rsid w:val="003B4E17"/>
    <w:rsid w:val="003B5ABA"/>
    <w:rsid w:val="003B7C45"/>
    <w:rsid w:val="003B7E56"/>
    <w:rsid w:val="003C08B8"/>
    <w:rsid w:val="003C1DEF"/>
    <w:rsid w:val="003C2DF8"/>
    <w:rsid w:val="003C42B8"/>
    <w:rsid w:val="003C4C15"/>
    <w:rsid w:val="003C53C9"/>
    <w:rsid w:val="003C5705"/>
    <w:rsid w:val="003C573E"/>
    <w:rsid w:val="003C5CDD"/>
    <w:rsid w:val="003C7E42"/>
    <w:rsid w:val="003D2CDD"/>
    <w:rsid w:val="003D3A4F"/>
    <w:rsid w:val="003D3AD0"/>
    <w:rsid w:val="003D6029"/>
    <w:rsid w:val="003E0D34"/>
    <w:rsid w:val="003E245F"/>
    <w:rsid w:val="003E594C"/>
    <w:rsid w:val="003E7068"/>
    <w:rsid w:val="003E72F0"/>
    <w:rsid w:val="003E7B68"/>
    <w:rsid w:val="003F0F97"/>
    <w:rsid w:val="003F1104"/>
    <w:rsid w:val="003F19EF"/>
    <w:rsid w:val="003F37EB"/>
    <w:rsid w:val="003F6867"/>
    <w:rsid w:val="003F6C47"/>
    <w:rsid w:val="003F6CF6"/>
    <w:rsid w:val="00401069"/>
    <w:rsid w:val="0040670F"/>
    <w:rsid w:val="0040734F"/>
    <w:rsid w:val="00407FCF"/>
    <w:rsid w:val="00410356"/>
    <w:rsid w:val="0041265C"/>
    <w:rsid w:val="00413969"/>
    <w:rsid w:val="004141EF"/>
    <w:rsid w:val="004151B3"/>
    <w:rsid w:val="004154A7"/>
    <w:rsid w:val="00415CB0"/>
    <w:rsid w:val="0041723E"/>
    <w:rsid w:val="0042020C"/>
    <w:rsid w:val="00420CF1"/>
    <w:rsid w:val="0042180E"/>
    <w:rsid w:val="00422BD9"/>
    <w:rsid w:val="00424069"/>
    <w:rsid w:val="00425B0E"/>
    <w:rsid w:val="00425DCB"/>
    <w:rsid w:val="004262A6"/>
    <w:rsid w:val="0042676D"/>
    <w:rsid w:val="00426C38"/>
    <w:rsid w:val="00430C37"/>
    <w:rsid w:val="00430F2E"/>
    <w:rsid w:val="004324D0"/>
    <w:rsid w:val="00432D3D"/>
    <w:rsid w:val="0043436D"/>
    <w:rsid w:val="004363F1"/>
    <w:rsid w:val="0043649C"/>
    <w:rsid w:val="00436D6F"/>
    <w:rsid w:val="0044260D"/>
    <w:rsid w:val="00442AD3"/>
    <w:rsid w:val="00442B26"/>
    <w:rsid w:val="004455FA"/>
    <w:rsid w:val="0044587A"/>
    <w:rsid w:val="00445CC3"/>
    <w:rsid w:val="00445EF1"/>
    <w:rsid w:val="00446781"/>
    <w:rsid w:val="00453B61"/>
    <w:rsid w:val="004556EF"/>
    <w:rsid w:val="00456A0B"/>
    <w:rsid w:val="00456CEF"/>
    <w:rsid w:val="00457E41"/>
    <w:rsid w:val="00460E04"/>
    <w:rsid w:val="004627C2"/>
    <w:rsid w:val="004636DE"/>
    <w:rsid w:val="00463C1C"/>
    <w:rsid w:val="00471D47"/>
    <w:rsid w:val="00473D09"/>
    <w:rsid w:val="0047459D"/>
    <w:rsid w:val="00476366"/>
    <w:rsid w:val="00481380"/>
    <w:rsid w:val="00481F2D"/>
    <w:rsid w:val="00482241"/>
    <w:rsid w:val="00483402"/>
    <w:rsid w:val="00484D32"/>
    <w:rsid w:val="00485CAC"/>
    <w:rsid w:val="00485E43"/>
    <w:rsid w:val="00486A25"/>
    <w:rsid w:val="00487D70"/>
    <w:rsid w:val="00491470"/>
    <w:rsid w:val="004936ED"/>
    <w:rsid w:val="0049590A"/>
    <w:rsid w:val="004959C2"/>
    <w:rsid w:val="0049703E"/>
    <w:rsid w:val="004975C2"/>
    <w:rsid w:val="0049776E"/>
    <w:rsid w:val="004A2AE0"/>
    <w:rsid w:val="004A5BE0"/>
    <w:rsid w:val="004A64D2"/>
    <w:rsid w:val="004A7958"/>
    <w:rsid w:val="004B1E97"/>
    <w:rsid w:val="004B27AF"/>
    <w:rsid w:val="004B2B12"/>
    <w:rsid w:val="004B47AA"/>
    <w:rsid w:val="004B5D45"/>
    <w:rsid w:val="004B68CD"/>
    <w:rsid w:val="004B6D75"/>
    <w:rsid w:val="004C1886"/>
    <w:rsid w:val="004C1DAA"/>
    <w:rsid w:val="004C2EB2"/>
    <w:rsid w:val="004C3ED8"/>
    <w:rsid w:val="004C5108"/>
    <w:rsid w:val="004C5576"/>
    <w:rsid w:val="004C5FDE"/>
    <w:rsid w:val="004C602B"/>
    <w:rsid w:val="004C74C0"/>
    <w:rsid w:val="004D02DC"/>
    <w:rsid w:val="004D18F7"/>
    <w:rsid w:val="004D2749"/>
    <w:rsid w:val="004D47E2"/>
    <w:rsid w:val="004D67A9"/>
    <w:rsid w:val="004D7386"/>
    <w:rsid w:val="004D7708"/>
    <w:rsid w:val="004D7959"/>
    <w:rsid w:val="004E000D"/>
    <w:rsid w:val="004E345C"/>
    <w:rsid w:val="004E5EF8"/>
    <w:rsid w:val="004E6D52"/>
    <w:rsid w:val="004F177D"/>
    <w:rsid w:val="004F1F63"/>
    <w:rsid w:val="004F231C"/>
    <w:rsid w:val="004F3047"/>
    <w:rsid w:val="004F5CC2"/>
    <w:rsid w:val="004F628B"/>
    <w:rsid w:val="004F7F1C"/>
    <w:rsid w:val="00500259"/>
    <w:rsid w:val="0050263F"/>
    <w:rsid w:val="00503531"/>
    <w:rsid w:val="00504079"/>
    <w:rsid w:val="005066AE"/>
    <w:rsid w:val="00507D63"/>
    <w:rsid w:val="00512199"/>
    <w:rsid w:val="00512729"/>
    <w:rsid w:val="00512DA6"/>
    <w:rsid w:val="005132E2"/>
    <w:rsid w:val="00515075"/>
    <w:rsid w:val="00516E2F"/>
    <w:rsid w:val="00517C5D"/>
    <w:rsid w:val="00517E5B"/>
    <w:rsid w:val="005202B5"/>
    <w:rsid w:val="005219AC"/>
    <w:rsid w:val="0052261A"/>
    <w:rsid w:val="00523BE0"/>
    <w:rsid w:val="005247F6"/>
    <w:rsid w:val="0052729A"/>
    <w:rsid w:val="005274AD"/>
    <w:rsid w:val="005275B5"/>
    <w:rsid w:val="0052772E"/>
    <w:rsid w:val="005306CA"/>
    <w:rsid w:val="00533BAC"/>
    <w:rsid w:val="005347CA"/>
    <w:rsid w:val="00534CCE"/>
    <w:rsid w:val="00535A8F"/>
    <w:rsid w:val="00540349"/>
    <w:rsid w:val="00540A3E"/>
    <w:rsid w:val="00540D7A"/>
    <w:rsid w:val="005414D5"/>
    <w:rsid w:val="005445A8"/>
    <w:rsid w:val="005451C8"/>
    <w:rsid w:val="00545B6C"/>
    <w:rsid w:val="005510E5"/>
    <w:rsid w:val="0055147D"/>
    <w:rsid w:val="0055240E"/>
    <w:rsid w:val="00552E0F"/>
    <w:rsid w:val="005537D0"/>
    <w:rsid w:val="005578E5"/>
    <w:rsid w:val="0056031E"/>
    <w:rsid w:val="00565803"/>
    <w:rsid w:val="00565B2E"/>
    <w:rsid w:val="00567042"/>
    <w:rsid w:val="005675AA"/>
    <w:rsid w:val="00570457"/>
    <w:rsid w:val="00571326"/>
    <w:rsid w:val="00571818"/>
    <w:rsid w:val="00571E40"/>
    <w:rsid w:val="0057249C"/>
    <w:rsid w:val="00573B48"/>
    <w:rsid w:val="00576166"/>
    <w:rsid w:val="00576A09"/>
    <w:rsid w:val="00580EFE"/>
    <w:rsid w:val="00583A5E"/>
    <w:rsid w:val="00584EE2"/>
    <w:rsid w:val="00584F87"/>
    <w:rsid w:val="00586A5E"/>
    <w:rsid w:val="005918F2"/>
    <w:rsid w:val="00591DA0"/>
    <w:rsid w:val="005929D9"/>
    <w:rsid w:val="00592D65"/>
    <w:rsid w:val="00592D6C"/>
    <w:rsid w:val="00592DCC"/>
    <w:rsid w:val="00593DA9"/>
    <w:rsid w:val="00594B8C"/>
    <w:rsid w:val="00596921"/>
    <w:rsid w:val="005A1873"/>
    <w:rsid w:val="005A3529"/>
    <w:rsid w:val="005A585C"/>
    <w:rsid w:val="005A5C09"/>
    <w:rsid w:val="005A769C"/>
    <w:rsid w:val="005A7C69"/>
    <w:rsid w:val="005B14F6"/>
    <w:rsid w:val="005B2031"/>
    <w:rsid w:val="005B2436"/>
    <w:rsid w:val="005B568D"/>
    <w:rsid w:val="005B572A"/>
    <w:rsid w:val="005B62B9"/>
    <w:rsid w:val="005B7DD7"/>
    <w:rsid w:val="005C4D14"/>
    <w:rsid w:val="005C56A1"/>
    <w:rsid w:val="005C6CCD"/>
    <w:rsid w:val="005D1126"/>
    <w:rsid w:val="005D1A1C"/>
    <w:rsid w:val="005D1A31"/>
    <w:rsid w:val="005D475D"/>
    <w:rsid w:val="005D513B"/>
    <w:rsid w:val="005D67BB"/>
    <w:rsid w:val="005D71D7"/>
    <w:rsid w:val="005D7D47"/>
    <w:rsid w:val="005E02C7"/>
    <w:rsid w:val="005E0725"/>
    <w:rsid w:val="005E1A53"/>
    <w:rsid w:val="005E1EE3"/>
    <w:rsid w:val="005E1F34"/>
    <w:rsid w:val="005E2456"/>
    <w:rsid w:val="005E385A"/>
    <w:rsid w:val="005E491B"/>
    <w:rsid w:val="005F4065"/>
    <w:rsid w:val="005F468F"/>
    <w:rsid w:val="005F509D"/>
    <w:rsid w:val="005F51E2"/>
    <w:rsid w:val="005F5E3B"/>
    <w:rsid w:val="005F6751"/>
    <w:rsid w:val="005F6F25"/>
    <w:rsid w:val="00600551"/>
    <w:rsid w:val="00601DF8"/>
    <w:rsid w:val="00602236"/>
    <w:rsid w:val="006055B1"/>
    <w:rsid w:val="006102F4"/>
    <w:rsid w:val="00610474"/>
    <w:rsid w:val="0061314A"/>
    <w:rsid w:val="0061379B"/>
    <w:rsid w:val="00613B73"/>
    <w:rsid w:val="006141FC"/>
    <w:rsid w:val="006172B5"/>
    <w:rsid w:val="00621F90"/>
    <w:rsid w:val="00622E80"/>
    <w:rsid w:val="00623290"/>
    <w:rsid w:val="00624B6B"/>
    <w:rsid w:val="0062562B"/>
    <w:rsid w:val="00625BAA"/>
    <w:rsid w:val="00626629"/>
    <w:rsid w:val="00626ACC"/>
    <w:rsid w:val="0063208B"/>
    <w:rsid w:val="00635137"/>
    <w:rsid w:val="00636700"/>
    <w:rsid w:val="00637557"/>
    <w:rsid w:val="00642397"/>
    <w:rsid w:val="00642801"/>
    <w:rsid w:val="006433C5"/>
    <w:rsid w:val="00647174"/>
    <w:rsid w:val="00647296"/>
    <w:rsid w:val="00647808"/>
    <w:rsid w:val="00647A05"/>
    <w:rsid w:val="00651EB9"/>
    <w:rsid w:val="00654098"/>
    <w:rsid w:val="0065418D"/>
    <w:rsid w:val="00656336"/>
    <w:rsid w:val="00657756"/>
    <w:rsid w:val="006610E0"/>
    <w:rsid w:val="00662555"/>
    <w:rsid w:val="0066359A"/>
    <w:rsid w:val="00663D11"/>
    <w:rsid w:val="00665C52"/>
    <w:rsid w:val="00667456"/>
    <w:rsid w:val="00667C57"/>
    <w:rsid w:val="006713B8"/>
    <w:rsid w:val="00672DE3"/>
    <w:rsid w:val="0067484A"/>
    <w:rsid w:val="00676297"/>
    <w:rsid w:val="00677667"/>
    <w:rsid w:val="00677671"/>
    <w:rsid w:val="00680617"/>
    <w:rsid w:val="00681297"/>
    <w:rsid w:val="00681939"/>
    <w:rsid w:val="0068223A"/>
    <w:rsid w:val="006836BD"/>
    <w:rsid w:val="006860DD"/>
    <w:rsid w:val="0068700F"/>
    <w:rsid w:val="006900A5"/>
    <w:rsid w:val="00691846"/>
    <w:rsid w:val="0069202A"/>
    <w:rsid w:val="00694EC7"/>
    <w:rsid w:val="00696A56"/>
    <w:rsid w:val="006979C5"/>
    <w:rsid w:val="00697E81"/>
    <w:rsid w:val="00697F62"/>
    <w:rsid w:val="006A025C"/>
    <w:rsid w:val="006A0533"/>
    <w:rsid w:val="006A3AE3"/>
    <w:rsid w:val="006A424A"/>
    <w:rsid w:val="006A471E"/>
    <w:rsid w:val="006A4F32"/>
    <w:rsid w:val="006B05A9"/>
    <w:rsid w:val="006B10A2"/>
    <w:rsid w:val="006B1C68"/>
    <w:rsid w:val="006B2D4E"/>
    <w:rsid w:val="006B310A"/>
    <w:rsid w:val="006B607F"/>
    <w:rsid w:val="006B6EF5"/>
    <w:rsid w:val="006B777C"/>
    <w:rsid w:val="006C19A2"/>
    <w:rsid w:val="006C202B"/>
    <w:rsid w:val="006C29BD"/>
    <w:rsid w:val="006C44C9"/>
    <w:rsid w:val="006C4945"/>
    <w:rsid w:val="006C69D6"/>
    <w:rsid w:val="006C6FA2"/>
    <w:rsid w:val="006D0799"/>
    <w:rsid w:val="006D0800"/>
    <w:rsid w:val="006D11F5"/>
    <w:rsid w:val="006D5176"/>
    <w:rsid w:val="006D7EF0"/>
    <w:rsid w:val="006E262B"/>
    <w:rsid w:val="006E4EEC"/>
    <w:rsid w:val="006E66E3"/>
    <w:rsid w:val="006F16B6"/>
    <w:rsid w:val="006F201F"/>
    <w:rsid w:val="006F26FF"/>
    <w:rsid w:val="006F302F"/>
    <w:rsid w:val="006F3B04"/>
    <w:rsid w:val="006F4F70"/>
    <w:rsid w:val="006F690B"/>
    <w:rsid w:val="006F78AC"/>
    <w:rsid w:val="00700D8D"/>
    <w:rsid w:val="00701700"/>
    <w:rsid w:val="00703500"/>
    <w:rsid w:val="00704E16"/>
    <w:rsid w:val="007058FC"/>
    <w:rsid w:val="00706C08"/>
    <w:rsid w:val="00707609"/>
    <w:rsid w:val="00710BE6"/>
    <w:rsid w:val="0071280F"/>
    <w:rsid w:val="00713104"/>
    <w:rsid w:val="007131B6"/>
    <w:rsid w:val="00713D8B"/>
    <w:rsid w:val="007143C9"/>
    <w:rsid w:val="0071475E"/>
    <w:rsid w:val="00716092"/>
    <w:rsid w:val="0071692D"/>
    <w:rsid w:val="00716DCC"/>
    <w:rsid w:val="00716ED2"/>
    <w:rsid w:val="00717151"/>
    <w:rsid w:val="0071717B"/>
    <w:rsid w:val="00717B27"/>
    <w:rsid w:val="00720092"/>
    <w:rsid w:val="0072162D"/>
    <w:rsid w:val="00724193"/>
    <w:rsid w:val="007304CF"/>
    <w:rsid w:val="00731478"/>
    <w:rsid w:val="007322E4"/>
    <w:rsid w:val="0073409B"/>
    <w:rsid w:val="007340C6"/>
    <w:rsid w:val="007344C0"/>
    <w:rsid w:val="007345F8"/>
    <w:rsid w:val="0073513D"/>
    <w:rsid w:val="0073646F"/>
    <w:rsid w:val="007411D8"/>
    <w:rsid w:val="00741AA8"/>
    <w:rsid w:val="007423B8"/>
    <w:rsid w:val="007425A9"/>
    <w:rsid w:val="0074324A"/>
    <w:rsid w:val="00743CEC"/>
    <w:rsid w:val="00750B08"/>
    <w:rsid w:val="00751690"/>
    <w:rsid w:val="007517A6"/>
    <w:rsid w:val="0075229F"/>
    <w:rsid w:val="007538A8"/>
    <w:rsid w:val="007548B9"/>
    <w:rsid w:val="00754E25"/>
    <w:rsid w:val="007558DD"/>
    <w:rsid w:val="00756846"/>
    <w:rsid w:val="00760781"/>
    <w:rsid w:val="0076154A"/>
    <w:rsid w:val="0076303A"/>
    <w:rsid w:val="00764BD2"/>
    <w:rsid w:val="00765D55"/>
    <w:rsid w:val="0076707E"/>
    <w:rsid w:val="00767BB5"/>
    <w:rsid w:val="00767F33"/>
    <w:rsid w:val="007705CF"/>
    <w:rsid w:val="007706F3"/>
    <w:rsid w:val="007709E9"/>
    <w:rsid w:val="00774C84"/>
    <w:rsid w:val="00774F56"/>
    <w:rsid w:val="00775B00"/>
    <w:rsid w:val="007805B6"/>
    <w:rsid w:val="007815B5"/>
    <w:rsid w:val="007816F5"/>
    <w:rsid w:val="00783FA5"/>
    <w:rsid w:val="0078406C"/>
    <w:rsid w:val="00784158"/>
    <w:rsid w:val="007845F9"/>
    <w:rsid w:val="00791843"/>
    <w:rsid w:val="007927EF"/>
    <w:rsid w:val="00796A6C"/>
    <w:rsid w:val="007A0458"/>
    <w:rsid w:val="007A2BFB"/>
    <w:rsid w:val="007A48D4"/>
    <w:rsid w:val="007A4B72"/>
    <w:rsid w:val="007A512A"/>
    <w:rsid w:val="007A6F0D"/>
    <w:rsid w:val="007B258C"/>
    <w:rsid w:val="007B629F"/>
    <w:rsid w:val="007C10CC"/>
    <w:rsid w:val="007C2A55"/>
    <w:rsid w:val="007C351F"/>
    <w:rsid w:val="007C6BC7"/>
    <w:rsid w:val="007D2E5A"/>
    <w:rsid w:val="007D328D"/>
    <w:rsid w:val="007D49EC"/>
    <w:rsid w:val="007D4C4F"/>
    <w:rsid w:val="007D54F9"/>
    <w:rsid w:val="007D5FF5"/>
    <w:rsid w:val="007D607E"/>
    <w:rsid w:val="007E2F0E"/>
    <w:rsid w:val="007E3B9F"/>
    <w:rsid w:val="007E5221"/>
    <w:rsid w:val="007E60E3"/>
    <w:rsid w:val="007F15BA"/>
    <w:rsid w:val="007F1AC3"/>
    <w:rsid w:val="007F22DD"/>
    <w:rsid w:val="007F2E47"/>
    <w:rsid w:val="007F385B"/>
    <w:rsid w:val="007F4356"/>
    <w:rsid w:val="007F542F"/>
    <w:rsid w:val="007F70A7"/>
    <w:rsid w:val="007F79B4"/>
    <w:rsid w:val="007F7FEC"/>
    <w:rsid w:val="00800864"/>
    <w:rsid w:val="008008AF"/>
    <w:rsid w:val="00801711"/>
    <w:rsid w:val="00806D15"/>
    <w:rsid w:val="008071A3"/>
    <w:rsid w:val="00810184"/>
    <w:rsid w:val="008101D0"/>
    <w:rsid w:val="008121B4"/>
    <w:rsid w:val="00812BFB"/>
    <w:rsid w:val="00812EAA"/>
    <w:rsid w:val="00813850"/>
    <w:rsid w:val="00815D38"/>
    <w:rsid w:val="00815E45"/>
    <w:rsid w:val="00816039"/>
    <w:rsid w:val="00817537"/>
    <w:rsid w:val="00817A19"/>
    <w:rsid w:val="008215D0"/>
    <w:rsid w:val="00822FD1"/>
    <w:rsid w:val="0082399D"/>
    <w:rsid w:val="00824BB8"/>
    <w:rsid w:val="00826A70"/>
    <w:rsid w:val="00826A9C"/>
    <w:rsid w:val="00826B6E"/>
    <w:rsid w:val="00827479"/>
    <w:rsid w:val="00827840"/>
    <w:rsid w:val="00830590"/>
    <w:rsid w:val="008309DD"/>
    <w:rsid w:val="00833E0B"/>
    <w:rsid w:val="00834BF3"/>
    <w:rsid w:val="00836E42"/>
    <w:rsid w:val="008401D3"/>
    <w:rsid w:val="00840BA4"/>
    <w:rsid w:val="00842A76"/>
    <w:rsid w:val="00842F22"/>
    <w:rsid w:val="00843CB4"/>
    <w:rsid w:val="00843E00"/>
    <w:rsid w:val="00845020"/>
    <w:rsid w:val="00845F4E"/>
    <w:rsid w:val="00846AE4"/>
    <w:rsid w:val="00846D82"/>
    <w:rsid w:val="0084700B"/>
    <w:rsid w:val="00847194"/>
    <w:rsid w:val="00850560"/>
    <w:rsid w:val="008507E8"/>
    <w:rsid w:val="00851A6C"/>
    <w:rsid w:val="0085227E"/>
    <w:rsid w:val="00854450"/>
    <w:rsid w:val="008558A8"/>
    <w:rsid w:val="00855F09"/>
    <w:rsid w:val="008563F3"/>
    <w:rsid w:val="008614F5"/>
    <w:rsid w:val="00862126"/>
    <w:rsid w:val="00862543"/>
    <w:rsid w:val="008628E1"/>
    <w:rsid w:val="00867294"/>
    <w:rsid w:val="00870A56"/>
    <w:rsid w:val="0087291A"/>
    <w:rsid w:val="0087352E"/>
    <w:rsid w:val="008744C7"/>
    <w:rsid w:val="00874C0F"/>
    <w:rsid w:val="00876EE8"/>
    <w:rsid w:val="00877559"/>
    <w:rsid w:val="008802E6"/>
    <w:rsid w:val="008803C9"/>
    <w:rsid w:val="008829E5"/>
    <w:rsid w:val="008861C5"/>
    <w:rsid w:val="00886EE6"/>
    <w:rsid w:val="00890F11"/>
    <w:rsid w:val="008910A5"/>
    <w:rsid w:val="0089112C"/>
    <w:rsid w:val="00891AA4"/>
    <w:rsid w:val="00892570"/>
    <w:rsid w:val="00893C4B"/>
    <w:rsid w:val="00894B26"/>
    <w:rsid w:val="00894F2A"/>
    <w:rsid w:val="00896647"/>
    <w:rsid w:val="008A041B"/>
    <w:rsid w:val="008A14A1"/>
    <w:rsid w:val="008A1C66"/>
    <w:rsid w:val="008A309A"/>
    <w:rsid w:val="008A50EA"/>
    <w:rsid w:val="008A56E2"/>
    <w:rsid w:val="008A5A1F"/>
    <w:rsid w:val="008A5AA6"/>
    <w:rsid w:val="008B022D"/>
    <w:rsid w:val="008B0F2A"/>
    <w:rsid w:val="008B1F44"/>
    <w:rsid w:val="008B2172"/>
    <w:rsid w:val="008B2B0C"/>
    <w:rsid w:val="008B2DB0"/>
    <w:rsid w:val="008B4239"/>
    <w:rsid w:val="008B530F"/>
    <w:rsid w:val="008B5A8E"/>
    <w:rsid w:val="008B5B1E"/>
    <w:rsid w:val="008B64EF"/>
    <w:rsid w:val="008B7FAB"/>
    <w:rsid w:val="008C038F"/>
    <w:rsid w:val="008C10A3"/>
    <w:rsid w:val="008C2BCA"/>
    <w:rsid w:val="008C3E65"/>
    <w:rsid w:val="008C3FED"/>
    <w:rsid w:val="008C4A95"/>
    <w:rsid w:val="008C508E"/>
    <w:rsid w:val="008C57C5"/>
    <w:rsid w:val="008C7D17"/>
    <w:rsid w:val="008C7DB3"/>
    <w:rsid w:val="008D13A3"/>
    <w:rsid w:val="008D173D"/>
    <w:rsid w:val="008D40A2"/>
    <w:rsid w:val="008D4428"/>
    <w:rsid w:val="008D4B46"/>
    <w:rsid w:val="008D55D4"/>
    <w:rsid w:val="008D64ED"/>
    <w:rsid w:val="008E0FD9"/>
    <w:rsid w:val="008E3FB1"/>
    <w:rsid w:val="008E4A81"/>
    <w:rsid w:val="008E63FA"/>
    <w:rsid w:val="008E64E0"/>
    <w:rsid w:val="008E6790"/>
    <w:rsid w:val="008E7C82"/>
    <w:rsid w:val="008F0019"/>
    <w:rsid w:val="008F03AA"/>
    <w:rsid w:val="008F094B"/>
    <w:rsid w:val="008F0C19"/>
    <w:rsid w:val="008F414E"/>
    <w:rsid w:val="008F4D8A"/>
    <w:rsid w:val="008F5233"/>
    <w:rsid w:val="008F752F"/>
    <w:rsid w:val="008F7C0F"/>
    <w:rsid w:val="008F7EA9"/>
    <w:rsid w:val="00902558"/>
    <w:rsid w:val="00902ABA"/>
    <w:rsid w:val="0090320F"/>
    <w:rsid w:val="009039C4"/>
    <w:rsid w:val="009053C2"/>
    <w:rsid w:val="009069AC"/>
    <w:rsid w:val="00910C36"/>
    <w:rsid w:val="00911384"/>
    <w:rsid w:val="00912000"/>
    <w:rsid w:val="009129B7"/>
    <w:rsid w:val="0091393D"/>
    <w:rsid w:val="00914242"/>
    <w:rsid w:val="0091441A"/>
    <w:rsid w:val="00921CED"/>
    <w:rsid w:val="009231EE"/>
    <w:rsid w:val="00923C91"/>
    <w:rsid w:val="009331AA"/>
    <w:rsid w:val="00933469"/>
    <w:rsid w:val="0093577E"/>
    <w:rsid w:val="0093797B"/>
    <w:rsid w:val="0094446D"/>
    <w:rsid w:val="00944F11"/>
    <w:rsid w:val="00944F5F"/>
    <w:rsid w:val="009458F5"/>
    <w:rsid w:val="00946549"/>
    <w:rsid w:val="00946A5B"/>
    <w:rsid w:val="009511D6"/>
    <w:rsid w:val="00951664"/>
    <w:rsid w:val="009517C0"/>
    <w:rsid w:val="00952314"/>
    <w:rsid w:val="00953968"/>
    <w:rsid w:val="00953FA2"/>
    <w:rsid w:val="009569B0"/>
    <w:rsid w:val="00957D36"/>
    <w:rsid w:val="009631B3"/>
    <w:rsid w:val="009648FA"/>
    <w:rsid w:val="00964DC2"/>
    <w:rsid w:val="009651B6"/>
    <w:rsid w:val="0096757C"/>
    <w:rsid w:val="00967BC0"/>
    <w:rsid w:val="009711C2"/>
    <w:rsid w:val="009729E2"/>
    <w:rsid w:val="00972AE0"/>
    <w:rsid w:val="009742B1"/>
    <w:rsid w:val="00980DE8"/>
    <w:rsid w:val="00982422"/>
    <w:rsid w:val="00982805"/>
    <w:rsid w:val="0098479A"/>
    <w:rsid w:val="00985F8E"/>
    <w:rsid w:val="00986B53"/>
    <w:rsid w:val="00987321"/>
    <w:rsid w:val="00987DD6"/>
    <w:rsid w:val="009906C9"/>
    <w:rsid w:val="009931E1"/>
    <w:rsid w:val="00995017"/>
    <w:rsid w:val="009969CC"/>
    <w:rsid w:val="009A0E3A"/>
    <w:rsid w:val="009A145A"/>
    <w:rsid w:val="009A3CCB"/>
    <w:rsid w:val="009A70D1"/>
    <w:rsid w:val="009A7EBE"/>
    <w:rsid w:val="009B05D7"/>
    <w:rsid w:val="009B1057"/>
    <w:rsid w:val="009B2BE8"/>
    <w:rsid w:val="009B47A1"/>
    <w:rsid w:val="009B4AB7"/>
    <w:rsid w:val="009B6AB4"/>
    <w:rsid w:val="009B7AE2"/>
    <w:rsid w:val="009C2C8E"/>
    <w:rsid w:val="009C31A4"/>
    <w:rsid w:val="009C366E"/>
    <w:rsid w:val="009C3CB8"/>
    <w:rsid w:val="009C3F77"/>
    <w:rsid w:val="009C47E0"/>
    <w:rsid w:val="009C48D4"/>
    <w:rsid w:val="009C5016"/>
    <w:rsid w:val="009C515E"/>
    <w:rsid w:val="009D0070"/>
    <w:rsid w:val="009D1FA6"/>
    <w:rsid w:val="009D26BA"/>
    <w:rsid w:val="009D4626"/>
    <w:rsid w:val="009D5EC4"/>
    <w:rsid w:val="009D70A4"/>
    <w:rsid w:val="009E0099"/>
    <w:rsid w:val="009E4175"/>
    <w:rsid w:val="009E5717"/>
    <w:rsid w:val="009E74B2"/>
    <w:rsid w:val="009E7AF3"/>
    <w:rsid w:val="009F24D4"/>
    <w:rsid w:val="009F252F"/>
    <w:rsid w:val="009F4D08"/>
    <w:rsid w:val="00A03026"/>
    <w:rsid w:val="00A03F48"/>
    <w:rsid w:val="00A049F9"/>
    <w:rsid w:val="00A04A57"/>
    <w:rsid w:val="00A0606C"/>
    <w:rsid w:val="00A07153"/>
    <w:rsid w:val="00A07B65"/>
    <w:rsid w:val="00A07C05"/>
    <w:rsid w:val="00A11841"/>
    <w:rsid w:val="00A12799"/>
    <w:rsid w:val="00A1283A"/>
    <w:rsid w:val="00A12A82"/>
    <w:rsid w:val="00A14986"/>
    <w:rsid w:val="00A14B22"/>
    <w:rsid w:val="00A14BF2"/>
    <w:rsid w:val="00A155FF"/>
    <w:rsid w:val="00A15BB3"/>
    <w:rsid w:val="00A1799F"/>
    <w:rsid w:val="00A2270C"/>
    <w:rsid w:val="00A239B3"/>
    <w:rsid w:val="00A23BC3"/>
    <w:rsid w:val="00A24C69"/>
    <w:rsid w:val="00A24CBC"/>
    <w:rsid w:val="00A25371"/>
    <w:rsid w:val="00A265B8"/>
    <w:rsid w:val="00A275E0"/>
    <w:rsid w:val="00A306E1"/>
    <w:rsid w:val="00A32C08"/>
    <w:rsid w:val="00A33B1A"/>
    <w:rsid w:val="00A344B9"/>
    <w:rsid w:val="00A35538"/>
    <w:rsid w:val="00A3705E"/>
    <w:rsid w:val="00A421B5"/>
    <w:rsid w:val="00A43B2F"/>
    <w:rsid w:val="00A463B3"/>
    <w:rsid w:val="00A4678D"/>
    <w:rsid w:val="00A4705A"/>
    <w:rsid w:val="00A4713F"/>
    <w:rsid w:val="00A478AA"/>
    <w:rsid w:val="00A50B04"/>
    <w:rsid w:val="00A518AE"/>
    <w:rsid w:val="00A53A82"/>
    <w:rsid w:val="00A5436A"/>
    <w:rsid w:val="00A56DBE"/>
    <w:rsid w:val="00A56DFB"/>
    <w:rsid w:val="00A5703A"/>
    <w:rsid w:val="00A570A9"/>
    <w:rsid w:val="00A5737F"/>
    <w:rsid w:val="00A5797B"/>
    <w:rsid w:val="00A60909"/>
    <w:rsid w:val="00A61782"/>
    <w:rsid w:val="00A61D70"/>
    <w:rsid w:val="00A63004"/>
    <w:rsid w:val="00A64989"/>
    <w:rsid w:val="00A67DB8"/>
    <w:rsid w:val="00A72D46"/>
    <w:rsid w:val="00A72E82"/>
    <w:rsid w:val="00A732E6"/>
    <w:rsid w:val="00A74473"/>
    <w:rsid w:val="00A7480D"/>
    <w:rsid w:val="00A82546"/>
    <w:rsid w:val="00A836F1"/>
    <w:rsid w:val="00A84D20"/>
    <w:rsid w:val="00A8504C"/>
    <w:rsid w:val="00A85D99"/>
    <w:rsid w:val="00A86106"/>
    <w:rsid w:val="00A86CA8"/>
    <w:rsid w:val="00A92069"/>
    <w:rsid w:val="00A939D0"/>
    <w:rsid w:val="00A9401C"/>
    <w:rsid w:val="00A94175"/>
    <w:rsid w:val="00A946F5"/>
    <w:rsid w:val="00A96902"/>
    <w:rsid w:val="00A9745E"/>
    <w:rsid w:val="00AA36F7"/>
    <w:rsid w:val="00AA5AE7"/>
    <w:rsid w:val="00AA6985"/>
    <w:rsid w:val="00AA6EA9"/>
    <w:rsid w:val="00AA7172"/>
    <w:rsid w:val="00AB27D3"/>
    <w:rsid w:val="00AB33FB"/>
    <w:rsid w:val="00AB437E"/>
    <w:rsid w:val="00AB4DE0"/>
    <w:rsid w:val="00AB4F96"/>
    <w:rsid w:val="00AB6762"/>
    <w:rsid w:val="00AB71A4"/>
    <w:rsid w:val="00AC2DEB"/>
    <w:rsid w:val="00AC4B29"/>
    <w:rsid w:val="00AD0E6D"/>
    <w:rsid w:val="00AD1723"/>
    <w:rsid w:val="00AD2676"/>
    <w:rsid w:val="00AD3ADD"/>
    <w:rsid w:val="00AD5D3A"/>
    <w:rsid w:val="00AD6AFC"/>
    <w:rsid w:val="00AD7031"/>
    <w:rsid w:val="00AD7246"/>
    <w:rsid w:val="00AE32D5"/>
    <w:rsid w:val="00AE7013"/>
    <w:rsid w:val="00AE7165"/>
    <w:rsid w:val="00AE7739"/>
    <w:rsid w:val="00AF0380"/>
    <w:rsid w:val="00AF2F55"/>
    <w:rsid w:val="00AF3616"/>
    <w:rsid w:val="00AF3C2E"/>
    <w:rsid w:val="00AF687C"/>
    <w:rsid w:val="00AF6A9A"/>
    <w:rsid w:val="00AF7843"/>
    <w:rsid w:val="00B01C63"/>
    <w:rsid w:val="00B027F5"/>
    <w:rsid w:val="00B02FA8"/>
    <w:rsid w:val="00B03E8F"/>
    <w:rsid w:val="00B063ED"/>
    <w:rsid w:val="00B0706E"/>
    <w:rsid w:val="00B07580"/>
    <w:rsid w:val="00B11C72"/>
    <w:rsid w:val="00B13673"/>
    <w:rsid w:val="00B150F1"/>
    <w:rsid w:val="00B20AE3"/>
    <w:rsid w:val="00B2187F"/>
    <w:rsid w:val="00B2491B"/>
    <w:rsid w:val="00B25919"/>
    <w:rsid w:val="00B25CA9"/>
    <w:rsid w:val="00B26054"/>
    <w:rsid w:val="00B27073"/>
    <w:rsid w:val="00B30577"/>
    <w:rsid w:val="00B3359E"/>
    <w:rsid w:val="00B33C77"/>
    <w:rsid w:val="00B35F55"/>
    <w:rsid w:val="00B37BE6"/>
    <w:rsid w:val="00B417FE"/>
    <w:rsid w:val="00B41AD6"/>
    <w:rsid w:val="00B4247C"/>
    <w:rsid w:val="00B43475"/>
    <w:rsid w:val="00B45FE2"/>
    <w:rsid w:val="00B46F6F"/>
    <w:rsid w:val="00B476BF"/>
    <w:rsid w:val="00B47A48"/>
    <w:rsid w:val="00B53D5D"/>
    <w:rsid w:val="00B579AE"/>
    <w:rsid w:val="00B60426"/>
    <w:rsid w:val="00B62F6B"/>
    <w:rsid w:val="00B632B1"/>
    <w:rsid w:val="00B66C11"/>
    <w:rsid w:val="00B67F74"/>
    <w:rsid w:val="00B7094E"/>
    <w:rsid w:val="00B70BCF"/>
    <w:rsid w:val="00B721CA"/>
    <w:rsid w:val="00B723ED"/>
    <w:rsid w:val="00B72CB0"/>
    <w:rsid w:val="00B74462"/>
    <w:rsid w:val="00B76267"/>
    <w:rsid w:val="00B762EA"/>
    <w:rsid w:val="00B77DDD"/>
    <w:rsid w:val="00B80731"/>
    <w:rsid w:val="00B835AF"/>
    <w:rsid w:val="00B84689"/>
    <w:rsid w:val="00B85478"/>
    <w:rsid w:val="00B86502"/>
    <w:rsid w:val="00B9035F"/>
    <w:rsid w:val="00B905A6"/>
    <w:rsid w:val="00B91E3B"/>
    <w:rsid w:val="00B93114"/>
    <w:rsid w:val="00B93B95"/>
    <w:rsid w:val="00B94BEA"/>
    <w:rsid w:val="00B95185"/>
    <w:rsid w:val="00B9519E"/>
    <w:rsid w:val="00BA01C7"/>
    <w:rsid w:val="00BA1F18"/>
    <w:rsid w:val="00BA3D85"/>
    <w:rsid w:val="00BA4E26"/>
    <w:rsid w:val="00BA58A4"/>
    <w:rsid w:val="00BA72B0"/>
    <w:rsid w:val="00BA74B1"/>
    <w:rsid w:val="00BB0229"/>
    <w:rsid w:val="00BB09C8"/>
    <w:rsid w:val="00BB0D97"/>
    <w:rsid w:val="00BB1C53"/>
    <w:rsid w:val="00BB1E5D"/>
    <w:rsid w:val="00BB3222"/>
    <w:rsid w:val="00BB4A16"/>
    <w:rsid w:val="00BC0ACF"/>
    <w:rsid w:val="00BC0EF2"/>
    <w:rsid w:val="00BC1B1C"/>
    <w:rsid w:val="00BC37ED"/>
    <w:rsid w:val="00BC4AB0"/>
    <w:rsid w:val="00BD0CB2"/>
    <w:rsid w:val="00BD0DA0"/>
    <w:rsid w:val="00BD123D"/>
    <w:rsid w:val="00BD3C0D"/>
    <w:rsid w:val="00BD5680"/>
    <w:rsid w:val="00BD5A7A"/>
    <w:rsid w:val="00BD7222"/>
    <w:rsid w:val="00BD78AE"/>
    <w:rsid w:val="00BE0717"/>
    <w:rsid w:val="00BE290B"/>
    <w:rsid w:val="00BE4DBF"/>
    <w:rsid w:val="00BE54A4"/>
    <w:rsid w:val="00BF0502"/>
    <w:rsid w:val="00BF191B"/>
    <w:rsid w:val="00BF2BC4"/>
    <w:rsid w:val="00BF2F58"/>
    <w:rsid w:val="00BF3001"/>
    <w:rsid w:val="00BF5D90"/>
    <w:rsid w:val="00C01BFA"/>
    <w:rsid w:val="00C02274"/>
    <w:rsid w:val="00C023B9"/>
    <w:rsid w:val="00C055C5"/>
    <w:rsid w:val="00C05867"/>
    <w:rsid w:val="00C062F9"/>
    <w:rsid w:val="00C07E82"/>
    <w:rsid w:val="00C11925"/>
    <w:rsid w:val="00C11952"/>
    <w:rsid w:val="00C11A0A"/>
    <w:rsid w:val="00C12CFF"/>
    <w:rsid w:val="00C13474"/>
    <w:rsid w:val="00C14434"/>
    <w:rsid w:val="00C14A2B"/>
    <w:rsid w:val="00C1568A"/>
    <w:rsid w:val="00C258CF"/>
    <w:rsid w:val="00C32E22"/>
    <w:rsid w:val="00C33996"/>
    <w:rsid w:val="00C33FD6"/>
    <w:rsid w:val="00C351E7"/>
    <w:rsid w:val="00C352F1"/>
    <w:rsid w:val="00C35AC5"/>
    <w:rsid w:val="00C35B13"/>
    <w:rsid w:val="00C42164"/>
    <w:rsid w:val="00C43524"/>
    <w:rsid w:val="00C4381D"/>
    <w:rsid w:val="00C44481"/>
    <w:rsid w:val="00C45937"/>
    <w:rsid w:val="00C47FD9"/>
    <w:rsid w:val="00C507EA"/>
    <w:rsid w:val="00C50891"/>
    <w:rsid w:val="00C51601"/>
    <w:rsid w:val="00C525C2"/>
    <w:rsid w:val="00C52A69"/>
    <w:rsid w:val="00C52B59"/>
    <w:rsid w:val="00C548FF"/>
    <w:rsid w:val="00C54B42"/>
    <w:rsid w:val="00C54DBA"/>
    <w:rsid w:val="00C5728E"/>
    <w:rsid w:val="00C5752F"/>
    <w:rsid w:val="00C62A7C"/>
    <w:rsid w:val="00C65C6F"/>
    <w:rsid w:val="00C66756"/>
    <w:rsid w:val="00C6788B"/>
    <w:rsid w:val="00C70B9D"/>
    <w:rsid w:val="00C72D85"/>
    <w:rsid w:val="00C754E6"/>
    <w:rsid w:val="00C770FC"/>
    <w:rsid w:val="00C773A1"/>
    <w:rsid w:val="00C838A9"/>
    <w:rsid w:val="00C83C52"/>
    <w:rsid w:val="00C84922"/>
    <w:rsid w:val="00C85CAD"/>
    <w:rsid w:val="00C86695"/>
    <w:rsid w:val="00C87770"/>
    <w:rsid w:val="00C9347E"/>
    <w:rsid w:val="00C93E7B"/>
    <w:rsid w:val="00C9511C"/>
    <w:rsid w:val="00C95F63"/>
    <w:rsid w:val="00C9731B"/>
    <w:rsid w:val="00C9739E"/>
    <w:rsid w:val="00CA34C0"/>
    <w:rsid w:val="00CA39A0"/>
    <w:rsid w:val="00CA734C"/>
    <w:rsid w:val="00CB2628"/>
    <w:rsid w:val="00CB3182"/>
    <w:rsid w:val="00CB3D38"/>
    <w:rsid w:val="00CB4555"/>
    <w:rsid w:val="00CB52F5"/>
    <w:rsid w:val="00CB772F"/>
    <w:rsid w:val="00CB782B"/>
    <w:rsid w:val="00CC2FC5"/>
    <w:rsid w:val="00CC3E32"/>
    <w:rsid w:val="00CC4BAA"/>
    <w:rsid w:val="00CC4D86"/>
    <w:rsid w:val="00CC6FBF"/>
    <w:rsid w:val="00CC73A9"/>
    <w:rsid w:val="00CC75E9"/>
    <w:rsid w:val="00CD019D"/>
    <w:rsid w:val="00CD1000"/>
    <w:rsid w:val="00CD2296"/>
    <w:rsid w:val="00CD22A6"/>
    <w:rsid w:val="00CD2397"/>
    <w:rsid w:val="00CD2703"/>
    <w:rsid w:val="00CD303B"/>
    <w:rsid w:val="00CD4319"/>
    <w:rsid w:val="00CD4F64"/>
    <w:rsid w:val="00CD506A"/>
    <w:rsid w:val="00CD53C2"/>
    <w:rsid w:val="00CD587B"/>
    <w:rsid w:val="00CD64E9"/>
    <w:rsid w:val="00CD7F5C"/>
    <w:rsid w:val="00CE00D3"/>
    <w:rsid w:val="00CE153F"/>
    <w:rsid w:val="00CE4151"/>
    <w:rsid w:val="00CE55B3"/>
    <w:rsid w:val="00CE5A90"/>
    <w:rsid w:val="00CE62B6"/>
    <w:rsid w:val="00CE6C96"/>
    <w:rsid w:val="00CF0E1F"/>
    <w:rsid w:val="00CF1BDF"/>
    <w:rsid w:val="00CF1D30"/>
    <w:rsid w:val="00CF2687"/>
    <w:rsid w:val="00CF40AE"/>
    <w:rsid w:val="00CF48D1"/>
    <w:rsid w:val="00CF4951"/>
    <w:rsid w:val="00CF5008"/>
    <w:rsid w:val="00CF7C6F"/>
    <w:rsid w:val="00D00D10"/>
    <w:rsid w:val="00D0477D"/>
    <w:rsid w:val="00D04A6F"/>
    <w:rsid w:val="00D04F7B"/>
    <w:rsid w:val="00D05A74"/>
    <w:rsid w:val="00D05DBE"/>
    <w:rsid w:val="00D061E0"/>
    <w:rsid w:val="00D06B81"/>
    <w:rsid w:val="00D078D8"/>
    <w:rsid w:val="00D10BA6"/>
    <w:rsid w:val="00D10CE9"/>
    <w:rsid w:val="00D10F96"/>
    <w:rsid w:val="00D1220D"/>
    <w:rsid w:val="00D12245"/>
    <w:rsid w:val="00D15603"/>
    <w:rsid w:val="00D1678A"/>
    <w:rsid w:val="00D16D86"/>
    <w:rsid w:val="00D16E74"/>
    <w:rsid w:val="00D203C6"/>
    <w:rsid w:val="00D20F44"/>
    <w:rsid w:val="00D23C25"/>
    <w:rsid w:val="00D254F6"/>
    <w:rsid w:val="00D27981"/>
    <w:rsid w:val="00D32227"/>
    <w:rsid w:val="00D32264"/>
    <w:rsid w:val="00D339E0"/>
    <w:rsid w:val="00D33BF7"/>
    <w:rsid w:val="00D34936"/>
    <w:rsid w:val="00D34C43"/>
    <w:rsid w:val="00D3610A"/>
    <w:rsid w:val="00D40263"/>
    <w:rsid w:val="00D445B6"/>
    <w:rsid w:val="00D44EF0"/>
    <w:rsid w:val="00D456A4"/>
    <w:rsid w:val="00D4599D"/>
    <w:rsid w:val="00D5174F"/>
    <w:rsid w:val="00D51BE7"/>
    <w:rsid w:val="00D5352B"/>
    <w:rsid w:val="00D546FA"/>
    <w:rsid w:val="00D558FC"/>
    <w:rsid w:val="00D5618F"/>
    <w:rsid w:val="00D562A2"/>
    <w:rsid w:val="00D61485"/>
    <w:rsid w:val="00D6207A"/>
    <w:rsid w:val="00D638C7"/>
    <w:rsid w:val="00D65553"/>
    <w:rsid w:val="00D65EE2"/>
    <w:rsid w:val="00D66284"/>
    <w:rsid w:val="00D67415"/>
    <w:rsid w:val="00D702B1"/>
    <w:rsid w:val="00D705A3"/>
    <w:rsid w:val="00D7289C"/>
    <w:rsid w:val="00D74B9B"/>
    <w:rsid w:val="00D76417"/>
    <w:rsid w:val="00D771A6"/>
    <w:rsid w:val="00D80AC0"/>
    <w:rsid w:val="00D83D5B"/>
    <w:rsid w:val="00D86572"/>
    <w:rsid w:val="00D87500"/>
    <w:rsid w:val="00D91928"/>
    <w:rsid w:val="00D91A6B"/>
    <w:rsid w:val="00D91D2D"/>
    <w:rsid w:val="00D94415"/>
    <w:rsid w:val="00D9460C"/>
    <w:rsid w:val="00D94C1E"/>
    <w:rsid w:val="00DA15C0"/>
    <w:rsid w:val="00DA28A2"/>
    <w:rsid w:val="00DA38ED"/>
    <w:rsid w:val="00DA540D"/>
    <w:rsid w:val="00DA5CA9"/>
    <w:rsid w:val="00DA64A7"/>
    <w:rsid w:val="00DA735B"/>
    <w:rsid w:val="00DB0BA8"/>
    <w:rsid w:val="00DB39CF"/>
    <w:rsid w:val="00DB3CF2"/>
    <w:rsid w:val="00DB3EF5"/>
    <w:rsid w:val="00DB4008"/>
    <w:rsid w:val="00DB4972"/>
    <w:rsid w:val="00DB561D"/>
    <w:rsid w:val="00DB5A62"/>
    <w:rsid w:val="00DB7412"/>
    <w:rsid w:val="00DC30DB"/>
    <w:rsid w:val="00DC3A57"/>
    <w:rsid w:val="00DC423B"/>
    <w:rsid w:val="00DC46FB"/>
    <w:rsid w:val="00DC4C96"/>
    <w:rsid w:val="00DC4DFA"/>
    <w:rsid w:val="00DC54B8"/>
    <w:rsid w:val="00DC6A4F"/>
    <w:rsid w:val="00DC77D4"/>
    <w:rsid w:val="00DC7AAE"/>
    <w:rsid w:val="00DC7D8C"/>
    <w:rsid w:val="00DD178B"/>
    <w:rsid w:val="00DD2059"/>
    <w:rsid w:val="00DD22B8"/>
    <w:rsid w:val="00DD4F1A"/>
    <w:rsid w:val="00DD6483"/>
    <w:rsid w:val="00DD64D0"/>
    <w:rsid w:val="00DD6A8F"/>
    <w:rsid w:val="00DE1290"/>
    <w:rsid w:val="00DE2630"/>
    <w:rsid w:val="00DE364C"/>
    <w:rsid w:val="00DE42C9"/>
    <w:rsid w:val="00DE4476"/>
    <w:rsid w:val="00DE499B"/>
    <w:rsid w:val="00DE4FD6"/>
    <w:rsid w:val="00DE5380"/>
    <w:rsid w:val="00DF0919"/>
    <w:rsid w:val="00DF16DD"/>
    <w:rsid w:val="00DF2EE9"/>
    <w:rsid w:val="00DF5A61"/>
    <w:rsid w:val="00DF6BEC"/>
    <w:rsid w:val="00E01465"/>
    <w:rsid w:val="00E03A60"/>
    <w:rsid w:val="00E03E8D"/>
    <w:rsid w:val="00E0400B"/>
    <w:rsid w:val="00E0497F"/>
    <w:rsid w:val="00E068F1"/>
    <w:rsid w:val="00E06E75"/>
    <w:rsid w:val="00E07B27"/>
    <w:rsid w:val="00E10E0E"/>
    <w:rsid w:val="00E1184B"/>
    <w:rsid w:val="00E13856"/>
    <w:rsid w:val="00E14180"/>
    <w:rsid w:val="00E1525B"/>
    <w:rsid w:val="00E218D5"/>
    <w:rsid w:val="00E2246A"/>
    <w:rsid w:val="00E2253F"/>
    <w:rsid w:val="00E23628"/>
    <w:rsid w:val="00E2406D"/>
    <w:rsid w:val="00E25EC4"/>
    <w:rsid w:val="00E26B3F"/>
    <w:rsid w:val="00E31937"/>
    <w:rsid w:val="00E319D6"/>
    <w:rsid w:val="00E32666"/>
    <w:rsid w:val="00E3273C"/>
    <w:rsid w:val="00E33232"/>
    <w:rsid w:val="00E364F6"/>
    <w:rsid w:val="00E365EF"/>
    <w:rsid w:val="00E42910"/>
    <w:rsid w:val="00E42D59"/>
    <w:rsid w:val="00E44699"/>
    <w:rsid w:val="00E4770B"/>
    <w:rsid w:val="00E519D5"/>
    <w:rsid w:val="00E53828"/>
    <w:rsid w:val="00E540F6"/>
    <w:rsid w:val="00E54876"/>
    <w:rsid w:val="00E54A14"/>
    <w:rsid w:val="00E5687C"/>
    <w:rsid w:val="00E578A4"/>
    <w:rsid w:val="00E608DB"/>
    <w:rsid w:val="00E633EB"/>
    <w:rsid w:val="00E6345D"/>
    <w:rsid w:val="00E655E3"/>
    <w:rsid w:val="00E65DEC"/>
    <w:rsid w:val="00E67B06"/>
    <w:rsid w:val="00E70513"/>
    <w:rsid w:val="00E71282"/>
    <w:rsid w:val="00E71326"/>
    <w:rsid w:val="00E7274D"/>
    <w:rsid w:val="00E73387"/>
    <w:rsid w:val="00E73644"/>
    <w:rsid w:val="00E73FA7"/>
    <w:rsid w:val="00E75BA9"/>
    <w:rsid w:val="00E803B0"/>
    <w:rsid w:val="00E81DC6"/>
    <w:rsid w:val="00E831CC"/>
    <w:rsid w:val="00E84C46"/>
    <w:rsid w:val="00E864C1"/>
    <w:rsid w:val="00E86AE0"/>
    <w:rsid w:val="00E90A91"/>
    <w:rsid w:val="00E94384"/>
    <w:rsid w:val="00E95F24"/>
    <w:rsid w:val="00E96183"/>
    <w:rsid w:val="00E97D0A"/>
    <w:rsid w:val="00EA0C96"/>
    <w:rsid w:val="00EA0EFC"/>
    <w:rsid w:val="00EA1394"/>
    <w:rsid w:val="00EA1CAB"/>
    <w:rsid w:val="00EA1D08"/>
    <w:rsid w:val="00EA23CA"/>
    <w:rsid w:val="00EA2C0E"/>
    <w:rsid w:val="00EA412B"/>
    <w:rsid w:val="00EA4B98"/>
    <w:rsid w:val="00EA5CF6"/>
    <w:rsid w:val="00EA6585"/>
    <w:rsid w:val="00EA70CD"/>
    <w:rsid w:val="00EA75CA"/>
    <w:rsid w:val="00EB1FDF"/>
    <w:rsid w:val="00EB2B64"/>
    <w:rsid w:val="00EB31F0"/>
    <w:rsid w:val="00EB3298"/>
    <w:rsid w:val="00EB39C4"/>
    <w:rsid w:val="00EB4B9A"/>
    <w:rsid w:val="00EB502C"/>
    <w:rsid w:val="00EB5AEB"/>
    <w:rsid w:val="00EB7DBB"/>
    <w:rsid w:val="00EC0921"/>
    <w:rsid w:val="00EC0BD4"/>
    <w:rsid w:val="00EC1DE7"/>
    <w:rsid w:val="00EC5339"/>
    <w:rsid w:val="00EC5F16"/>
    <w:rsid w:val="00EC6630"/>
    <w:rsid w:val="00EC6E62"/>
    <w:rsid w:val="00EC6EAC"/>
    <w:rsid w:val="00EC7A73"/>
    <w:rsid w:val="00ED0E46"/>
    <w:rsid w:val="00ED18E1"/>
    <w:rsid w:val="00ED4289"/>
    <w:rsid w:val="00ED548C"/>
    <w:rsid w:val="00EE1130"/>
    <w:rsid w:val="00EE1D3B"/>
    <w:rsid w:val="00EE432D"/>
    <w:rsid w:val="00EE5C05"/>
    <w:rsid w:val="00EE5F42"/>
    <w:rsid w:val="00EE7FF0"/>
    <w:rsid w:val="00EF41E9"/>
    <w:rsid w:val="00EF50B0"/>
    <w:rsid w:val="00EF70A7"/>
    <w:rsid w:val="00F02042"/>
    <w:rsid w:val="00F0232B"/>
    <w:rsid w:val="00F02B39"/>
    <w:rsid w:val="00F045FD"/>
    <w:rsid w:val="00F0668A"/>
    <w:rsid w:val="00F066D3"/>
    <w:rsid w:val="00F0770B"/>
    <w:rsid w:val="00F07E7D"/>
    <w:rsid w:val="00F10220"/>
    <w:rsid w:val="00F17F7F"/>
    <w:rsid w:val="00F22174"/>
    <w:rsid w:val="00F2231B"/>
    <w:rsid w:val="00F225F0"/>
    <w:rsid w:val="00F229A2"/>
    <w:rsid w:val="00F22AD7"/>
    <w:rsid w:val="00F22F27"/>
    <w:rsid w:val="00F2420E"/>
    <w:rsid w:val="00F2468E"/>
    <w:rsid w:val="00F3036D"/>
    <w:rsid w:val="00F30788"/>
    <w:rsid w:val="00F30ADC"/>
    <w:rsid w:val="00F337A7"/>
    <w:rsid w:val="00F35D27"/>
    <w:rsid w:val="00F35F8D"/>
    <w:rsid w:val="00F36139"/>
    <w:rsid w:val="00F37EB4"/>
    <w:rsid w:val="00F4076E"/>
    <w:rsid w:val="00F40EA7"/>
    <w:rsid w:val="00F413D6"/>
    <w:rsid w:val="00F4268E"/>
    <w:rsid w:val="00F456EE"/>
    <w:rsid w:val="00F45CC1"/>
    <w:rsid w:val="00F45D76"/>
    <w:rsid w:val="00F5060E"/>
    <w:rsid w:val="00F51142"/>
    <w:rsid w:val="00F51942"/>
    <w:rsid w:val="00F52E4E"/>
    <w:rsid w:val="00F5566E"/>
    <w:rsid w:val="00F55922"/>
    <w:rsid w:val="00F562C1"/>
    <w:rsid w:val="00F61A94"/>
    <w:rsid w:val="00F62732"/>
    <w:rsid w:val="00F657D8"/>
    <w:rsid w:val="00F65ECE"/>
    <w:rsid w:val="00F6746B"/>
    <w:rsid w:val="00F707B1"/>
    <w:rsid w:val="00F729C3"/>
    <w:rsid w:val="00F72F33"/>
    <w:rsid w:val="00F73036"/>
    <w:rsid w:val="00F731F6"/>
    <w:rsid w:val="00F76C45"/>
    <w:rsid w:val="00F772E8"/>
    <w:rsid w:val="00F80AD3"/>
    <w:rsid w:val="00F810DE"/>
    <w:rsid w:val="00F840DE"/>
    <w:rsid w:val="00F849C5"/>
    <w:rsid w:val="00F8510A"/>
    <w:rsid w:val="00F85547"/>
    <w:rsid w:val="00F857FB"/>
    <w:rsid w:val="00F873CF"/>
    <w:rsid w:val="00F879C7"/>
    <w:rsid w:val="00F92512"/>
    <w:rsid w:val="00F92589"/>
    <w:rsid w:val="00F92761"/>
    <w:rsid w:val="00F93039"/>
    <w:rsid w:val="00F94C9B"/>
    <w:rsid w:val="00F956DA"/>
    <w:rsid w:val="00F95B0F"/>
    <w:rsid w:val="00F95B47"/>
    <w:rsid w:val="00F97D3F"/>
    <w:rsid w:val="00FA0862"/>
    <w:rsid w:val="00FA0B64"/>
    <w:rsid w:val="00FA16DD"/>
    <w:rsid w:val="00FA2E39"/>
    <w:rsid w:val="00FA3E3E"/>
    <w:rsid w:val="00FA508F"/>
    <w:rsid w:val="00FA5BFE"/>
    <w:rsid w:val="00FA658D"/>
    <w:rsid w:val="00FA6F32"/>
    <w:rsid w:val="00FB0816"/>
    <w:rsid w:val="00FB1457"/>
    <w:rsid w:val="00FB16A4"/>
    <w:rsid w:val="00FB403F"/>
    <w:rsid w:val="00FB6B9B"/>
    <w:rsid w:val="00FC1599"/>
    <w:rsid w:val="00FC2682"/>
    <w:rsid w:val="00FC3567"/>
    <w:rsid w:val="00FC4C3C"/>
    <w:rsid w:val="00FC61D8"/>
    <w:rsid w:val="00FC6CFE"/>
    <w:rsid w:val="00FD07A3"/>
    <w:rsid w:val="00FD3FC2"/>
    <w:rsid w:val="00FD577E"/>
    <w:rsid w:val="00FD5F50"/>
    <w:rsid w:val="00FD6A64"/>
    <w:rsid w:val="00FD7F79"/>
    <w:rsid w:val="00FE0844"/>
    <w:rsid w:val="00FE0C5D"/>
    <w:rsid w:val="00FE0E23"/>
    <w:rsid w:val="00FE706E"/>
    <w:rsid w:val="00FF07FB"/>
    <w:rsid w:val="00FF384D"/>
    <w:rsid w:val="00FF53D7"/>
    <w:rsid w:val="00FF6520"/>
    <w:rsid w:val="00FF68BE"/>
    <w:rsid w:val="011308B3"/>
    <w:rsid w:val="01370C11"/>
    <w:rsid w:val="01AC32A2"/>
    <w:rsid w:val="01F73AA4"/>
    <w:rsid w:val="026C01C6"/>
    <w:rsid w:val="03954DAC"/>
    <w:rsid w:val="03D663F1"/>
    <w:rsid w:val="04CD4E7D"/>
    <w:rsid w:val="04D0623C"/>
    <w:rsid w:val="05134AD6"/>
    <w:rsid w:val="05335F64"/>
    <w:rsid w:val="056077DF"/>
    <w:rsid w:val="057872C2"/>
    <w:rsid w:val="06743505"/>
    <w:rsid w:val="075C7D42"/>
    <w:rsid w:val="076B5C44"/>
    <w:rsid w:val="07F17126"/>
    <w:rsid w:val="080E10A1"/>
    <w:rsid w:val="08356B29"/>
    <w:rsid w:val="08D538F7"/>
    <w:rsid w:val="093F02F3"/>
    <w:rsid w:val="095F13EB"/>
    <w:rsid w:val="09D86A60"/>
    <w:rsid w:val="09F25E1E"/>
    <w:rsid w:val="0A427B70"/>
    <w:rsid w:val="0A6B212C"/>
    <w:rsid w:val="0B337E05"/>
    <w:rsid w:val="0B421BF9"/>
    <w:rsid w:val="0B7E2B8B"/>
    <w:rsid w:val="0BF71E2F"/>
    <w:rsid w:val="0C624B77"/>
    <w:rsid w:val="0D09418E"/>
    <w:rsid w:val="0D294248"/>
    <w:rsid w:val="0DEC4885"/>
    <w:rsid w:val="0EC05C2D"/>
    <w:rsid w:val="0FB4179E"/>
    <w:rsid w:val="10391BFC"/>
    <w:rsid w:val="10B256A2"/>
    <w:rsid w:val="10E735BA"/>
    <w:rsid w:val="11AB10C8"/>
    <w:rsid w:val="12632409"/>
    <w:rsid w:val="12731BAF"/>
    <w:rsid w:val="1378051B"/>
    <w:rsid w:val="14587A20"/>
    <w:rsid w:val="14623E82"/>
    <w:rsid w:val="146B0F0C"/>
    <w:rsid w:val="14A11A14"/>
    <w:rsid w:val="14EC10D1"/>
    <w:rsid w:val="15602040"/>
    <w:rsid w:val="156D6973"/>
    <w:rsid w:val="16606616"/>
    <w:rsid w:val="166A5F08"/>
    <w:rsid w:val="167C1B2D"/>
    <w:rsid w:val="1688216F"/>
    <w:rsid w:val="16FE18BE"/>
    <w:rsid w:val="176D169A"/>
    <w:rsid w:val="177859AD"/>
    <w:rsid w:val="17EF3731"/>
    <w:rsid w:val="190923F7"/>
    <w:rsid w:val="19562D5C"/>
    <w:rsid w:val="199725C3"/>
    <w:rsid w:val="19F316B4"/>
    <w:rsid w:val="1A3918BA"/>
    <w:rsid w:val="1A904EB4"/>
    <w:rsid w:val="1B7A1E61"/>
    <w:rsid w:val="1C0265B2"/>
    <w:rsid w:val="1C627277"/>
    <w:rsid w:val="1C7D3EBF"/>
    <w:rsid w:val="1C974CA4"/>
    <w:rsid w:val="1E247F02"/>
    <w:rsid w:val="1F511394"/>
    <w:rsid w:val="1F6D3F74"/>
    <w:rsid w:val="1F862C89"/>
    <w:rsid w:val="20B370EC"/>
    <w:rsid w:val="212166E6"/>
    <w:rsid w:val="22265148"/>
    <w:rsid w:val="224F492E"/>
    <w:rsid w:val="22FB4347"/>
    <w:rsid w:val="23626952"/>
    <w:rsid w:val="2393032B"/>
    <w:rsid w:val="2397142D"/>
    <w:rsid w:val="23B42F47"/>
    <w:rsid w:val="23D7417F"/>
    <w:rsid w:val="254160C1"/>
    <w:rsid w:val="25532909"/>
    <w:rsid w:val="25587AFB"/>
    <w:rsid w:val="25AC5FC3"/>
    <w:rsid w:val="25E13C35"/>
    <w:rsid w:val="26325976"/>
    <w:rsid w:val="26A86FBC"/>
    <w:rsid w:val="26F70F0B"/>
    <w:rsid w:val="27273159"/>
    <w:rsid w:val="27977B5A"/>
    <w:rsid w:val="280A7EB7"/>
    <w:rsid w:val="28CD3EE2"/>
    <w:rsid w:val="29EA6294"/>
    <w:rsid w:val="29F160E9"/>
    <w:rsid w:val="2A7F4537"/>
    <w:rsid w:val="2AE5754B"/>
    <w:rsid w:val="2AE97303"/>
    <w:rsid w:val="2C162126"/>
    <w:rsid w:val="2C3E67BE"/>
    <w:rsid w:val="2CAC5A55"/>
    <w:rsid w:val="2CDB3525"/>
    <w:rsid w:val="2CDF27E1"/>
    <w:rsid w:val="2E8C1865"/>
    <w:rsid w:val="2EA5254C"/>
    <w:rsid w:val="2EE13ED4"/>
    <w:rsid w:val="2EF71375"/>
    <w:rsid w:val="2F5649E7"/>
    <w:rsid w:val="2FB93ED5"/>
    <w:rsid w:val="315741D1"/>
    <w:rsid w:val="316A2E03"/>
    <w:rsid w:val="31BA29A1"/>
    <w:rsid w:val="31BB1938"/>
    <w:rsid w:val="31EA0F98"/>
    <w:rsid w:val="32C17E89"/>
    <w:rsid w:val="330D711B"/>
    <w:rsid w:val="33326164"/>
    <w:rsid w:val="336A1CAD"/>
    <w:rsid w:val="34031FD4"/>
    <w:rsid w:val="34410FFC"/>
    <w:rsid w:val="344A6234"/>
    <w:rsid w:val="346C3C87"/>
    <w:rsid w:val="347B2D1B"/>
    <w:rsid w:val="34D84838"/>
    <w:rsid w:val="34DC485F"/>
    <w:rsid w:val="350C4CF6"/>
    <w:rsid w:val="35C2775C"/>
    <w:rsid w:val="35EE11E0"/>
    <w:rsid w:val="3660013B"/>
    <w:rsid w:val="366B41A1"/>
    <w:rsid w:val="368907D1"/>
    <w:rsid w:val="369B3F2E"/>
    <w:rsid w:val="36A12B00"/>
    <w:rsid w:val="38D31973"/>
    <w:rsid w:val="3B5D7E94"/>
    <w:rsid w:val="3BD217AE"/>
    <w:rsid w:val="3BE610D9"/>
    <w:rsid w:val="3BEE30C6"/>
    <w:rsid w:val="3BF74DEC"/>
    <w:rsid w:val="3C225106"/>
    <w:rsid w:val="3C831D23"/>
    <w:rsid w:val="3CD35948"/>
    <w:rsid w:val="3CDB4FE5"/>
    <w:rsid w:val="3CF54533"/>
    <w:rsid w:val="3DC463E1"/>
    <w:rsid w:val="3DEC060C"/>
    <w:rsid w:val="3DF137E1"/>
    <w:rsid w:val="3EE6047C"/>
    <w:rsid w:val="3F593051"/>
    <w:rsid w:val="3F8430B0"/>
    <w:rsid w:val="413B3761"/>
    <w:rsid w:val="41600129"/>
    <w:rsid w:val="416C058E"/>
    <w:rsid w:val="419307A2"/>
    <w:rsid w:val="41B147FF"/>
    <w:rsid w:val="42072B3A"/>
    <w:rsid w:val="42106284"/>
    <w:rsid w:val="422724BC"/>
    <w:rsid w:val="42284361"/>
    <w:rsid w:val="427342CF"/>
    <w:rsid w:val="42DD0973"/>
    <w:rsid w:val="4479289D"/>
    <w:rsid w:val="44DD6423"/>
    <w:rsid w:val="45127856"/>
    <w:rsid w:val="461E563A"/>
    <w:rsid w:val="465F6E07"/>
    <w:rsid w:val="4734102B"/>
    <w:rsid w:val="47F40603"/>
    <w:rsid w:val="480327E7"/>
    <w:rsid w:val="48B434B6"/>
    <w:rsid w:val="48B62F04"/>
    <w:rsid w:val="48C8489D"/>
    <w:rsid w:val="48E37AD5"/>
    <w:rsid w:val="49372841"/>
    <w:rsid w:val="493B4F20"/>
    <w:rsid w:val="493F0A9E"/>
    <w:rsid w:val="494B4213"/>
    <w:rsid w:val="49D13E58"/>
    <w:rsid w:val="4A2C6C73"/>
    <w:rsid w:val="4A3B0D11"/>
    <w:rsid w:val="4A6E4F42"/>
    <w:rsid w:val="4AB1044D"/>
    <w:rsid w:val="4AD02841"/>
    <w:rsid w:val="4B2718FF"/>
    <w:rsid w:val="4B6A0DCC"/>
    <w:rsid w:val="4B9847E6"/>
    <w:rsid w:val="4DBD0542"/>
    <w:rsid w:val="4E540A67"/>
    <w:rsid w:val="4F2B2A9A"/>
    <w:rsid w:val="50B71384"/>
    <w:rsid w:val="51A23481"/>
    <w:rsid w:val="51EB0914"/>
    <w:rsid w:val="51F58B9C"/>
    <w:rsid w:val="536A596B"/>
    <w:rsid w:val="54C313CF"/>
    <w:rsid w:val="55351DC7"/>
    <w:rsid w:val="5595208E"/>
    <w:rsid w:val="55BF68F3"/>
    <w:rsid w:val="563211DC"/>
    <w:rsid w:val="56F950AC"/>
    <w:rsid w:val="583047B6"/>
    <w:rsid w:val="590C1FBE"/>
    <w:rsid w:val="59630D81"/>
    <w:rsid w:val="5A267B7C"/>
    <w:rsid w:val="5A8F269B"/>
    <w:rsid w:val="5A92007E"/>
    <w:rsid w:val="5AC07FB9"/>
    <w:rsid w:val="5AE24DDE"/>
    <w:rsid w:val="5B2E0680"/>
    <w:rsid w:val="5B4C7BC0"/>
    <w:rsid w:val="5B8940D0"/>
    <w:rsid w:val="5C366ABA"/>
    <w:rsid w:val="5C8131B5"/>
    <w:rsid w:val="5D2B669E"/>
    <w:rsid w:val="5D623AFC"/>
    <w:rsid w:val="5D963E45"/>
    <w:rsid w:val="5E5D7CA1"/>
    <w:rsid w:val="5E6F39EB"/>
    <w:rsid w:val="5EB94B50"/>
    <w:rsid w:val="5EE06A19"/>
    <w:rsid w:val="5EEE581C"/>
    <w:rsid w:val="5F2B292A"/>
    <w:rsid w:val="5F6E63DD"/>
    <w:rsid w:val="5FA70182"/>
    <w:rsid w:val="5FAB6F2E"/>
    <w:rsid w:val="5FB14964"/>
    <w:rsid w:val="616620F3"/>
    <w:rsid w:val="61AA3764"/>
    <w:rsid w:val="629D0ED4"/>
    <w:rsid w:val="62DD5308"/>
    <w:rsid w:val="630B13EE"/>
    <w:rsid w:val="630D142B"/>
    <w:rsid w:val="63E314BC"/>
    <w:rsid w:val="643C6A40"/>
    <w:rsid w:val="64EF6040"/>
    <w:rsid w:val="659D6EE9"/>
    <w:rsid w:val="65E720EE"/>
    <w:rsid w:val="65FB7D8F"/>
    <w:rsid w:val="67D02235"/>
    <w:rsid w:val="68162B43"/>
    <w:rsid w:val="68353371"/>
    <w:rsid w:val="689A2645"/>
    <w:rsid w:val="68D71A37"/>
    <w:rsid w:val="68E87BC8"/>
    <w:rsid w:val="68F2355B"/>
    <w:rsid w:val="690F7232"/>
    <w:rsid w:val="69240456"/>
    <w:rsid w:val="69375B1E"/>
    <w:rsid w:val="69915E7F"/>
    <w:rsid w:val="6ADB5797"/>
    <w:rsid w:val="6BA327C5"/>
    <w:rsid w:val="6BA70C93"/>
    <w:rsid w:val="6DDD4DE9"/>
    <w:rsid w:val="6DE31B54"/>
    <w:rsid w:val="6DFE1816"/>
    <w:rsid w:val="6E90556B"/>
    <w:rsid w:val="6F3D0207"/>
    <w:rsid w:val="6FCF05FB"/>
    <w:rsid w:val="703B6B98"/>
    <w:rsid w:val="704F0A40"/>
    <w:rsid w:val="70520B44"/>
    <w:rsid w:val="71384F53"/>
    <w:rsid w:val="714B65C4"/>
    <w:rsid w:val="7150651A"/>
    <w:rsid w:val="71ED49E8"/>
    <w:rsid w:val="721D52C0"/>
    <w:rsid w:val="722651D2"/>
    <w:rsid w:val="73E9414E"/>
    <w:rsid w:val="73EB276C"/>
    <w:rsid w:val="73F239FF"/>
    <w:rsid w:val="74190E84"/>
    <w:rsid w:val="7420413B"/>
    <w:rsid w:val="745752F2"/>
    <w:rsid w:val="749252F1"/>
    <w:rsid w:val="74C76EDA"/>
    <w:rsid w:val="754B45D8"/>
    <w:rsid w:val="764C4590"/>
    <w:rsid w:val="76AC1984"/>
    <w:rsid w:val="76AC6FD6"/>
    <w:rsid w:val="76FE10B1"/>
    <w:rsid w:val="77416A0D"/>
    <w:rsid w:val="777312B9"/>
    <w:rsid w:val="779F7476"/>
    <w:rsid w:val="780C1658"/>
    <w:rsid w:val="78DE4BDD"/>
    <w:rsid w:val="790630D2"/>
    <w:rsid w:val="79075884"/>
    <w:rsid w:val="79A12CA0"/>
    <w:rsid w:val="7A9931FE"/>
    <w:rsid w:val="7AF83504"/>
    <w:rsid w:val="7BA86D50"/>
    <w:rsid w:val="7BB41F9C"/>
    <w:rsid w:val="7BCF65F3"/>
    <w:rsid w:val="7BF72247"/>
    <w:rsid w:val="7C61681E"/>
    <w:rsid w:val="7CAA0203"/>
    <w:rsid w:val="7D277857"/>
    <w:rsid w:val="7D3C35CF"/>
    <w:rsid w:val="7DBF1CC7"/>
    <w:rsid w:val="7E1028B0"/>
    <w:rsid w:val="7E120CF5"/>
    <w:rsid w:val="7EB71193"/>
    <w:rsid w:val="7F091168"/>
    <w:rsid w:val="7F0B51BA"/>
    <w:rsid w:val="7F3064B4"/>
    <w:rsid w:val="7F9F6707"/>
    <w:rsid w:val="7FB810BE"/>
    <w:rsid w:val="7FF17952"/>
    <w:rsid w:val="D5DF9864"/>
    <w:rsid w:val="FF0F4228"/>
    <w:rsid w:val="FF85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9"/>
    <w:pPr>
      <w:spacing w:before="100" w:beforeAutospacing="1" w:after="100" w:afterAutospacing="1"/>
      <w:outlineLvl w:val="0"/>
    </w:pPr>
    <w:rPr>
      <w:rFonts w:hint="eastAsia" w:cs="Times New Roman"/>
      <w:b/>
      <w:kern w:val="44"/>
      <w:sz w:val="48"/>
      <w:szCs w:val="48"/>
    </w:rPr>
  </w:style>
  <w:style w:type="paragraph" w:styleId="4">
    <w:name w:val="heading 2"/>
    <w:basedOn w:val="1"/>
    <w:next w:val="1"/>
    <w:link w:val="22"/>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qFormat/>
    <w:uiPriority w:val="9"/>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link w:val="23"/>
    <w:unhideWhenUsed/>
    <w:qFormat/>
    <w:uiPriority w:val="99"/>
  </w:style>
  <w:style w:type="paragraph" w:styleId="7">
    <w:name w:val="Body Text"/>
    <w:basedOn w:val="1"/>
    <w:qFormat/>
    <w:uiPriority w:val="1"/>
    <w:rPr>
      <w:rFonts w:ascii="新宋体" w:hAnsi="新宋体" w:eastAsia="新宋体" w:cs="新宋体"/>
      <w:lang w:eastAsia="en-US" w:bidi="en-US"/>
    </w:rPr>
  </w:style>
  <w:style w:type="paragraph" w:styleId="8">
    <w:name w:val="Date"/>
    <w:basedOn w:val="1"/>
    <w:next w:val="1"/>
    <w:link w:val="24"/>
    <w:unhideWhenUsed/>
    <w:qFormat/>
    <w:uiPriority w:val="99"/>
    <w:pPr>
      <w:ind w:left="100" w:leftChars="2500"/>
    </w:pPr>
  </w:style>
  <w:style w:type="paragraph" w:styleId="9">
    <w:name w:val="Balloon Text"/>
    <w:basedOn w:val="1"/>
    <w:link w:val="25"/>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28"/>
    <w:unhideWhenUsed/>
    <w:qFormat/>
    <w:uiPriority w:val="99"/>
    <w:pPr>
      <w:snapToGrid w:val="0"/>
    </w:pPr>
    <w:rPr>
      <w:sz w:val="18"/>
      <w:szCs w:val="18"/>
    </w:rPr>
  </w:style>
  <w:style w:type="paragraph" w:styleId="13">
    <w:name w:val="Normal (Web)"/>
    <w:basedOn w:val="1"/>
    <w:unhideWhenUsed/>
    <w:qFormat/>
    <w:uiPriority w:val="99"/>
    <w:pPr>
      <w:spacing w:before="100" w:beforeAutospacing="1" w:after="100" w:afterAutospacing="1"/>
    </w:pPr>
  </w:style>
  <w:style w:type="paragraph" w:styleId="14">
    <w:name w:val="annotation subject"/>
    <w:basedOn w:val="6"/>
    <w:next w:val="6"/>
    <w:link w:val="29"/>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unhideWhenUsed/>
    <w:qFormat/>
    <w:uiPriority w:val="99"/>
    <w:rPr>
      <w:color w:val="0563C1"/>
      <w:u w:val="single"/>
    </w:rPr>
  </w:style>
  <w:style w:type="character" w:styleId="20">
    <w:name w:val="annotation reference"/>
    <w:unhideWhenUsed/>
    <w:qFormat/>
    <w:uiPriority w:val="99"/>
    <w:rPr>
      <w:sz w:val="21"/>
      <w:szCs w:val="21"/>
    </w:rPr>
  </w:style>
  <w:style w:type="character" w:styleId="21">
    <w:name w:val="footnote reference"/>
    <w:unhideWhenUsed/>
    <w:qFormat/>
    <w:uiPriority w:val="99"/>
    <w:rPr>
      <w:vertAlign w:val="superscript"/>
    </w:rPr>
  </w:style>
  <w:style w:type="character" w:customStyle="1" w:styleId="22">
    <w:name w:val="标题 2 字符"/>
    <w:link w:val="4"/>
    <w:qFormat/>
    <w:uiPriority w:val="9"/>
    <w:rPr>
      <w:rFonts w:ascii="等线 Light" w:hAnsi="等线 Light" w:eastAsia="等线 Light" w:cs="Times New Roman"/>
      <w:b/>
      <w:bCs/>
      <w:sz w:val="32"/>
      <w:szCs w:val="32"/>
    </w:rPr>
  </w:style>
  <w:style w:type="character" w:customStyle="1" w:styleId="23">
    <w:name w:val="批注文字 字符"/>
    <w:link w:val="6"/>
    <w:semiHidden/>
    <w:qFormat/>
    <w:uiPriority w:val="99"/>
    <w:rPr>
      <w:rFonts w:eastAsia="等线"/>
      <w:kern w:val="2"/>
      <w:sz w:val="21"/>
      <w:szCs w:val="22"/>
    </w:rPr>
  </w:style>
  <w:style w:type="character" w:customStyle="1" w:styleId="24">
    <w:name w:val="日期 字符"/>
    <w:link w:val="8"/>
    <w:semiHidden/>
    <w:qFormat/>
    <w:uiPriority w:val="99"/>
    <w:rPr>
      <w:rFonts w:eastAsia="等线"/>
      <w:kern w:val="2"/>
      <w:sz w:val="21"/>
      <w:szCs w:val="22"/>
    </w:rPr>
  </w:style>
  <w:style w:type="character" w:customStyle="1" w:styleId="25">
    <w:name w:val="批注框文本 字符"/>
    <w:link w:val="9"/>
    <w:semiHidden/>
    <w:qFormat/>
    <w:uiPriority w:val="99"/>
    <w:rPr>
      <w:sz w:val="18"/>
      <w:szCs w:val="18"/>
    </w:rPr>
  </w:style>
  <w:style w:type="character" w:customStyle="1" w:styleId="26">
    <w:name w:val="页脚 字符"/>
    <w:link w:val="10"/>
    <w:qFormat/>
    <w:uiPriority w:val="99"/>
    <w:rPr>
      <w:sz w:val="18"/>
      <w:szCs w:val="18"/>
    </w:rPr>
  </w:style>
  <w:style w:type="character" w:customStyle="1" w:styleId="27">
    <w:name w:val="页眉 字符"/>
    <w:link w:val="11"/>
    <w:qFormat/>
    <w:uiPriority w:val="99"/>
    <w:rPr>
      <w:sz w:val="18"/>
      <w:szCs w:val="18"/>
    </w:rPr>
  </w:style>
  <w:style w:type="character" w:customStyle="1" w:styleId="28">
    <w:name w:val="脚注文本 字符"/>
    <w:link w:val="12"/>
    <w:semiHidden/>
    <w:qFormat/>
    <w:uiPriority w:val="99"/>
    <w:rPr>
      <w:rFonts w:eastAsia="等线"/>
      <w:kern w:val="2"/>
      <w:sz w:val="18"/>
      <w:szCs w:val="18"/>
    </w:rPr>
  </w:style>
  <w:style w:type="character" w:customStyle="1" w:styleId="29">
    <w:name w:val="批注主题 字符"/>
    <w:link w:val="14"/>
    <w:semiHidden/>
    <w:qFormat/>
    <w:uiPriority w:val="99"/>
    <w:rPr>
      <w:rFonts w:eastAsia="等线"/>
      <w:b/>
      <w:bCs/>
      <w:kern w:val="2"/>
      <w:sz w:val="21"/>
      <w:szCs w:val="22"/>
    </w:rPr>
  </w:style>
  <w:style w:type="character" w:customStyle="1" w:styleId="30">
    <w:name w:val="fontstyle01"/>
    <w:qFormat/>
    <w:uiPriority w:val="0"/>
    <w:rPr>
      <w:rFonts w:ascii="黑体" w:hAnsi="宋体" w:eastAsia="黑体" w:cs="黑体"/>
      <w:color w:val="000000"/>
      <w:sz w:val="32"/>
      <w:szCs w:val="32"/>
    </w:rPr>
  </w:style>
  <w:style w:type="character" w:customStyle="1" w:styleId="31">
    <w:name w:val="fontstyle11"/>
    <w:qFormat/>
    <w:uiPriority w:val="0"/>
    <w:rPr>
      <w:rFonts w:ascii="仿宋" w:hAnsi="仿宋" w:eastAsia="仿宋" w:cs="仿宋"/>
      <w:color w:val="000000"/>
      <w:sz w:val="30"/>
      <w:szCs w:val="30"/>
    </w:rPr>
  </w:style>
  <w:style w:type="character" w:customStyle="1" w:styleId="32">
    <w:name w:val="未处理的提及1"/>
    <w:unhideWhenUsed/>
    <w:qFormat/>
    <w:uiPriority w:val="99"/>
    <w:rPr>
      <w:color w:val="605E5C"/>
      <w:shd w:val="clear" w:color="auto" w:fill="E1DFDD"/>
    </w:rPr>
  </w:style>
  <w:style w:type="character" w:customStyle="1" w:styleId="33">
    <w:name w:val="页脚 Char"/>
    <w:qFormat/>
    <w:uiPriority w:val="99"/>
    <w:rPr>
      <w:lang w:eastAsia="zh-CN"/>
    </w:rPr>
  </w:style>
  <w:style w:type="character" w:customStyle="1" w:styleId="34">
    <w:name w:val="fontstyle21"/>
    <w:qFormat/>
    <w:uiPriority w:val="0"/>
    <w:rPr>
      <w:rFonts w:hint="eastAsia" w:ascii="仿宋_GB2312" w:eastAsia="仿宋_GB2312"/>
      <w:color w:val="000000"/>
      <w:sz w:val="32"/>
      <w:szCs w:val="32"/>
    </w:rPr>
  </w:style>
  <w:style w:type="paragraph" w:customStyle="1" w:styleId="35">
    <w:name w:val="_Style 34"/>
    <w:unhideWhenUsed/>
    <w:qFormat/>
    <w:uiPriority w:val="99"/>
    <w:rPr>
      <w:rFonts w:ascii="Times New Roman" w:hAnsi="Times New Roman" w:eastAsia="等线" w:cs="Times New Roman"/>
      <w:kern w:val="2"/>
      <w:sz w:val="21"/>
      <w:szCs w:val="22"/>
      <w:lang w:val="en-US" w:eastAsia="zh-CN" w:bidi="ar-SA"/>
    </w:rPr>
  </w:style>
  <w:style w:type="paragraph" w:customStyle="1" w:styleId="3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List Paragraph"/>
    <w:basedOn w:val="1"/>
    <w:qFormat/>
    <w:uiPriority w:val="34"/>
    <w:pPr>
      <w:ind w:firstLine="420" w:firstLineChars="200"/>
    </w:pPr>
  </w:style>
  <w:style w:type="paragraph" w:customStyle="1" w:styleId="38">
    <w:name w:val="style1"/>
    <w:basedOn w:val="1"/>
    <w:qFormat/>
    <w:uiPriority w:val="0"/>
    <w:pPr>
      <w:spacing w:before="100" w:beforeAutospacing="1" w:after="100" w:afterAutospacing="1"/>
    </w:pPr>
    <w:rPr>
      <w:b/>
      <w:bCs/>
      <w:color w:val="000000"/>
      <w:sz w:val="28"/>
      <w:szCs w:val="28"/>
    </w:rPr>
  </w:style>
  <w:style w:type="character" w:customStyle="1" w:styleId="39">
    <w:name w:val="未处理的提及2"/>
    <w:basedOn w:val="17"/>
    <w:semiHidden/>
    <w:unhideWhenUsed/>
    <w:qFormat/>
    <w:uiPriority w:val="99"/>
    <w:rPr>
      <w:color w:val="605E5C"/>
      <w:shd w:val="clear" w:color="auto" w:fill="E1DFDD"/>
    </w:rPr>
  </w:style>
  <w:style w:type="table" w:customStyle="1" w:styleId="40">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customStyle="1" w:styleId="41">
    <w:name w:val="修订1"/>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D9373-0F43-4B71-9388-2CA9E4CB23E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Pages>
  <Words>3664</Words>
  <Characters>3820</Characters>
  <Lines>119</Lines>
  <Paragraphs>33</Paragraphs>
  <TotalTime>75</TotalTime>
  <ScaleCrop>false</ScaleCrop>
  <LinksUpToDate>false</LinksUpToDate>
  <CharactersWithSpaces>3838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2026-02-12T07:48:00Z</dcterms:created>
  <dc:creator>Yu Han</dc:creator>
  <cp:lastModifiedBy>苏坡云☁️</cp:lastModifiedBy>
  <cp:lastPrinted>2021-11-18T03:19:00Z</cp:lastPrinted>
  <dcterms:modified xsi:type="dcterms:W3CDTF">2026-03-02T02:23:03Z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B247AD537EBD45708B1C7B631319B9F4_13</vt:lpwstr>
  </property>
  <property fmtid="{D5CDD505-2E9C-101B-9397-08002B2CF9AE}" pid="4" name="KSOTemplateDocerSaveRecord">
    <vt:lpwstr>eyJoZGlkIjoiNGIyYTFhY2FhY2RjN2E2ZjE5YjM5MTEwYTMzNTI3ZmUiLCJ1c2VySWQiOiI3NjEzMzMyNDYifQ==</vt:lpwstr>
  </property>
</Properties>
</file>