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56CA4" w14:textId="30353B3C" w:rsidR="005F28E3" w:rsidRPr="00024D07" w:rsidRDefault="00857DD4" w:rsidP="00024D07">
      <w:pPr>
        <w:jc w:val="center"/>
        <w:rPr>
          <w:rFonts w:eastAsia="等线"/>
          <w:b/>
          <w:bCs/>
          <w:sz w:val="28"/>
          <w:szCs w:val="28"/>
        </w:rPr>
      </w:pPr>
      <w:r>
        <w:rPr>
          <w:rFonts w:eastAsia="等线"/>
          <w:b/>
          <w:bCs/>
          <w:sz w:val="28"/>
          <w:szCs w:val="28"/>
        </w:rPr>
        <w:t>On Beauty and Its Opposite: Writing Toward Aesthetic Force</w:t>
      </w:r>
      <w:r w:rsidR="00024D07">
        <w:rPr>
          <w:rFonts w:eastAsia="等线"/>
          <w:b/>
          <w:bCs/>
          <w:sz w:val="28"/>
          <w:szCs w:val="28"/>
        </w:rPr>
        <w:t xml:space="preserve"> </w:t>
      </w:r>
      <w:r w:rsidR="00024D07" w:rsidRPr="00024D07">
        <w:rPr>
          <w:rFonts w:eastAsia="等线"/>
          <w:b/>
          <w:bCs/>
          <w:sz w:val="24"/>
          <w:szCs w:val="24"/>
        </w:rPr>
        <w:t>(</w:t>
      </w:r>
      <w:r w:rsidR="00024D07" w:rsidRPr="00024D07">
        <w:rPr>
          <w:rFonts w:eastAsia="等线" w:hint="eastAsia"/>
          <w:b/>
          <w:bCs/>
          <w:sz w:val="24"/>
          <w:szCs w:val="24"/>
        </w:rPr>
        <w:t>Excerpt</w:t>
      </w:r>
      <w:r w:rsidR="00024D07" w:rsidRPr="00024D07">
        <w:rPr>
          <w:rFonts w:eastAsia="等线"/>
          <w:b/>
          <w:bCs/>
          <w:sz w:val="24"/>
          <w:szCs w:val="24"/>
        </w:rPr>
        <w:t>)</w:t>
      </w:r>
    </w:p>
    <w:p w14:paraId="1419AE34" w14:textId="77777777" w:rsidR="005F28E3" w:rsidRDefault="005F28E3">
      <w:pPr>
        <w:ind w:firstLineChars="200" w:firstLine="480"/>
        <w:jc w:val="center"/>
        <w:rPr>
          <w:rFonts w:eastAsia="等线"/>
          <w:sz w:val="24"/>
          <w:szCs w:val="24"/>
        </w:rPr>
      </w:pPr>
    </w:p>
    <w:p w14:paraId="12A4D647" w14:textId="767055E7" w:rsidR="005F28E3" w:rsidRPr="00024D07" w:rsidRDefault="00A922C8">
      <w:pPr>
        <w:ind w:firstLineChars="200" w:firstLine="420"/>
        <w:jc w:val="center"/>
        <w:rPr>
          <w:rFonts w:eastAsia="等线"/>
          <w:szCs w:val="21"/>
        </w:rPr>
      </w:pPr>
      <w:r w:rsidRPr="00A922C8">
        <w:rPr>
          <w:rFonts w:eastAsia="等线"/>
          <w:szCs w:val="21"/>
        </w:rPr>
        <w:t xml:space="preserve">By </w:t>
      </w:r>
      <w:r w:rsidRPr="00A922C8">
        <w:rPr>
          <w:rFonts w:eastAsia="等线"/>
          <w:i/>
          <w:szCs w:val="21"/>
        </w:rPr>
        <w:t>Matthew Clark Davison</w:t>
      </w:r>
      <w:r w:rsidRPr="00A922C8">
        <w:rPr>
          <w:rFonts w:eastAsia="等线"/>
          <w:szCs w:val="21"/>
        </w:rPr>
        <w:t xml:space="preserve"> and </w:t>
      </w:r>
      <w:r w:rsidRPr="00A922C8">
        <w:rPr>
          <w:rFonts w:eastAsia="等线"/>
          <w:i/>
          <w:szCs w:val="21"/>
        </w:rPr>
        <w:t>Alice LaPlante</w:t>
      </w:r>
    </w:p>
    <w:p w14:paraId="58BD2F31" w14:textId="77777777" w:rsidR="005F28E3" w:rsidRDefault="005F28E3">
      <w:pPr>
        <w:ind w:firstLineChars="200" w:firstLine="480"/>
        <w:rPr>
          <w:rFonts w:eastAsia="等线"/>
          <w:sz w:val="24"/>
          <w:szCs w:val="24"/>
        </w:rPr>
      </w:pPr>
    </w:p>
    <w:p w14:paraId="41CEE6F5" w14:textId="5DCCBBBC" w:rsidR="00A922C8" w:rsidRDefault="00A922C8" w:rsidP="00A922C8">
      <w:pPr>
        <w:ind w:firstLineChars="200" w:firstLine="480"/>
        <w:rPr>
          <w:rFonts w:eastAsia="等线"/>
          <w:sz w:val="24"/>
          <w:szCs w:val="24"/>
        </w:rPr>
      </w:pPr>
      <w:r w:rsidRPr="00A922C8">
        <w:rPr>
          <w:rFonts w:hint="eastAsia"/>
          <w:sz w:val="24"/>
          <w:szCs w:val="24"/>
        </w:rPr>
        <w:t>【</w:t>
      </w:r>
      <w:r w:rsidRPr="00A922C8">
        <w:rPr>
          <w:rFonts w:hint="eastAsia"/>
          <w:sz w:val="24"/>
          <w:szCs w:val="24"/>
        </w:rPr>
        <w:t>1</w:t>
      </w:r>
      <w:r w:rsidRPr="00A922C8">
        <w:rPr>
          <w:rFonts w:hint="eastAsia"/>
          <w:sz w:val="24"/>
          <w:szCs w:val="24"/>
        </w:rPr>
        <w:t>】</w:t>
      </w:r>
      <w:r w:rsidRPr="00A922C8">
        <w:rPr>
          <w:rFonts w:eastAsia="等线"/>
          <w:sz w:val="24"/>
          <w:szCs w:val="24"/>
        </w:rPr>
        <w:t>True beauty in literature isn’t ornamental. It isn’t a lyrical flourish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on the surface of pain, or a reward for rendering trauma with the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 xml:space="preserve">right degree of humility. It’s what Sarah Lewis, in </w:t>
      </w:r>
      <w:r w:rsidRPr="00A922C8">
        <w:rPr>
          <w:rFonts w:eastAsia="等线"/>
          <w:i/>
          <w:sz w:val="24"/>
          <w:szCs w:val="24"/>
        </w:rPr>
        <w:t>The Rise</w:t>
      </w:r>
      <w:r w:rsidRPr="00A922C8">
        <w:rPr>
          <w:rFonts w:eastAsia="等线"/>
          <w:sz w:val="24"/>
          <w:szCs w:val="24"/>
        </w:rPr>
        <w:t>, calls “aesthetic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force”—a quality that stuns, alters,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destabilizes, and lodges itself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in our memory not because it comforts us, but because it insists that we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see something differently than before. In writing, as in life, the beautiful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often travels with its opposite.</w:t>
      </w:r>
    </w:p>
    <w:p w14:paraId="7F787DB0" w14:textId="52E234EE" w:rsidR="00A922C8" w:rsidRDefault="005F1E50" w:rsidP="00A922C8">
      <w:pPr>
        <w:ind w:firstLineChars="200" w:firstLine="480"/>
        <w:rPr>
          <w:rFonts w:eastAsia="等线" w:hint="eastAsia"/>
          <w:sz w:val="24"/>
          <w:szCs w:val="24"/>
        </w:rPr>
      </w:pPr>
      <w:r w:rsidRPr="00A922C8">
        <w:rPr>
          <w:sz w:val="24"/>
          <w:szCs w:val="24"/>
        </w:rPr>
        <w:t>【</w:t>
      </w:r>
      <w:r w:rsidRPr="00A922C8">
        <w:rPr>
          <w:sz w:val="24"/>
          <w:szCs w:val="24"/>
        </w:rPr>
        <w:t>2</w:t>
      </w:r>
      <w:r w:rsidRPr="00A922C8">
        <w:rPr>
          <w:sz w:val="24"/>
          <w:szCs w:val="24"/>
        </w:rPr>
        <w:t>】</w:t>
      </w:r>
      <w:r w:rsidR="00A922C8" w:rsidRPr="00A922C8">
        <w:rPr>
          <w:sz w:val="24"/>
          <w:szCs w:val="24"/>
        </w:rPr>
        <w:t>In our classes and in our forthcoming book from W. W. Norton,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i/>
          <w:sz w:val="24"/>
          <w:szCs w:val="24"/>
        </w:rPr>
        <w:t>The Lab: Experiments in Writing Across Genre</w:t>
      </w:r>
      <w:r w:rsidR="00A922C8" w:rsidRPr="00A922C8">
        <w:rPr>
          <w:sz w:val="24"/>
          <w:szCs w:val="24"/>
        </w:rPr>
        <w:t>, we’ve noticed students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eager to portray darkness—pain, trauma, disillusionment—thinking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that to be serious is to be bleak. That’s believing that a dark piece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has to be dismal in both what happens (catastrophes!) and language. But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what’s more difficult, and often more powerful, is finding beauty in that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darkness. We’re not talking about tidy catharsis or moral uplift. We’re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talking about work that engages readers in contradiction and shows</w:t>
      </w:r>
      <w:r w:rsidR="00A922C8">
        <w:rPr>
          <w:sz w:val="24"/>
          <w:szCs w:val="24"/>
        </w:rPr>
        <w:t xml:space="preserve"> </w:t>
      </w:r>
      <w:r w:rsidR="00A922C8" w:rsidRPr="00A922C8">
        <w:rPr>
          <w:sz w:val="24"/>
          <w:szCs w:val="24"/>
        </w:rPr>
        <w:t>them something previously invisible, even if they don’t want to see it.</w:t>
      </w:r>
    </w:p>
    <w:p w14:paraId="57DE9A69" w14:textId="4D31690E" w:rsidR="00A922C8" w:rsidRDefault="00A922C8" w:rsidP="00A922C8">
      <w:pPr>
        <w:ind w:firstLineChars="200" w:firstLine="480"/>
        <w:rPr>
          <w:rFonts w:eastAsia="等线"/>
          <w:sz w:val="24"/>
          <w:szCs w:val="24"/>
        </w:rPr>
      </w:pPr>
      <w:r w:rsidRPr="00A922C8">
        <w:rPr>
          <w:sz w:val="24"/>
          <w:szCs w:val="24"/>
        </w:rPr>
        <w:t>【</w:t>
      </w:r>
      <w:r w:rsidRPr="00A922C8">
        <w:rPr>
          <w:sz w:val="24"/>
          <w:szCs w:val="24"/>
        </w:rPr>
        <w:t>3</w:t>
      </w:r>
      <w:r w:rsidRPr="00A922C8">
        <w:rPr>
          <w:sz w:val="24"/>
          <w:szCs w:val="24"/>
        </w:rPr>
        <w:t>】</w:t>
      </w:r>
      <w:r w:rsidRPr="00A922C8">
        <w:rPr>
          <w:rFonts w:eastAsia="等线"/>
          <w:sz w:val="24"/>
          <w:szCs w:val="24"/>
        </w:rPr>
        <w:t>Lisa Bellamy’s poem “Thank You for the Tulips,” highlighted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 xml:space="preserve">as an example in </w:t>
      </w:r>
      <w:r w:rsidRPr="00A922C8">
        <w:rPr>
          <w:rFonts w:eastAsia="等线"/>
          <w:i/>
          <w:sz w:val="24"/>
          <w:szCs w:val="24"/>
        </w:rPr>
        <w:t>The Lab</w:t>
      </w:r>
      <w:r w:rsidRPr="00A922C8">
        <w:rPr>
          <w:rFonts w:eastAsia="等线"/>
          <w:sz w:val="24"/>
          <w:szCs w:val="24"/>
        </w:rPr>
        <w:t>, does just that. The poem’s speaker, a mother,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receives flowers from her adult daughter. The occasion is seemingly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benign. But Bellamy uses this gentle gesture to open a torrent of confession:</w:t>
      </w:r>
      <w:r>
        <w:rPr>
          <w:rFonts w:eastAsia="等线"/>
          <w:sz w:val="24"/>
          <w:szCs w:val="24"/>
        </w:rPr>
        <w:t xml:space="preserve"> “</w:t>
      </w:r>
      <w:r w:rsidRPr="00A922C8">
        <w:rPr>
          <w:rFonts w:eastAsia="等线"/>
          <w:sz w:val="24"/>
          <w:szCs w:val="24"/>
        </w:rPr>
        <w:t>I am sorry I was a drunk when you were a kid… I am sorry you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fell out of your stroller when you were a toddler because I was hungover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and forgot to buckle you in.” The tulips—a conventionally beautiful image—anchor the poem. But the force comes from the interplay of image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and admission. The speaker’s regret is so palpable that the reader, rather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than recoiling, leans in.</w:t>
      </w:r>
    </w:p>
    <w:p w14:paraId="0DE5B489" w14:textId="704B0DDD" w:rsidR="005F28E3" w:rsidRDefault="00A922C8" w:rsidP="00A922C8">
      <w:pPr>
        <w:ind w:firstLineChars="200" w:firstLine="480"/>
        <w:rPr>
          <w:rFonts w:eastAsia="等线"/>
          <w:sz w:val="24"/>
          <w:szCs w:val="24"/>
        </w:rPr>
      </w:pPr>
      <w:r w:rsidRPr="00A922C8">
        <w:rPr>
          <w:sz w:val="24"/>
          <w:szCs w:val="24"/>
        </w:rPr>
        <w:t>【</w:t>
      </w:r>
      <w:r w:rsidRPr="00A922C8">
        <w:rPr>
          <w:sz w:val="24"/>
          <w:szCs w:val="24"/>
        </w:rPr>
        <w:t>4</w:t>
      </w:r>
      <w:r w:rsidRPr="00A922C8">
        <w:rPr>
          <w:sz w:val="24"/>
          <w:szCs w:val="24"/>
        </w:rPr>
        <w:t>】</w:t>
      </w:r>
      <w:r w:rsidRPr="00A922C8">
        <w:rPr>
          <w:rFonts w:eastAsia="等线"/>
          <w:sz w:val="24"/>
          <w:szCs w:val="24"/>
        </w:rPr>
        <w:t>Beauty here isn’t a mask. It’s a lens. The images the poet uses: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iridescent tulips, the daughter’s flecked eyes, the hipster vegan donuts—all emerge in relief against failures of care and memory. By the time the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poem ends, “You were a delicious baby,” readers feel something like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grace—not because the speaker is redeemed, but because we’ve been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invited into the complexity of her love and guilt without being told what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to think.</w:t>
      </w:r>
    </w:p>
    <w:p w14:paraId="71F7F3A5" w14:textId="7A6128F1" w:rsidR="00A922C8" w:rsidRDefault="00A922C8" w:rsidP="00A922C8">
      <w:pPr>
        <w:ind w:firstLineChars="200" w:firstLine="480"/>
        <w:rPr>
          <w:rFonts w:eastAsia="等线"/>
          <w:sz w:val="24"/>
          <w:szCs w:val="24"/>
        </w:rPr>
      </w:pPr>
      <w:r w:rsidRPr="00A922C8">
        <w:rPr>
          <w:sz w:val="24"/>
          <w:szCs w:val="24"/>
        </w:rPr>
        <w:t>【</w:t>
      </w:r>
      <w:r w:rsidRPr="00A922C8">
        <w:rPr>
          <w:sz w:val="24"/>
          <w:szCs w:val="24"/>
        </w:rPr>
        <w:t>5</w:t>
      </w:r>
      <w:r w:rsidRPr="00A922C8">
        <w:rPr>
          <w:sz w:val="24"/>
          <w:szCs w:val="24"/>
        </w:rPr>
        <w:t>】</w:t>
      </w:r>
      <w:r w:rsidRPr="00A922C8">
        <w:rPr>
          <w:rFonts w:eastAsia="等线"/>
          <w:sz w:val="24"/>
          <w:szCs w:val="24"/>
        </w:rPr>
        <w:t>This is an example of how we might think of aesthetic force as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a generative tool in our creative writing. It’s not about what the piece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claims, but what it does. And it’s something that often occurs—not in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moments of resolution—but in the tension between what’s shown and</w:t>
      </w:r>
      <w:r>
        <w:rPr>
          <w:rFonts w:eastAsia="等线"/>
          <w:sz w:val="24"/>
          <w:szCs w:val="24"/>
        </w:rPr>
        <w:t xml:space="preserve"> </w:t>
      </w:r>
      <w:r w:rsidRPr="00A922C8">
        <w:rPr>
          <w:rFonts w:eastAsia="等线"/>
          <w:sz w:val="24"/>
          <w:szCs w:val="24"/>
        </w:rPr>
        <w:t>what’s withheld.</w:t>
      </w:r>
    </w:p>
    <w:p w14:paraId="1B018FB6" w14:textId="54F91FDD" w:rsidR="00836AD6" w:rsidRDefault="00836AD6" w:rsidP="00836AD6">
      <w:pPr>
        <w:ind w:firstLineChars="200" w:firstLine="480"/>
        <w:rPr>
          <w:rFonts w:eastAsia="等线"/>
          <w:sz w:val="24"/>
          <w:szCs w:val="24"/>
        </w:rPr>
      </w:pPr>
      <w:r w:rsidRPr="00836AD6">
        <w:rPr>
          <w:sz w:val="24"/>
          <w:szCs w:val="24"/>
        </w:rPr>
        <w:t>【</w:t>
      </w:r>
      <w:r w:rsidRPr="00836AD6">
        <w:rPr>
          <w:sz w:val="24"/>
          <w:szCs w:val="24"/>
        </w:rPr>
        <w:t>6</w:t>
      </w:r>
      <w:r w:rsidRPr="00836AD6">
        <w:rPr>
          <w:sz w:val="24"/>
          <w:szCs w:val="24"/>
        </w:rPr>
        <w:t>】</w:t>
      </w:r>
      <w:r w:rsidRPr="00836AD6">
        <w:rPr>
          <w:rFonts w:eastAsia="等线"/>
          <w:sz w:val="24"/>
          <w:szCs w:val="24"/>
        </w:rPr>
        <w:t>In a conversation at the New York Public Library with Anna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Deavere Smith, Sarah Lewis described aesthetic force as something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that slips past the gates of logic and hits us emotionally before we can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explain why. That’s what happened when an Apollo 8 astronaut turned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 xml:space="preserve">his camera back toward Earth and captured </w:t>
      </w:r>
      <w:r w:rsidRPr="00836AD6">
        <w:rPr>
          <w:rFonts w:eastAsia="等线"/>
          <w:i/>
          <w:sz w:val="24"/>
          <w:szCs w:val="24"/>
        </w:rPr>
        <w:t>Earthrise</w:t>
      </w:r>
      <w:r w:rsidRPr="00836AD6">
        <w:rPr>
          <w:rFonts w:eastAsia="等线"/>
          <w:sz w:val="24"/>
          <w:szCs w:val="24"/>
        </w:rPr>
        <w:t>. It wasn’t just a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technical marvel. The photo of the blue sphere awed those who saw it,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moved them beyond the thinking mind, and stunned them with its floating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 xml:space="preserve">blue display of our </w:t>
      </w:r>
      <w:r w:rsidRPr="00836AD6">
        <w:rPr>
          <w:rFonts w:eastAsia="等线"/>
          <w:sz w:val="24"/>
          <w:szCs w:val="24"/>
        </w:rPr>
        <w:lastRenderedPageBreak/>
        <w:t>planet’s glory and fragility. Historians say the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image helped launch the first Earth Day.</w:t>
      </w:r>
    </w:p>
    <w:p w14:paraId="42A610E8" w14:textId="38D9CF74" w:rsidR="00836AD6" w:rsidRDefault="00836AD6" w:rsidP="00836AD6">
      <w:pPr>
        <w:ind w:firstLineChars="200" w:firstLine="480"/>
        <w:rPr>
          <w:rFonts w:eastAsia="等线"/>
          <w:sz w:val="24"/>
          <w:szCs w:val="24"/>
        </w:rPr>
      </w:pPr>
      <w:r w:rsidRPr="00836AD6">
        <w:rPr>
          <w:sz w:val="24"/>
          <w:szCs w:val="24"/>
        </w:rPr>
        <w:t>【</w:t>
      </w:r>
      <w:r w:rsidRPr="00836AD6">
        <w:rPr>
          <w:sz w:val="24"/>
          <w:szCs w:val="24"/>
        </w:rPr>
        <w:t>7</w:t>
      </w:r>
      <w:r w:rsidRPr="00836AD6">
        <w:rPr>
          <w:sz w:val="24"/>
          <w:szCs w:val="24"/>
        </w:rPr>
        <w:t>】</w:t>
      </w:r>
      <w:r w:rsidRPr="00836AD6">
        <w:rPr>
          <w:rFonts w:eastAsia="等线"/>
          <w:sz w:val="24"/>
          <w:szCs w:val="24"/>
        </w:rPr>
        <w:t>In literature, that same force can arrive through a perfectly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placed image or an unexpectedly intimate moment. In Jeanette Winterson’s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i/>
          <w:sz w:val="24"/>
          <w:szCs w:val="24"/>
        </w:rPr>
        <w:t>The Passion</w:t>
      </w:r>
      <w:r w:rsidRPr="00836AD6">
        <w:rPr>
          <w:rFonts w:eastAsia="等线"/>
          <w:sz w:val="24"/>
          <w:szCs w:val="24"/>
        </w:rPr>
        <w:t>, the narrator speaks of gambling in a way that reads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almost like theology: “We gamble with the hope of winning. But it’s the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thought of what we might lose that excites us.” The voice doesn’t explain.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It seduces.</w:t>
      </w:r>
    </w:p>
    <w:p w14:paraId="3A381954" w14:textId="027A15F6" w:rsidR="00836AD6" w:rsidRDefault="00836AD6" w:rsidP="00836AD6">
      <w:pPr>
        <w:ind w:firstLineChars="200" w:firstLine="480"/>
        <w:rPr>
          <w:rFonts w:eastAsia="等线"/>
          <w:sz w:val="24"/>
          <w:szCs w:val="24"/>
        </w:rPr>
      </w:pPr>
      <w:r w:rsidRPr="00836AD6">
        <w:rPr>
          <w:sz w:val="24"/>
          <w:szCs w:val="24"/>
        </w:rPr>
        <w:t>【</w:t>
      </w:r>
      <w:r w:rsidRPr="00836AD6">
        <w:rPr>
          <w:sz w:val="24"/>
          <w:szCs w:val="24"/>
        </w:rPr>
        <w:t>8</w:t>
      </w:r>
      <w:r w:rsidRPr="00836AD6">
        <w:rPr>
          <w:sz w:val="24"/>
          <w:szCs w:val="24"/>
        </w:rPr>
        <w:t>】</w:t>
      </w:r>
      <w:r w:rsidRPr="00836AD6">
        <w:rPr>
          <w:rFonts w:eastAsia="等线"/>
          <w:sz w:val="24"/>
          <w:szCs w:val="24"/>
        </w:rPr>
        <w:t>We often ask our students to go small—focus on an image, a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gesture, a line of dialogue—and to let it bloom in meaning rather than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pin it down. In one anonymous student piece, an arm severed in a school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shooting is described as “the pink of a cherry blossom… a flower just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starting to unfurl.” The horror is obvious. The beauty is unsettling. And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that’s the point.</w:t>
      </w:r>
    </w:p>
    <w:p w14:paraId="13661A1D" w14:textId="2431E85E" w:rsidR="00836AD6" w:rsidRDefault="00836AD6" w:rsidP="00836AD6">
      <w:pPr>
        <w:ind w:firstLineChars="200" w:firstLine="480"/>
        <w:rPr>
          <w:rFonts w:eastAsia="等线"/>
          <w:sz w:val="24"/>
          <w:szCs w:val="24"/>
        </w:rPr>
      </w:pPr>
      <w:r w:rsidRPr="00836AD6">
        <w:rPr>
          <w:sz w:val="24"/>
          <w:szCs w:val="24"/>
        </w:rPr>
        <w:t>【</w:t>
      </w:r>
      <w:r w:rsidRPr="00836AD6">
        <w:rPr>
          <w:sz w:val="24"/>
          <w:szCs w:val="24"/>
        </w:rPr>
        <w:t>9</w:t>
      </w:r>
      <w:r w:rsidRPr="00836AD6">
        <w:rPr>
          <w:sz w:val="24"/>
          <w:szCs w:val="24"/>
        </w:rPr>
        <w:t>】</w:t>
      </w:r>
      <w:r w:rsidRPr="00836AD6">
        <w:rPr>
          <w:sz w:val="24"/>
          <w:szCs w:val="24"/>
        </w:rPr>
        <w:t>When talking about the visual arts, Lewis says aesthetic force</w:t>
      </w:r>
      <w:r>
        <w:rPr>
          <w:sz w:val="24"/>
          <w:szCs w:val="24"/>
        </w:rPr>
        <w:t xml:space="preserve"> </w:t>
      </w:r>
      <w:r w:rsidRPr="00836AD6">
        <w:rPr>
          <w:sz w:val="24"/>
          <w:szCs w:val="24"/>
        </w:rPr>
        <w:t>can make us gasp. In writing, aesthetic force can cause us to stop reading,</w:t>
      </w:r>
      <w:r>
        <w:rPr>
          <w:sz w:val="24"/>
          <w:szCs w:val="24"/>
        </w:rPr>
        <w:t xml:space="preserve"> </w:t>
      </w:r>
      <w:r w:rsidRPr="00836AD6">
        <w:rPr>
          <w:sz w:val="24"/>
          <w:szCs w:val="24"/>
        </w:rPr>
        <w:t>close our eyes, hug the book to our chests and breathe. It sharpens</w:t>
      </w:r>
      <w:r>
        <w:rPr>
          <w:sz w:val="24"/>
          <w:szCs w:val="24"/>
        </w:rPr>
        <w:t xml:space="preserve"> </w:t>
      </w:r>
      <w:r w:rsidRPr="00836AD6">
        <w:rPr>
          <w:sz w:val="24"/>
          <w:szCs w:val="24"/>
        </w:rPr>
        <w:t>our attention. And it reminds us, again and again, that a beautiful sentence</w:t>
      </w:r>
      <w:r>
        <w:rPr>
          <w:sz w:val="24"/>
          <w:szCs w:val="24"/>
        </w:rPr>
        <w:t xml:space="preserve"> </w:t>
      </w:r>
      <w:r w:rsidRPr="00836AD6">
        <w:rPr>
          <w:sz w:val="24"/>
          <w:szCs w:val="24"/>
        </w:rPr>
        <w:t>doesn’t have to describe a beautiful thing. It just has to reconfigure</w:t>
      </w:r>
      <w:r>
        <w:rPr>
          <w:sz w:val="24"/>
          <w:szCs w:val="24"/>
        </w:rPr>
        <w:t xml:space="preserve"> </w:t>
      </w:r>
      <w:r w:rsidRPr="00836AD6">
        <w:rPr>
          <w:sz w:val="24"/>
          <w:szCs w:val="24"/>
        </w:rPr>
        <w:t>the way we see.</w:t>
      </w:r>
    </w:p>
    <w:p w14:paraId="60A7D511" w14:textId="3F5B381C" w:rsidR="00836AD6" w:rsidRDefault="00836AD6" w:rsidP="00836AD6">
      <w:pPr>
        <w:ind w:firstLineChars="200" w:firstLine="480"/>
        <w:rPr>
          <w:rFonts w:eastAsia="等线"/>
          <w:sz w:val="24"/>
          <w:szCs w:val="24"/>
        </w:rPr>
      </w:pPr>
      <w:bookmarkStart w:id="0" w:name="_GoBack"/>
      <w:bookmarkEnd w:id="0"/>
      <w:r w:rsidRPr="00836AD6">
        <w:rPr>
          <w:sz w:val="24"/>
          <w:szCs w:val="24"/>
        </w:rPr>
        <w:t>【</w:t>
      </w:r>
      <w:r w:rsidRPr="00836AD6">
        <w:rPr>
          <w:sz w:val="24"/>
          <w:szCs w:val="24"/>
        </w:rPr>
        <w:t>10</w:t>
      </w:r>
      <w:r w:rsidRPr="00836AD6">
        <w:rPr>
          <w:sz w:val="24"/>
          <w:szCs w:val="24"/>
        </w:rPr>
        <w:t>】</w:t>
      </w:r>
      <w:r w:rsidRPr="00836AD6">
        <w:rPr>
          <w:rFonts w:eastAsia="等线"/>
          <w:sz w:val="24"/>
          <w:szCs w:val="24"/>
        </w:rPr>
        <w:t>Our advice to writers? Find what dazzles you and describe it,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 xml:space="preserve">even if (especially if?) it </w:t>
      </w:r>
      <w:r w:rsidRPr="00836AD6">
        <w:rPr>
          <w:rFonts w:eastAsia="等线"/>
          <w:i/>
          <w:sz w:val="24"/>
          <w:szCs w:val="24"/>
        </w:rPr>
        <w:t>also</w:t>
      </w:r>
      <w:r w:rsidRPr="00836AD6">
        <w:rPr>
          <w:rFonts w:eastAsia="等线"/>
          <w:sz w:val="24"/>
          <w:szCs w:val="24"/>
        </w:rPr>
        <w:t xml:space="preserve"> frightens or disgusts you. Make the image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clear. Resist easy resolution. And don’t underestimate the power of</w:t>
      </w:r>
      <w:r>
        <w:rPr>
          <w:rFonts w:eastAsia="等线"/>
          <w:sz w:val="24"/>
          <w:szCs w:val="24"/>
        </w:rPr>
        <w:t xml:space="preserve"> </w:t>
      </w:r>
      <w:r w:rsidRPr="00836AD6">
        <w:rPr>
          <w:rFonts w:eastAsia="等线"/>
          <w:sz w:val="24"/>
          <w:szCs w:val="24"/>
        </w:rPr>
        <w:t>beauty—not as decoration, but as revelation.</w:t>
      </w:r>
    </w:p>
    <w:p w14:paraId="6E18EE71" w14:textId="32206B38" w:rsidR="005F28E3" w:rsidRPr="00836AD6" w:rsidRDefault="005F28E3" w:rsidP="005F1E50">
      <w:pPr>
        <w:rPr>
          <w:rFonts w:eastAsia="等线"/>
          <w:sz w:val="24"/>
          <w:szCs w:val="24"/>
        </w:rPr>
      </w:pPr>
    </w:p>
    <w:p w14:paraId="338DC5BE" w14:textId="29846762" w:rsidR="005F1E50" w:rsidRDefault="005F1E50" w:rsidP="005F1E50">
      <w:pPr>
        <w:rPr>
          <w:rFonts w:eastAsia="等线" w:hint="eastAsia"/>
          <w:sz w:val="24"/>
          <w:szCs w:val="24"/>
        </w:rPr>
      </w:pPr>
    </w:p>
    <w:sectPr w:rsidR="005F1E50">
      <w:pgSz w:w="11907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38ACD" w14:textId="77777777" w:rsidR="00614737" w:rsidRDefault="00614737" w:rsidP="006D146E">
      <w:r>
        <w:separator/>
      </w:r>
    </w:p>
  </w:endnote>
  <w:endnote w:type="continuationSeparator" w:id="0">
    <w:p w14:paraId="12B2F991" w14:textId="77777777" w:rsidR="00614737" w:rsidRDefault="00614737" w:rsidP="006D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B457" w14:textId="77777777" w:rsidR="00614737" w:rsidRDefault="00614737" w:rsidP="006D146E">
      <w:r>
        <w:separator/>
      </w:r>
    </w:p>
  </w:footnote>
  <w:footnote w:type="continuationSeparator" w:id="0">
    <w:p w14:paraId="32B5B751" w14:textId="77777777" w:rsidR="00614737" w:rsidRDefault="00614737" w:rsidP="006D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22"/>
    <w:rsid w:val="00024D07"/>
    <w:rsid w:val="00036DF4"/>
    <w:rsid w:val="00062ED7"/>
    <w:rsid w:val="00076722"/>
    <w:rsid w:val="000837C1"/>
    <w:rsid w:val="000914C3"/>
    <w:rsid w:val="000A06BE"/>
    <w:rsid w:val="000A3D44"/>
    <w:rsid w:val="000D5D37"/>
    <w:rsid w:val="000D7349"/>
    <w:rsid w:val="00104683"/>
    <w:rsid w:val="00105414"/>
    <w:rsid w:val="001209E9"/>
    <w:rsid w:val="00137CFE"/>
    <w:rsid w:val="001430B9"/>
    <w:rsid w:val="0014733D"/>
    <w:rsid w:val="0016103D"/>
    <w:rsid w:val="001837C9"/>
    <w:rsid w:val="001B672E"/>
    <w:rsid w:val="0020338E"/>
    <w:rsid w:val="00231A8F"/>
    <w:rsid w:val="00241B8A"/>
    <w:rsid w:val="00251842"/>
    <w:rsid w:val="00290205"/>
    <w:rsid w:val="00294A2E"/>
    <w:rsid w:val="0029575F"/>
    <w:rsid w:val="002D2390"/>
    <w:rsid w:val="00310F63"/>
    <w:rsid w:val="00322B4D"/>
    <w:rsid w:val="00323DE2"/>
    <w:rsid w:val="003343F7"/>
    <w:rsid w:val="003346E4"/>
    <w:rsid w:val="00340C4B"/>
    <w:rsid w:val="003B3D80"/>
    <w:rsid w:val="003F0519"/>
    <w:rsid w:val="003F2738"/>
    <w:rsid w:val="0041189C"/>
    <w:rsid w:val="00427DBC"/>
    <w:rsid w:val="00434E5C"/>
    <w:rsid w:val="00485476"/>
    <w:rsid w:val="00486CF1"/>
    <w:rsid w:val="004A4D2C"/>
    <w:rsid w:val="004C32E6"/>
    <w:rsid w:val="004C57C6"/>
    <w:rsid w:val="004C5F76"/>
    <w:rsid w:val="004D1A68"/>
    <w:rsid w:val="004E5CE8"/>
    <w:rsid w:val="004F639F"/>
    <w:rsid w:val="0050430A"/>
    <w:rsid w:val="0052786F"/>
    <w:rsid w:val="00550AE5"/>
    <w:rsid w:val="00565635"/>
    <w:rsid w:val="005806E9"/>
    <w:rsid w:val="0058130D"/>
    <w:rsid w:val="005A21CC"/>
    <w:rsid w:val="005B6A43"/>
    <w:rsid w:val="005E464D"/>
    <w:rsid w:val="005F1E50"/>
    <w:rsid w:val="005F28E3"/>
    <w:rsid w:val="00604E86"/>
    <w:rsid w:val="00607122"/>
    <w:rsid w:val="00614737"/>
    <w:rsid w:val="00627571"/>
    <w:rsid w:val="006361AE"/>
    <w:rsid w:val="00664ED2"/>
    <w:rsid w:val="00666E71"/>
    <w:rsid w:val="00667305"/>
    <w:rsid w:val="00690CF7"/>
    <w:rsid w:val="0069293D"/>
    <w:rsid w:val="006D146E"/>
    <w:rsid w:val="006D2296"/>
    <w:rsid w:val="007051DB"/>
    <w:rsid w:val="007054C4"/>
    <w:rsid w:val="00730333"/>
    <w:rsid w:val="007367DE"/>
    <w:rsid w:val="00761E6C"/>
    <w:rsid w:val="0076725D"/>
    <w:rsid w:val="0078042F"/>
    <w:rsid w:val="00786FEF"/>
    <w:rsid w:val="007923C0"/>
    <w:rsid w:val="007B0E78"/>
    <w:rsid w:val="007E003B"/>
    <w:rsid w:val="007F46BC"/>
    <w:rsid w:val="00836AD6"/>
    <w:rsid w:val="00850652"/>
    <w:rsid w:val="00850E99"/>
    <w:rsid w:val="00851006"/>
    <w:rsid w:val="00857DD4"/>
    <w:rsid w:val="0086048A"/>
    <w:rsid w:val="0086752D"/>
    <w:rsid w:val="008B06AE"/>
    <w:rsid w:val="008B2DEA"/>
    <w:rsid w:val="008B3E77"/>
    <w:rsid w:val="008B4D3B"/>
    <w:rsid w:val="008E3513"/>
    <w:rsid w:val="0090164F"/>
    <w:rsid w:val="00904252"/>
    <w:rsid w:val="00912A13"/>
    <w:rsid w:val="0095519A"/>
    <w:rsid w:val="00971886"/>
    <w:rsid w:val="0099743F"/>
    <w:rsid w:val="009A6F0D"/>
    <w:rsid w:val="009D00B2"/>
    <w:rsid w:val="009D55C2"/>
    <w:rsid w:val="009E0C82"/>
    <w:rsid w:val="009E7837"/>
    <w:rsid w:val="00A50B95"/>
    <w:rsid w:val="00A922C8"/>
    <w:rsid w:val="00A92BAA"/>
    <w:rsid w:val="00AA16F1"/>
    <w:rsid w:val="00AD683C"/>
    <w:rsid w:val="00AE51A2"/>
    <w:rsid w:val="00AF3561"/>
    <w:rsid w:val="00B25522"/>
    <w:rsid w:val="00B26920"/>
    <w:rsid w:val="00B26A4A"/>
    <w:rsid w:val="00B366FB"/>
    <w:rsid w:val="00B837E9"/>
    <w:rsid w:val="00B95426"/>
    <w:rsid w:val="00BD306E"/>
    <w:rsid w:val="00BD3A57"/>
    <w:rsid w:val="00C22C05"/>
    <w:rsid w:val="00C705E1"/>
    <w:rsid w:val="00C84D54"/>
    <w:rsid w:val="00CA2856"/>
    <w:rsid w:val="00CB2980"/>
    <w:rsid w:val="00CE329F"/>
    <w:rsid w:val="00D44EE5"/>
    <w:rsid w:val="00D60291"/>
    <w:rsid w:val="00D71E82"/>
    <w:rsid w:val="00D81E05"/>
    <w:rsid w:val="00DA449C"/>
    <w:rsid w:val="00DC4A08"/>
    <w:rsid w:val="00DD0B86"/>
    <w:rsid w:val="00DD2FD3"/>
    <w:rsid w:val="00DE668B"/>
    <w:rsid w:val="00DF54D4"/>
    <w:rsid w:val="00E15CCC"/>
    <w:rsid w:val="00E16470"/>
    <w:rsid w:val="00E3062A"/>
    <w:rsid w:val="00E44EC2"/>
    <w:rsid w:val="00EB3CF3"/>
    <w:rsid w:val="00EC28C2"/>
    <w:rsid w:val="00EF2684"/>
    <w:rsid w:val="00F13847"/>
    <w:rsid w:val="00F36779"/>
    <w:rsid w:val="00F51C98"/>
    <w:rsid w:val="00F977E6"/>
    <w:rsid w:val="00FA316F"/>
    <w:rsid w:val="00FB1B5F"/>
    <w:rsid w:val="00FB6564"/>
    <w:rsid w:val="00FB7826"/>
    <w:rsid w:val="00FC60CC"/>
    <w:rsid w:val="00FD5E08"/>
    <w:rsid w:val="00FD7E15"/>
    <w:rsid w:val="273B7F37"/>
    <w:rsid w:val="36DC030A"/>
    <w:rsid w:val="4075289C"/>
    <w:rsid w:val="491C4FE7"/>
    <w:rsid w:val="7E7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A5703"/>
  <w15:docId w15:val="{6618AB0E-C0E8-4A4F-BF25-C3F9BC7E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styleId="a5">
    <w:name w:val="annotation reference"/>
    <w:uiPriority w:val="99"/>
    <w:semiHidden/>
    <w:unhideWhenUsed/>
    <w:qFormat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c">
    <w:name w:val="页脚 字符"/>
    <w:link w:val="ab"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UnresolvedMention">
    <w:name w:val="Unresolved Mention"/>
    <w:uiPriority w:val="47"/>
    <w:qFormat/>
    <w:rPr>
      <w:color w:val="605E5C"/>
      <w:shd w:val="clear" w:color="auto" w:fill="E1DFDD"/>
    </w:rPr>
  </w:style>
  <w:style w:type="character" w:customStyle="1" w:styleId="a7">
    <w:name w:val="批注文字 字符"/>
    <w:link w:val="a6"/>
    <w:uiPriority w:val="99"/>
    <w:semiHidden/>
    <w:qFormat/>
    <w:rPr>
      <w:kern w:val="2"/>
      <w:sz w:val="21"/>
    </w:rPr>
  </w:style>
  <w:style w:type="character" w:customStyle="1" w:styleId="a9">
    <w:name w:val="批注主题 字符"/>
    <w:link w:val="a8"/>
    <w:uiPriority w:val="99"/>
    <w:semiHidden/>
    <w:qFormat/>
    <w:rPr>
      <w:b/>
      <w:bCs/>
      <w:kern w:val="2"/>
      <w:sz w:val="21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f1">
    <w:name w:val="List Paragraph"/>
    <w:basedOn w:val="a"/>
    <w:uiPriority w:val="99"/>
    <w:rsid w:val="00A92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D4A3-ADB4-49BB-971E-0A0579AF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678</Words>
  <Characters>3866</Characters>
  <Application>Microsoft Office Word</Application>
  <DocSecurity>0</DocSecurity>
  <Lines>32</Lines>
  <Paragraphs>9</Paragraphs>
  <ScaleCrop>false</ScaleCrop>
  <Company>The World of English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登记日期</dc:title>
  <dc:creator>bj</dc:creator>
  <cp:lastModifiedBy>Windows User</cp:lastModifiedBy>
  <cp:revision>5</cp:revision>
  <cp:lastPrinted>2015-10-28T07:37:00Z</cp:lastPrinted>
  <dcterms:created xsi:type="dcterms:W3CDTF">2026-03-31T08:39:00Z</dcterms:created>
  <dcterms:modified xsi:type="dcterms:W3CDTF">2026-04-10T04:24:00Z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E94E5E5257F444B4816140709F68C13D_13</vt:lpwstr>
  </property>
</Properties>
</file>