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AC9ED">
      <w:pPr>
        <w:spacing w:before="156" w:beforeLines="50" w:after="156" w:afterLines="50" w:line="480" w:lineRule="exact"/>
        <w:ind w:left="558" w:hanging="558" w:hangingChars="155"/>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bCs/>
          <w:sz w:val="36"/>
          <w:szCs w:val="36"/>
        </w:rPr>
        <w:t>经济学院数字经济与贸易微专业人才培养方案</w:t>
      </w:r>
    </w:p>
    <w:p w14:paraId="7E07EFBB">
      <w:pPr>
        <w:widowControl/>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一、专业培养目标</w:t>
      </w:r>
    </w:p>
    <w:p w14:paraId="1184E354">
      <w:pPr>
        <w:widowControl/>
        <w:spacing w:line="360" w:lineRule="auto"/>
        <w:ind w:firstLine="480" w:firstLineChars="200"/>
        <w:rPr>
          <w:rFonts w:ascii="仿宋_GB2312" w:eastAsia="仿宋_GB2312"/>
          <w:sz w:val="24"/>
          <w:szCs w:val="24"/>
        </w:rPr>
      </w:pPr>
      <w:r>
        <w:rPr>
          <w:rFonts w:hint="eastAsia" w:ascii="仿宋_GB2312" w:eastAsia="仿宋_GB2312"/>
          <w:sz w:val="24"/>
          <w:szCs w:val="24"/>
        </w:rPr>
        <w:t>本专业旨在更好地适应新技术、新产业、新业态、新模式发展需要，立足经济社会发展对人才的需求，培养有正确人生观和价值观，具有成体系的经济学理论知识、分析方法，熟悉前沿数字化技术、数字化时代的经济运行规律、经济活动中的技术发展规律，具备良好的数据处理、数据分析、算法运用、模型开发的原理认知和实践能力的专业化复合型人才。通过本专业培养，学生能够参与数字经济的研究工作，从事传统行业的数字化转型工作，或者在现代信息技术制造与服务行业中从事数字经济相关工作。</w:t>
      </w:r>
    </w:p>
    <w:p w14:paraId="3211D3E0">
      <w:pPr>
        <w:widowControl/>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二、毕业要求</w:t>
      </w:r>
    </w:p>
    <w:p w14:paraId="6EB6B12F">
      <w:pPr>
        <w:widowControl/>
        <w:spacing w:line="360" w:lineRule="auto"/>
        <w:ind w:firstLine="480" w:firstLineChars="200"/>
        <w:rPr>
          <w:rFonts w:eastAsia="仿宋_GB2312"/>
          <w:sz w:val="24"/>
          <w:szCs w:val="24"/>
        </w:rPr>
      </w:pPr>
      <w:r>
        <w:rPr>
          <w:rFonts w:eastAsia="仿宋_GB2312"/>
          <w:sz w:val="24"/>
          <w:szCs w:val="24"/>
        </w:rPr>
        <w:t>1. 坚定拥护中国共产党领导和我国社会主义制度，在习近平新时代中国特色社会主义思想指引下，践行社会主义核心价值观，具有深厚的爱国情感和中华民族自豪感。</w:t>
      </w:r>
    </w:p>
    <w:p w14:paraId="71B841A5">
      <w:pPr>
        <w:widowControl/>
        <w:spacing w:line="360" w:lineRule="auto"/>
        <w:ind w:firstLine="480" w:firstLineChars="200"/>
        <w:rPr>
          <w:rFonts w:eastAsia="仿宋_GB2312"/>
          <w:sz w:val="24"/>
          <w:szCs w:val="24"/>
        </w:rPr>
      </w:pPr>
      <w:r>
        <w:rPr>
          <w:rFonts w:eastAsia="仿宋_GB2312"/>
          <w:sz w:val="24"/>
          <w:szCs w:val="24"/>
        </w:rPr>
        <w:t>2. 熟悉数字经济中企业与市场的特点与交互规律，数字产业与数字化进程的发展规律，数字化背景下的生产、劳动、消费、贸易等经济活动的方式与规律。</w:t>
      </w:r>
    </w:p>
    <w:p w14:paraId="44BB5499">
      <w:pPr>
        <w:widowControl/>
        <w:spacing w:line="360" w:lineRule="auto"/>
        <w:ind w:firstLine="480" w:firstLineChars="200"/>
        <w:rPr>
          <w:rFonts w:eastAsia="仿宋_GB2312"/>
          <w:sz w:val="24"/>
          <w:szCs w:val="24"/>
        </w:rPr>
      </w:pPr>
      <w:r>
        <w:rPr>
          <w:rFonts w:eastAsia="仿宋_GB2312"/>
          <w:sz w:val="24"/>
          <w:szCs w:val="24"/>
        </w:rPr>
        <w:t>3. 掌握经济学的理论基础和系统化的经济学分析方法，微观、中观、宏观层面的经济运行原理和问题分析框架。</w:t>
      </w:r>
    </w:p>
    <w:p w14:paraId="61A93C95">
      <w:pPr>
        <w:widowControl/>
        <w:spacing w:line="360" w:lineRule="auto"/>
        <w:ind w:firstLine="480" w:firstLineChars="200"/>
        <w:rPr>
          <w:rFonts w:eastAsia="仿宋_GB2312"/>
          <w:sz w:val="24"/>
          <w:szCs w:val="24"/>
        </w:rPr>
      </w:pPr>
      <w:r>
        <w:rPr>
          <w:rFonts w:eastAsia="仿宋_GB2312"/>
          <w:sz w:val="24"/>
          <w:szCs w:val="24"/>
        </w:rPr>
        <w:t>4. 了解数字经济相关的市场机制和法规制度设计，能够运用系统的经济学分析方法理解机制的作用原理。</w:t>
      </w:r>
    </w:p>
    <w:p w14:paraId="34861984">
      <w:pPr>
        <w:widowControl/>
        <w:spacing w:line="360" w:lineRule="auto"/>
        <w:ind w:firstLine="480" w:firstLineChars="200"/>
        <w:rPr>
          <w:rFonts w:eastAsia="仿宋_GB2312"/>
          <w:sz w:val="24"/>
          <w:szCs w:val="24"/>
        </w:rPr>
      </w:pPr>
      <w:r>
        <w:rPr>
          <w:rFonts w:eastAsia="仿宋_GB2312"/>
          <w:sz w:val="24"/>
          <w:szCs w:val="24"/>
        </w:rPr>
        <w:t>5. 了解数字化软硬件技术的基本原理和数字技术应用与发展的基本规律。</w:t>
      </w:r>
    </w:p>
    <w:p w14:paraId="178D9A52">
      <w:pPr>
        <w:widowControl/>
        <w:spacing w:line="360" w:lineRule="auto"/>
        <w:ind w:firstLine="480" w:firstLineChars="200"/>
        <w:rPr>
          <w:rFonts w:eastAsia="仿宋_GB2312"/>
          <w:sz w:val="24"/>
          <w:szCs w:val="24"/>
        </w:rPr>
      </w:pPr>
      <w:r>
        <w:rPr>
          <w:rFonts w:eastAsia="仿宋_GB2312"/>
          <w:sz w:val="24"/>
          <w:szCs w:val="24"/>
        </w:rPr>
        <w:t>6. 了解数据处理和分析、模式识别和生成模型的数学原理，了解并能够评价具体技术手段的特性。</w:t>
      </w:r>
    </w:p>
    <w:p w14:paraId="2E660C90">
      <w:pPr>
        <w:widowControl/>
        <w:spacing w:line="360" w:lineRule="auto"/>
        <w:ind w:firstLine="480" w:firstLineChars="200"/>
        <w:rPr>
          <w:rFonts w:eastAsia="仿宋_GB2312"/>
          <w:sz w:val="24"/>
          <w:szCs w:val="24"/>
        </w:rPr>
      </w:pPr>
      <w:r>
        <w:rPr>
          <w:rFonts w:eastAsia="仿宋_GB2312"/>
          <w:sz w:val="24"/>
          <w:szCs w:val="24"/>
        </w:rPr>
        <w:t>7. 掌握利用上述分析手段和编程工具，研究、分析、解决具体问题、开发技术原型的能力。</w:t>
      </w:r>
    </w:p>
    <w:p w14:paraId="1BFCC2D0">
      <w:pPr>
        <w:widowControl/>
        <w:spacing w:line="360" w:lineRule="auto"/>
        <w:ind w:firstLine="480" w:firstLineChars="200"/>
        <w:rPr>
          <w:rFonts w:eastAsia="仿宋_GB2312"/>
          <w:sz w:val="24"/>
          <w:szCs w:val="24"/>
        </w:rPr>
      </w:pPr>
      <w:r>
        <w:rPr>
          <w:rFonts w:eastAsia="仿宋_GB2312"/>
          <w:sz w:val="24"/>
          <w:szCs w:val="24"/>
        </w:rPr>
        <w:t>8. 能够应用经济分析能力和数字技术能力，理解经济新现象，研究经济新规律，发现和解决复杂现实问题。</w:t>
      </w:r>
    </w:p>
    <w:p w14:paraId="4ACA5883">
      <w:pPr>
        <w:widowControl/>
        <w:spacing w:line="360" w:lineRule="auto"/>
        <w:ind w:firstLine="480" w:firstLineChars="200"/>
        <w:rPr>
          <w:rFonts w:eastAsia="仿宋_GB2312"/>
          <w:sz w:val="24"/>
          <w:szCs w:val="24"/>
        </w:rPr>
      </w:pPr>
      <w:r>
        <w:rPr>
          <w:rFonts w:eastAsia="仿宋_GB2312"/>
          <w:sz w:val="24"/>
          <w:szCs w:val="24"/>
        </w:rPr>
        <w:t>9. 具备良好的沟通能力和协作能力，能够在不同专业人员之间以易于理解的方式传递复杂的经济学理论或技术信息。</w:t>
      </w:r>
    </w:p>
    <w:p w14:paraId="4FB28736">
      <w:pPr>
        <w:widowControl/>
        <w:spacing w:line="360" w:lineRule="auto"/>
        <w:ind w:firstLine="480" w:firstLineChars="200"/>
        <w:rPr>
          <w:rFonts w:eastAsia="仿宋_GB2312"/>
          <w:sz w:val="24"/>
          <w:szCs w:val="24"/>
        </w:rPr>
      </w:pPr>
      <w:r>
        <w:rPr>
          <w:rFonts w:eastAsia="仿宋_GB2312"/>
          <w:sz w:val="24"/>
          <w:szCs w:val="24"/>
        </w:rPr>
        <w:t>10. 具有自主学习和终身学习的意识，快速学习的能力，能够持续追踪研究动态和技术趋势。</w:t>
      </w:r>
    </w:p>
    <w:p w14:paraId="4212D6C0">
      <w:pPr>
        <w:widowControl/>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三、招生对象与条件</w:t>
      </w:r>
    </w:p>
    <w:p w14:paraId="7E9525A3">
      <w:pPr>
        <w:widowControl/>
        <w:spacing w:line="360" w:lineRule="auto"/>
        <w:ind w:firstLine="480" w:firstLineChars="200"/>
        <w:rPr>
          <w:rFonts w:eastAsia="仿宋_GB2312"/>
          <w:sz w:val="24"/>
          <w:szCs w:val="24"/>
        </w:rPr>
      </w:pPr>
      <w:r>
        <w:rPr>
          <w:rFonts w:eastAsia="仿宋_GB2312"/>
          <w:sz w:val="24"/>
          <w:szCs w:val="24"/>
        </w:rPr>
        <w:t>面向全校大</w:t>
      </w:r>
      <w:r>
        <w:rPr>
          <w:rFonts w:hint="eastAsia" w:eastAsia="仿宋_GB2312"/>
          <w:sz w:val="24"/>
          <w:szCs w:val="24"/>
        </w:rPr>
        <w:t>一、大</w:t>
      </w:r>
      <w:r>
        <w:rPr>
          <w:rFonts w:eastAsia="仿宋_GB2312"/>
          <w:sz w:val="24"/>
          <w:szCs w:val="24"/>
        </w:rPr>
        <w:t>二</w:t>
      </w:r>
      <w:r>
        <w:rPr>
          <w:rFonts w:hint="eastAsia" w:eastAsia="仿宋_GB2312"/>
          <w:sz w:val="24"/>
          <w:szCs w:val="24"/>
        </w:rPr>
        <w:t>、大三</w:t>
      </w:r>
      <w:r>
        <w:rPr>
          <w:rFonts w:eastAsia="仿宋_GB2312"/>
          <w:sz w:val="24"/>
          <w:szCs w:val="24"/>
        </w:rPr>
        <w:t>年级全日制本科生，报名条件如下：</w:t>
      </w:r>
    </w:p>
    <w:p w14:paraId="06EFC931">
      <w:pPr>
        <w:widowControl/>
        <w:spacing w:line="360" w:lineRule="auto"/>
        <w:ind w:firstLine="480" w:firstLineChars="200"/>
        <w:rPr>
          <w:rFonts w:eastAsia="仿宋_GB2312"/>
          <w:sz w:val="24"/>
          <w:szCs w:val="24"/>
        </w:rPr>
      </w:pPr>
      <w:r>
        <w:rPr>
          <w:rFonts w:eastAsia="仿宋_GB2312"/>
          <w:sz w:val="24"/>
          <w:szCs w:val="24"/>
        </w:rPr>
        <w:t>1.</w:t>
      </w:r>
      <w:r>
        <w:rPr>
          <w:rFonts w:hint="eastAsia" w:eastAsia="仿宋_GB2312"/>
          <w:sz w:val="24"/>
          <w:szCs w:val="24"/>
        </w:rPr>
        <w:t>具有优秀的道德品质、健康的心理素质和强烈的家国情怀与社会责任感；</w:t>
      </w:r>
    </w:p>
    <w:p w14:paraId="731C720D">
      <w:pPr>
        <w:widowControl/>
        <w:spacing w:line="360" w:lineRule="auto"/>
        <w:ind w:firstLine="480" w:firstLineChars="200"/>
        <w:rPr>
          <w:rFonts w:eastAsia="仿宋_GB2312"/>
          <w:sz w:val="24"/>
          <w:szCs w:val="24"/>
        </w:rPr>
      </w:pPr>
      <w:r>
        <w:rPr>
          <w:rFonts w:eastAsia="仿宋_GB2312"/>
          <w:sz w:val="24"/>
          <w:szCs w:val="24"/>
        </w:rPr>
        <w:t>2.</w:t>
      </w:r>
      <w:r>
        <w:rPr>
          <w:rFonts w:hint="eastAsia" w:eastAsia="仿宋_GB2312"/>
          <w:sz w:val="24"/>
          <w:szCs w:val="24"/>
        </w:rPr>
        <w:t>具有良好的学习能力，尤其是对数字技术的学习和探究能力较强；</w:t>
      </w:r>
    </w:p>
    <w:p w14:paraId="459A617D">
      <w:pPr>
        <w:widowControl/>
        <w:spacing w:line="360" w:lineRule="auto"/>
        <w:ind w:firstLine="480" w:firstLineChars="200"/>
        <w:rPr>
          <w:rFonts w:ascii="仿宋_GB2312" w:eastAsia="仿宋_GB2312"/>
          <w:sz w:val="24"/>
          <w:szCs w:val="24"/>
        </w:rPr>
      </w:pPr>
      <w:r>
        <w:rPr>
          <w:rFonts w:hint="eastAsia" w:eastAsia="仿宋_GB2312"/>
          <w:sz w:val="24"/>
          <w:szCs w:val="24"/>
        </w:rPr>
        <w:t>3</w:t>
      </w:r>
      <w:r>
        <w:rPr>
          <w:rFonts w:eastAsia="仿宋_GB2312"/>
          <w:sz w:val="24"/>
          <w:szCs w:val="24"/>
        </w:rPr>
        <w:t>.</w:t>
      </w:r>
      <w:r>
        <w:rPr>
          <w:rFonts w:hint="eastAsia" w:eastAsia="仿宋_GB2312"/>
          <w:sz w:val="24"/>
          <w:szCs w:val="24"/>
        </w:rPr>
        <w:t>在校期间无不及格课程，至少修过一门经济学核心课程（例如：微观经济学、宏观经济学、经济学原理、政治经济学）。</w:t>
      </w:r>
    </w:p>
    <w:p w14:paraId="1A8FF0ED">
      <w:pPr>
        <w:widowControl/>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四、学分与证书</w:t>
      </w:r>
    </w:p>
    <w:p w14:paraId="1F1A6E78">
      <w:pPr>
        <w:widowControl/>
        <w:spacing w:line="360" w:lineRule="auto"/>
        <w:ind w:firstLine="480" w:firstLineChars="200"/>
        <w:rPr>
          <w:rFonts w:eastAsia="仿宋_GB2312"/>
          <w:sz w:val="24"/>
          <w:szCs w:val="24"/>
        </w:rPr>
      </w:pPr>
      <w:r>
        <w:rPr>
          <w:rFonts w:hint="eastAsia" w:eastAsia="仿宋_GB2312"/>
          <w:sz w:val="24"/>
          <w:szCs w:val="24"/>
        </w:rPr>
        <w:t>学生修完培养方案的6门课程并通过考试，可获得微专业证书。</w:t>
      </w:r>
    </w:p>
    <w:p w14:paraId="2758D759">
      <w:pPr>
        <w:widowControl/>
        <w:spacing w:line="360" w:lineRule="auto"/>
        <w:ind w:firstLine="480" w:firstLineChars="200"/>
        <w:rPr>
          <w:rFonts w:eastAsia="仿宋_GB2312"/>
          <w:sz w:val="24"/>
          <w:szCs w:val="24"/>
        </w:rPr>
      </w:pPr>
      <w:r>
        <w:rPr>
          <w:rFonts w:hint="eastAsia" w:eastAsia="仿宋_GB2312"/>
          <w:sz w:val="24"/>
          <w:szCs w:val="24"/>
        </w:rPr>
        <w:t>所得学分计入个性化选修课学分。</w:t>
      </w:r>
    </w:p>
    <w:p w14:paraId="540CB82D">
      <w:pPr>
        <w:widowControl/>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五、课程设置</w:t>
      </w:r>
    </w:p>
    <w:p w14:paraId="0702743D">
      <w:pPr>
        <w:widowControl/>
        <w:spacing w:after="156" w:line="0" w:lineRule="atLeast"/>
        <w:jc w:val="center"/>
        <w:rPr>
          <w:rFonts w:hint="eastAsia" w:ascii="黑体" w:hAnsi="黑体" w:eastAsia="黑体" w:cs="黑体"/>
          <w:bCs/>
          <w:sz w:val="28"/>
          <w:szCs w:val="28"/>
        </w:rPr>
      </w:pPr>
      <w:r>
        <w:rPr>
          <w:rFonts w:hint="eastAsia" w:ascii="黑体" w:hAnsi="黑体" w:eastAsia="黑体" w:cs="黑体"/>
          <w:bCs/>
          <w:sz w:val="28"/>
          <w:szCs w:val="28"/>
        </w:rPr>
        <w:t>数字经济与贸易微专业课程设置及教学进程计划表</w:t>
      </w:r>
    </w:p>
    <w:tbl>
      <w:tblPr>
        <w:tblStyle w:val="4"/>
        <w:tblW w:w="8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567"/>
        <w:gridCol w:w="708"/>
        <w:gridCol w:w="709"/>
        <w:gridCol w:w="709"/>
        <w:gridCol w:w="709"/>
        <w:gridCol w:w="708"/>
        <w:gridCol w:w="1560"/>
        <w:gridCol w:w="840"/>
      </w:tblGrid>
      <w:tr w14:paraId="4242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Merge w:val="restart"/>
            <w:tcBorders>
              <w:bottom w:val="single" w:color="auto" w:sz="4" w:space="0"/>
            </w:tcBorders>
            <w:vAlign w:val="center"/>
          </w:tcPr>
          <w:p w14:paraId="0431EC21">
            <w:pPr>
              <w:widowControl/>
              <w:jc w:val="center"/>
              <w:rPr>
                <w:rFonts w:hint="eastAsia" w:ascii="黑体" w:hAnsi="黑体" w:eastAsia="黑体"/>
                <w:bCs/>
                <w:spacing w:val="20"/>
                <w:sz w:val="18"/>
                <w:szCs w:val="18"/>
              </w:rPr>
            </w:pPr>
            <w:r>
              <w:rPr>
                <w:rFonts w:hint="eastAsia" w:ascii="黑体" w:hAnsi="黑体" w:eastAsia="黑体"/>
                <w:bCs/>
                <w:sz w:val="18"/>
                <w:szCs w:val="18"/>
              </w:rPr>
              <w:t>课程名称</w:t>
            </w:r>
          </w:p>
        </w:tc>
        <w:tc>
          <w:tcPr>
            <w:tcW w:w="567" w:type="dxa"/>
            <w:vMerge w:val="restart"/>
            <w:tcBorders>
              <w:bottom w:val="single" w:color="auto" w:sz="4" w:space="0"/>
            </w:tcBorders>
            <w:vAlign w:val="center"/>
          </w:tcPr>
          <w:p w14:paraId="4A87D77D">
            <w:pPr>
              <w:widowControl/>
              <w:jc w:val="center"/>
              <w:rPr>
                <w:rFonts w:hint="eastAsia" w:ascii="黑体" w:hAnsi="黑体" w:eastAsia="黑体"/>
                <w:bCs/>
                <w:spacing w:val="20"/>
                <w:sz w:val="18"/>
                <w:szCs w:val="18"/>
              </w:rPr>
            </w:pPr>
            <w:r>
              <w:rPr>
                <w:rFonts w:hint="eastAsia" w:ascii="黑体" w:hAnsi="黑体" w:eastAsia="黑体"/>
                <w:bCs/>
                <w:sz w:val="18"/>
                <w:szCs w:val="18"/>
              </w:rPr>
              <w:t>学分</w:t>
            </w:r>
          </w:p>
        </w:tc>
        <w:tc>
          <w:tcPr>
            <w:tcW w:w="708" w:type="dxa"/>
            <w:vMerge w:val="restart"/>
            <w:vAlign w:val="center"/>
          </w:tcPr>
          <w:p w14:paraId="5862A3CF">
            <w:pPr>
              <w:widowControl/>
              <w:jc w:val="center"/>
              <w:rPr>
                <w:rFonts w:hint="eastAsia" w:ascii="黑体" w:hAnsi="黑体" w:eastAsia="黑体"/>
                <w:bCs/>
                <w:sz w:val="18"/>
                <w:szCs w:val="18"/>
              </w:rPr>
            </w:pPr>
            <w:r>
              <w:rPr>
                <w:rFonts w:ascii="黑体" w:hAnsi="黑体" w:eastAsia="黑体"/>
                <w:bCs/>
                <w:sz w:val="18"/>
              </w:rPr>
              <w:t>总学时</w:t>
            </w:r>
          </w:p>
        </w:tc>
        <w:tc>
          <w:tcPr>
            <w:tcW w:w="2835" w:type="dxa"/>
            <w:gridSpan w:val="4"/>
            <w:tcBorders>
              <w:bottom w:val="single" w:color="auto" w:sz="4" w:space="0"/>
            </w:tcBorders>
            <w:vAlign w:val="center"/>
          </w:tcPr>
          <w:p w14:paraId="5B332E63">
            <w:pPr>
              <w:widowControl/>
              <w:jc w:val="center"/>
              <w:rPr>
                <w:rFonts w:hint="eastAsia" w:ascii="黑体" w:hAnsi="黑体" w:eastAsia="黑体"/>
                <w:bCs/>
                <w:spacing w:val="20"/>
                <w:sz w:val="18"/>
                <w:szCs w:val="18"/>
              </w:rPr>
            </w:pPr>
            <w:r>
              <w:rPr>
                <w:rFonts w:ascii="黑体" w:hAnsi="黑体" w:eastAsia="黑体"/>
                <w:bCs/>
                <w:spacing w:val="75"/>
                <w:kern w:val="0"/>
                <w:sz w:val="18"/>
                <w:szCs w:val="18"/>
                <w:fitText w:val="840" w:id="1307458760"/>
              </w:rPr>
              <w:t>学时</w:t>
            </w:r>
            <w:r>
              <w:rPr>
                <w:rFonts w:hint="eastAsia" w:ascii="黑体" w:hAnsi="黑体" w:eastAsia="黑体"/>
                <w:bCs/>
                <w:spacing w:val="0"/>
                <w:kern w:val="0"/>
                <w:sz w:val="18"/>
                <w:szCs w:val="18"/>
                <w:fitText w:val="840" w:id="1307458760"/>
              </w:rPr>
              <w:t>分</w:t>
            </w:r>
            <w:r>
              <w:rPr>
                <w:rFonts w:hint="eastAsia" w:ascii="黑体" w:hAnsi="黑体" w:eastAsia="黑体"/>
                <w:bCs/>
                <w:sz w:val="18"/>
                <w:szCs w:val="18"/>
              </w:rPr>
              <w:t xml:space="preserve"> 配</w:t>
            </w:r>
          </w:p>
        </w:tc>
        <w:tc>
          <w:tcPr>
            <w:tcW w:w="1560" w:type="dxa"/>
            <w:vMerge w:val="restart"/>
            <w:tcBorders>
              <w:bottom w:val="single" w:color="auto" w:sz="4" w:space="0"/>
            </w:tcBorders>
            <w:vAlign w:val="center"/>
          </w:tcPr>
          <w:p w14:paraId="55878546">
            <w:pPr>
              <w:widowControl/>
              <w:snapToGrid w:val="0"/>
              <w:jc w:val="center"/>
              <w:rPr>
                <w:rFonts w:hint="eastAsia" w:ascii="黑体" w:hAnsi="黑体" w:eastAsia="黑体"/>
                <w:bCs/>
                <w:sz w:val="18"/>
                <w:szCs w:val="18"/>
              </w:rPr>
            </w:pPr>
            <w:r>
              <w:rPr>
                <w:rFonts w:hint="eastAsia" w:ascii="黑体" w:hAnsi="黑体" w:eastAsia="黑体"/>
                <w:bCs/>
                <w:sz w:val="18"/>
                <w:szCs w:val="18"/>
              </w:rPr>
              <w:t>考核</w:t>
            </w:r>
          </w:p>
          <w:p w14:paraId="4B10AB31">
            <w:pPr>
              <w:widowControl/>
              <w:jc w:val="center"/>
              <w:rPr>
                <w:rFonts w:hint="eastAsia" w:ascii="黑体" w:hAnsi="黑体" w:eastAsia="黑体"/>
                <w:bCs/>
                <w:spacing w:val="20"/>
                <w:sz w:val="18"/>
                <w:szCs w:val="18"/>
              </w:rPr>
            </w:pPr>
            <w:r>
              <w:rPr>
                <w:rFonts w:hint="eastAsia" w:ascii="黑体" w:hAnsi="黑体" w:eastAsia="黑体"/>
                <w:bCs/>
                <w:sz w:val="18"/>
                <w:szCs w:val="18"/>
              </w:rPr>
              <w:t>方式</w:t>
            </w:r>
          </w:p>
        </w:tc>
        <w:tc>
          <w:tcPr>
            <w:tcW w:w="840" w:type="dxa"/>
            <w:vMerge w:val="restart"/>
            <w:tcBorders>
              <w:bottom w:val="single" w:color="auto" w:sz="4" w:space="0"/>
            </w:tcBorders>
            <w:vAlign w:val="center"/>
          </w:tcPr>
          <w:p w14:paraId="59844BB1">
            <w:pPr>
              <w:widowControl/>
              <w:jc w:val="center"/>
              <w:rPr>
                <w:rFonts w:hint="eastAsia" w:ascii="黑体" w:hAnsi="黑体" w:eastAsia="黑体"/>
                <w:bCs/>
                <w:spacing w:val="20"/>
                <w:sz w:val="18"/>
                <w:szCs w:val="18"/>
              </w:rPr>
            </w:pPr>
            <w:r>
              <w:rPr>
                <w:rFonts w:hint="eastAsia" w:ascii="黑体" w:hAnsi="黑体" w:eastAsia="黑体"/>
                <w:bCs/>
                <w:spacing w:val="20"/>
                <w:sz w:val="18"/>
                <w:szCs w:val="18"/>
              </w:rPr>
              <w:t>开课单位</w:t>
            </w:r>
          </w:p>
        </w:tc>
      </w:tr>
      <w:tr w14:paraId="206D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Merge w:val="continue"/>
            <w:vAlign w:val="center"/>
          </w:tcPr>
          <w:p w14:paraId="02D49A3D">
            <w:pPr>
              <w:widowControl/>
              <w:jc w:val="center"/>
              <w:rPr>
                <w:rFonts w:hint="eastAsia" w:ascii="仿宋" w:hAnsi="仿宋" w:eastAsia="仿宋"/>
                <w:b/>
                <w:spacing w:val="20"/>
                <w:sz w:val="21"/>
                <w:szCs w:val="21"/>
              </w:rPr>
            </w:pPr>
          </w:p>
        </w:tc>
        <w:tc>
          <w:tcPr>
            <w:tcW w:w="567" w:type="dxa"/>
            <w:vMerge w:val="continue"/>
            <w:vAlign w:val="center"/>
          </w:tcPr>
          <w:p w14:paraId="451E9E12">
            <w:pPr>
              <w:widowControl/>
              <w:jc w:val="center"/>
              <w:rPr>
                <w:rFonts w:hint="eastAsia" w:ascii="仿宋" w:hAnsi="仿宋" w:eastAsia="仿宋"/>
                <w:b/>
                <w:spacing w:val="20"/>
                <w:sz w:val="21"/>
                <w:szCs w:val="21"/>
              </w:rPr>
            </w:pPr>
          </w:p>
        </w:tc>
        <w:tc>
          <w:tcPr>
            <w:tcW w:w="708" w:type="dxa"/>
            <w:vMerge w:val="continue"/>
            <w:vAlign w:val="center"/>
          </w:tcPr>
          <w:p w14:paraId="42A2E8F0">
            <w:pPr>
              <w:widowControl/>
              <w:jc w:val="center"/>
              <w:rPr>
                <w:rFonts w:hint="eastAsia" w:ascii="仿宋" w:hAnsi="仿宋" w:eastAsia="仿宋"/>
                <w:b/>
                <w:spacing w:val="20"/>
                <w:sz w:val="21"/>
                <w:szCs w:val="21"/>
              </w:rPr>
            </w:pPr>
          </w:p>
        </w:tc>
        <w:tc>
          <w:tcPr>
            <w:tcW w:w="709" w:type="dxa"/>
            <w:vAlign w:val="center"/>
          </w:tcPr>
          <w:p w14:paraId="7ECF1534">
            <w:pPr>
              <w:widowControl/>
              <w:jc w:val="center"/>
              <w:rPr>
                <w:rFonts w:hint="eastAsia" w:ascii="黑体" w:hAnsi="黑体" w:eastAsia="黑体"/>
                <w:bCs/>
                <w:spacing w:val="20"/>
                <w:sz w:val="21"/>
                <w:szCs w:val="21"/>
              </w:rPr>
            </w:pPr>
            <w:r>
              <w:rPr>
                <w:rFonts w:hint="eastAsia" w:ascii="黑体" w:hAnsi="黑体" w:eastAsia="黑体"/>
                <w:bCs/>
                <w:sz w:val="18"/>
              </w:rPr>
              <w:t>理论</w:t>
            </w:r>
          </w:p>
        </w:tc>
        <w:tc>
          <w:tcPr>
            <w:tcW w:w="709" w:type="dxa"/>
            <w:vAlign w:val="center"/>
          </w:tcPr>
          <w:p w14:paraId="696D59CF">
            <w:pPr>
              <w:widowControl/>
              <w:jc w:val="center"/>
              <w:rPr>
                <w:rFonts w:hint="eastAsia" w:ascii="黑体" w:hAnsi="黑体" w:eastAsia="黑体"/>
                <w:bCs/>
                <w:spacing w:val="20"/>
                <w:sz w:val="21"/>
                <w:szCs w:val="21"/>
              </w:rPr>
            </w:pPr>
            <w:r>
              <w:rPr>
                <w:rFonts w:hint="eastAsia" w:ascii="黑体" w:hAnsi="黑体" w:eastAsia="黑体"/>
                <w:bCs/>
                <w:sz w:val="18"/>
              </w:rPr>
              <w:t>实践</w:t>
            </w:r>
          </w:p>
        </w:tc>
        <w:tc>
          <w:tcPr>
            <w:tcW w:w="709" w:type="dxa"/>
            <w:vAlign w:val="center"/>
          </w:tcPr>
          <w:p w14:paraId="231B4606">
            <w:pPr>
              <w:widowControl/>
              <w:jc w:val="center"/>
              <w:rPr>
                <w:rFonts w:hint="eastAsia" w:ascii="黑体" w:hAnsi="黑体" w:eastAsia="黑体"/>
                <w:bCs/>
                <w:spacing w:val="20"/>
                <w:sz w:val="21"/>
                <w:szCs w:val="21"/>
              </w:rPr>
            </w:pPr>
            <w:r>
              <w:rPr>
                <w:rFonts w:hint="eastAsia" w:ascii="黑体" w:hAnsi="黑体" w:eastAsia="黑体"/>
                <w:bCs/>
                <w:sz w:val="18"/>
                <w:szCs w:val="18"/>
              </w:rPr>
              <w:t>线上学时</w:t>
            </w:r>
          </w:p>
        </w:tc>
        <w:tc>
          <w:tcPr>
            <w:tcW w:w="708" w:type="dxa"/>
            <w:vAlign w:val="center"/>
          </w:tcPr>
          <w:p w14:paraId="685A1644">
            <w:pPr>
              <w:widowControl/>
              <w:jc w:val="center"/>
              <w:rPr>
                <w:rFonts w:hint="eastAsia" w:ascii="仿宋" w:hAnsi="仿宋" w:eastAsia="仿宋"/>
                <w:b/>
                <w:spacing w:val="20"/>
                <w:sz w:val="21"/>
                <w:szCs w:val="21"/>
              </w:rPr>
            </w:pPr>
            <w:r>
              <w:rPr>
                <w:rFonts w:hint="eastAsia" w:ascii="黑体" w:hAnsi="黑体" w:eastAsia="黑体"/>
                <w:bCs/>
                <w:sz w:val="18"/>
                <w:szCs w:val="18"/>
              </w:rPr>
              <w:t>线下学时</w:t>
            </w:r>
          </w:p>
        </w:tc>
        <w:tc>
          <w:tcPr>
            <w:tcW w:w="1560" w:type="dxa"/>
            <w:vMerge w:val="continue"/>
            <w:vAlign w:val="center"/>
          </w:tcPr>
          <w:p w14:paraId="6315107C">
            <w:pPr>
              <w:widowControl/>
              <w:jc w:val="center"/>
              <w:rPr>
                <w:rFonts w:hint="eastAsia" w:ascii="仿宋" w:hAnsi="仿宋" w:eastAsia="仿宋"/>
                <w:b/>
                <w:spacing w:val="20"/>
                <w:sz w:val="21"/>
                <w:szCs w:val="21"/>
              </w:rPr>
            </w:pPr>
          </w:p>
        </w:tc>
        <w:tc>
          <w:tcPr>
            <w:tcW w:w="840" w:type="dxa"/>
            <w:vMerge w:val="continue"/>
            <w:vAlign w:val="center"/>
          </w:tcPr>
          <w:p w14:paraId="3A264076">
            <w:pPr>
              <w:widowControl/>
              <w:jc w:val="center"/>
              <w:rPr>
                <w:rFonts w:hint="eastAsia" w:ascii="仿宋" w:hAnsi="仿宋" w:eastAsia="仿宋"/>
                <w:b/>
                <w:spacing w:val="20"/>
                <w:sz w:val="21"/>
                <w:szCs w:val="21"/>
              </w:rPr>
            </w:pPr>
          </w:p>
        </w:tc>
      </w:tr>
      <w:tr w14:paraId="1EEE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375EF6C6">
            <w:pPr>
              <w:widowControl/>
              <w:rPr>
                <w:rFonts w:hint="eastAsia" w:ascii="仿宋" w:hAnsi="仿宋" w:eastAsia="仿宋"/>
                <w:bCs/>
                <w:spacing w:val="20"/>
                <w:sz w:val="18"/>
                <w:szCs w:val="18"/>
              </w:rPr>
            </w:pPr>
            <w:r>
              <w:rPr>
                <w:rFonts w:hint="eastAsia" w:ascii="仿宋" w:hAnsi="仿宋" w:eastAsia="仿宋"/>
                <w:bCs/>
                <w:spacing w:val="20"/>
                <w:sz w:val="18"/>
                <w:szCs w:val="18"/>
              </w:rPr>
              <w:t>数字经济概论</w:t>
            </w:r>
          </w:p>
        </w:tc>
        <w:tc>
          <w:tcPr>
            <w:tcW w:w="567" w:type="dxa"/>
            <w:vAlign w:val="center"/>
          </w:tcPr>
          <w:p w14:paraId="6770FAC8">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2</w:t>
            </w:r>
          </w:p>
        </w:tc>
        <w:tc>
          <w:tcPr>
            <w:tcW w:w="708" w:type="dxa"/>
            <w:vAlign w:val="center"/>
          </w:tcPr>
          <w:p w14:paraId="7451B42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7D7932C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2D9DEAD0">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1E460468">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7F23D142">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1C1FDC1F">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考试（线上）</w:t>
            </w:r>
          </w:p>
        </w:tc>
        <w:tc>
          <w:tcPr>
            <w:tcW w:w="840" w:type="dxa"/>
            <w:vAlign w:val="center"/>
          </w:tcPr>
          <w:p w14:paraId="0D4C5094">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经济学院</w:t>
            </w:r>
          </w:p>
        </w:tc>
      </w:tr>
      <w:tr w14:paraId="1F46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3B3EBB54">
            <w:pPr>
              <w:widowControl/>
              <w:rPr>
                <w:rFonts w:hint="eastAsia" w:ascii="仿宋" w:hAnsi="仿宋" w:eastAsia="仿宋"/>
                <w:bCs/>
                <w:spacing w:val="20"/>
                <w:sz w:val="18"/>
                <w:szCs w:val="18"/>
              </w:rPr>
            </w:pPr>
            <w:r>
              <w:rPr>
                <w:rFonts w:hint="eastAsia" w:ascii="仿宋" w:hAnsi="仿宋" w:eastAsia="仿宋"/>
                <w:bCs/>
                <w:spacing w:val="20"/>
                <w:sz w:val="18"/>
                <w:szCs w:val="18"/>
              </w:rPr>
              <w:t>平台经济导论</w:t>
            </w:r>
          </w:p>
        </w:tc>
        <w:tc>
          <w:tcPr>
            <w:tcW w:w="567" w:type="dxa"/>
            <w:vAlign w:val="center"/>
          </w:tcPr>
          <w:p w14:paraId="1405AF33">
            <w:pPr>
              <w:widowControl/>
              <w:jc w:val="center"/>
              <w:rPr>
                <w:rFonts w:hint="eastAsia" w:ascii="仿宋" w:hAnsi="仿宋" w:eastAsia="仿宋"/>
                <w:bCs/>
                <w:spacing w:val="20"/>
                <w:sz w:val="18"/>
                <w:szCs w:val="18"/>
              </w:rPr>
            </w:pPr>
            <w:r>
              <w:rPr>
                <w:rFonts w:ascii="仿宋" w:hAnsi="仿宋" w:eastAsia="仿宋"/>
                <w:bCs/>
                <w:spacing w:val="20"/>
                <w:sz w:val="18"/>
                <w:szCs w:val="18"/>
              </w:rPr>
              <w:t>2</w:t>
            </w:r>
          </w:p>
        </w:tc>
        <w:tc>
          <w:tcPr>
            <w:tcW w:w="708" w:type="dxa"/>
            <w:vAlign w:val="center"/>
          </w:tcPr>
          <w:p w14:paraId="391EE71C">
            <w:pPr>
              <w:widowControl/>
              <w:jc w:val="center"/>
              <w:rPr>
                <w:rFonts w:hint="eastAsia" w:ascii="仿宋" w:hAnsi="仿宋" w:eastAsia="仿宋"/>
                <w:bCs/>
                <w:spacing w:val="20"/>
                <w:sz w:val="18"/>
                <w:szCs w:val="18"/>
              </w:rPr>
            </w:pPr>
            <w:r>
              <w:rPr>
                <w:rFonts w:ascii="仿宋" w:hAnsi="仿宋" w:eastAsia="仿宋"/>
                <w:bCs/>
                <w:spacing w:val="20"/>
                <w:sz w:val="18"/>
                <w:szCs w:val="18"/>
              </w:rPr>
              <w:t>32</w:t>
            </w:r>
          </w:p>
        </w:tc>
        <w:tc>
          <w:tcPr>
            <w:tcW w:w="709" w:type="dxa"/>
            <w:vAlign w:val="center"/>
          </w:tcPr>
          <w:p w14:paraId="7194DDC2">
            <w:pPr>
              <w:widowControl/>
              <w:jc w:val="center"/>
              <w:rPr>
                <w:rFonts w:hint="eastAsia" w:ascii="仿宋" w:hAnsi="仿宋" w:eastAsia="仿宋"/>
                <w:bCs/>
                <w:spacing w:val="20"/>
                <w:sz w:val="18"/>
                <w:szCs w:val="18"/>
              </w:rPr>
            </w:pPr>
            <w:r>
              <w:rPr>
                <w:rFonts w:ascii="仿宋" w:hAnsi="仿宋" w:eastAsia="仿宋"/>
                <w:bCs/>
                <w:spacing w:val="20"/>
                <w:sz w:val="18"/>
                <w:szCs w:val="18"/>
              </w:rPr>
              <w:t>32</w:t>
            </w:r>
          </w:p>
        </w:tc>
        <w:tc>
          <w:tcPr>
            <w:tcW w:w="709" w:type="dxa"/>
            <w:vAlign w:val="center"/>
          </w:tcPr>
          <w:p w14:paraId="770C4B5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2DB3502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5316B245">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28C1F38F">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考试（线上）</w:t>
            </w:r>
          </w:p>
        </w:tc>
        <w:tc>
          <w:tcPr>
            <w:tcW w:w="840" w:type="dxa"/>
            <w:vAlign w:val="center"/>
          </w:tcPr>
          <w:p w14:paraId="33A97D68">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经济学院</w:t>
            </w:r>
          </w:p>
        </w:tc>
      </w:tr>
      <w:tr w14:paraId="766BD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7B602680">
            <w:pPr>
              <w:widowControl/>
              <w:rPr>
                <w:rFonts w:hint="eastAsia" w:ascii="仿宋" w:hAnsi="仿宋" w:eastAsia="仿宋"/>
                <w:bCs/>
                <w:spacing w:val="20"/>
                <w:sz w:val="18"/>
                <w:szCs w:val="18"/>
              </w:rPr>
            </w:pPr>
            <w:r>
              <w:rPr>
                <w:rFonts w:hint="eastAsia" w:ascii="仿宋" w:hAnsi="仿宋" w:eastAsia="仿宋"/>
                <w:bCs/>
                <w:spacing w:val="20"/>
                <w:sz w:val="18"/>
                <w:szCs w:val="18"/>
              </w:rPr>
              <w:t>人工智能经济学</w:t>
            </w:r>
          </w:p>
        </w:tc>
        <w:tc>
          <w:tcPr>
            <w:tcW w:w="567" w:type="dxa"/>
            <w:vAlign w:val="center"/>
          </w:tcPr>
          <w:p w14:paraId="70D0DBCA">
            <w:pPr>
              <w:widowControl/>
              <w:jc w:val="center"/>
              <w:rPr>
                <w:rFonts w:hint="eastAsia" w:ascii="仿宋" w:hAnsi="仿宋" w:eastAsia="仿宋"/>
                <w:bCs/>
                <w:spacing w:val="20"/>
                <w:sz w:val="18"/>
                <w:szCs w:val="18"/>
              </w:rPr>
            </w:pPr>
            <w:r>
              <w:rPr>
                <w:rFonts w:ascii="仿宋" w:hAnsi="仿宋" w:eastAsia="仿宋"/>
                <w:bCs/>
                <w:spacing w:val="20"/>
                <w:sz w:val="18"/>
                <w:szCs w:val="18"/>
              </w:rPr>
              <w:t>2</w:t>
            </w:r>
          </w:p>
        </w:tc>
        <w:tc>
          <w:tcPr>
            <w:tcW w:w="708" w:type="dxa"/>
            <w:vAlign w:val="center"/>
          </w:tcPr>
          <w:p w14:paraId="178CD603">
            <w:pPr>
              <w:widowControl/>
              <w:jc w:val="center"/>
              <w:rPr>
                <w:rFonts w:hint="eastAsia" w:ascii="仿宋" w:hAnsi="仿宋" w:eastAsia="仿宋"/>
                <w:bCs/>
                <w:spacing w:val="20"/>
                <w:sz w:val="18"/>
                <w:szCs w:val="18"/>
              </w:rPr>
            </w:pPr>
            <w:r>
              <w:rPr>
                <w:rFonts w:ascii="仿宋" w:hAnsi="仿宋" w:eastAsia="仿宋"/>
                <w:bCs/>
                <w:spacing w:val="20"/>
                <w:sz w:val="18"/>
                <w:szCs w:val="18"/>
              </w:rPr>
              <w:t>32</w:t>
            </w:r>
          </w:p>
        </w:tc>
        <w:tc>
          <w:tcPr>
            <w:tcW w:w="709" w:type="dxa"/>
            <w:vAlign w:val="center"/>
          </w:tcPr>
          <w:p w14:paraId="10FAEDDC">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0583D051">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2CDB5A2A">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761ED392">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17A791D6">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考试（线上）</w:t>
            </w:r>
          </w:p>
        </w:tc>
        <w:tc>
          <w:tcPr>
            <w:tcW w:w="840" w:type="dxa"/>
            <w:vAlign w:val="center"/>
          </w:tcPr>
          <w:p w14:paraId="129273B8">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经济学院</w:t>
            </w:r>
          </w:p>
        </w:tc>
      </w:tr>
      <w:tr w14:paraId="32AE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22637AC0">
            <w:pPr>
              <w:widowControl/>
              <w:rPr>
                <w:rFonts w:hint="eastAsia" w:ascii="仿宋" w:hAnsi="仿宋" w:eastAsia="仿宋"/>
                <w:bCs/>
                <w:spacing w:val="20"/>
                <w:sz w:val="18"/>
                <w:szCs w:val="18"/>
              </w:rPr>
            </w:pPr>
            <w:r>
              <w:rPr>
                <w:rFonts w:hint="eastAsia" w:ascii="仿宋" w:hAnsi="仿宋" w:eastAsia="仿宋"/>
                <w:bCs/>
                <w:spacing w:val="20"/>
                <w:sz w:val="18"/>
                <w:szCs w:val="18"/>
              </w:rPr>
              <w:t>信息网络经济学</w:t>
            </w:r>
          </w:p>
        </w:tc>
        <w:tc>
          <w:tcPr>
            <w:tcW w:w="567" w:type="dxa"/>
            <w:vAlign w:val="center"/>
          </w:tcPr>
          <w:p w14:paraId="1CDE0CFB">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2</w:t>
            </w:r>
          </w:p>
        </w:tc>
        <w:tc>
          <w:tcPr>
            <w:tcW w:w="708" w:type="dxa"/>
            <w:vAlign w:val="center"/>
          </w:tcPr>
          <w:p w14:paraId="0DA4B2CF">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026C567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113DCD9A">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0B055389">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666256EE">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65ADD016">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考试（线上）</w:t>
            </w:r>
          </w:p>
        </w:tc>
        <w:tc>
          <w:tcPr>
            <w:tcW w:w="840" w:type="dxa"/>
            <w:vAlign w:val="center"/>
          </w:tcPr>
          <w:p w14:paraId="5814BDD9">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经济学院</w:t>
            </w:r>
          </w:p>
        </w:tc>
      </w:tr>
      <w:tr w14:paraId="3B85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7817B674">
            <w:pPr>
              <w:widowControl/>
              <w:rPr>
                <w:rFonts w:hint="eastAsia" w:ascii="仿宋" w:hAnsi="仿宋" w:eastAsia="仿宋"/>
                <w:bCs/>
                <w:spacing w:val="20"/>
                <w:sz w:val="18"/>
                <w:szCs w:val="18"/>
              </w:rPr>
            </w:pPr>
            <w:r>
              <w:rPr>
                <w:rFonts w:hint="eastAsia" w:ascii="仿宋" w:hAnsi="仿宋" w:eastAsia="仿宋"/>
                <w:bCs/>
                <w:spacing w:val="20"/>
                <w:sz w:val="18"/>
                <w:szCs w:val="18"/>
              </w:rPr>
              <w:t>数字产业创新</w:t>
            </w:r>
          </w:p>
        </w:tc>
        <w:tc>
          <w:tcPr>
            <w:tcW w:w="567" w:type="dxa"/>
            <w:vAlign w:val="center"/>
          </w:tcPr>
          <w:p w14:paraId="0C94AE5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2</w:t>
            </w:r>
          </w:p>
        </w:tc>
        <w:tc>
          <w:tcPr>
            <w:tcW w:w="708" w:type="dxa"/>
            <w:vAlign w:val="center"/>
          </w:tcPr>
          <w:p w14:paraId="3EF0EA51">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3B59ED6F">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03F68429">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2338BB4A">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5275C7AB">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0B79D765">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考试（线上）</w:t>
            </w:r>
          </w:p>
        </w:tc>
        <w:tc>
          <w:tcPr>
            <w:tcW w:w="840" w:type="dxa"/>
            <w:vAlign w:val="center"/>
          </w:tcPr>
          <w:p w14:paraId="5C490339">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经济学院</w:t>
            </w:r>
          </w:p>
        </w:tc>
      </w:tr>
      <w:tr w14:paraId="0799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5A5D80BE">
            <w:pPr>
              <w:widowControl/>
              <w:rPr>
                <w:rFonts w:hint="eastAsia" w:ascii="仿宋" w:hAnsi="仿宋" w:eastAsia="仿宋"/>
                <w:bCs/>
                <w:spacing w:val="20"/>
                <w:sz w:val="18"/>
                <w:szCs w:val="18"/>
              </w:rPr>
            </w:pPr>
            <w:r>
              <w:rPr>
                <w:rFonts w:hint="eastAsia" w:ascii="仿宋" w:hAnsi="仿宋" w:eastAsia="仿宋"/>
                <w:bCs/>
                <w:spacing w:val="20"/>
                <w:sz w:val="18"/>
                <w:szCs w:val="18"/>
              </w:rPr>
              <w:t>数字贸易</w:t>
            </w:r>
          </w:p>
        </w:tc>
        <w:tc>
          <w:tcPr>
            <w:tcW w:w="567" w:type="dxa"/>
            <w:vAlign w:val="center"/>
          </w:tcPr>
          <w:p w14:paraId="171DD043">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2</w:t>
            </w:r>
          </w:p>
        </w:tc>
        <w:tc>
          <w:tcPr>
            <w:tcW w:w="708" w:type="dxa"/>
            <w:vAlign w:val="center"/>
          </w:tcPr>
          <w:p w14:paraId="6DCB4B31">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2B108120">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333678E0">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4BC7F175">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5086E54D">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6217A5F8">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考试（线上）</w:t>
            </w:r>
          </w:p>
        </w:tc>
        <w:tc>
          <w:tcPr>
            <w:tcW w:w="840" w:type="dxa"/>
            <w:vAlign w:val="center"/>
          </w:tcPr>
          <w:p w14:paraId="4047039E">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经济学院</w:t>
            </w:r>
          </w:p>
        </w:tc>
      </w:tr>
      <w:tr w14:paraId="2638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tcBorders>
              <w:bottom w:val="single" w:color="auto" w:sz="4" w:space="0"/>
            </w:tcBorders>
            <w:vAlign w:val="center"/>
          </w:tcPr>
          <w:p w14:paraId="7C6D0432">
            <w:pPr>
              <w:widowControl/>
              <w:jc w:val="center"/>
              <w:rPr>
                <w:rFonts w:hint="eastAsia" w:ascii="黑体" w:hAnsi="黑体" w:eastAsia="黑体"/>
                <w:bCs/>
                <w:sz w:val="18"/>
                <w:szCs w:val="18"/>
              </w:rPr>
            </w:pPr>
            <w:r>
              <w:rPr>
                <w:rFonts w:hint="eastAsia" w:ascii="黑体" w:hAnsi="黑体" w:eastAsia="黑体"/>
                <w:bCs/>
                <w:sz w:val="18"/>
                <w:szCs w:val="18"/>
              </w:rPr>
              <w:t>合计</w:t>
            </w:r>
          </w:p>
        </w:tc>
        <w:tc>
          <w:tcPr>
            <w:tcW w:w="567" w:type="dxa"/>
            <w:tcBorders>
              <w:bottom w:val="single" w:color="auto" w:sz="4" w:space="0"/>
            </w:tcBorders>
            <w:vAlign w:val="center"/>
          </w:tcPr>
          <w:p w14:paraId="247C811A">
            <w:pPr>
              <w:widowControl/>
              <w:jc w:val="center"/>
              <w:rPr>
                <w:rFonts w:hint="eastAsia" w:ascii="仿宋" w:hAnsi="仿宋" w:eastAsia="仿宋"/>
                <w:b/>
                <w:spacing w:val="20"/>
                <w:sz w:val="18"/>
                <w:szCs w:val="18"/>
              </w:rPr>
            </w:pPr>
            <w:r>
              <w:rPr>
                <w:rFonts w:hint="eastAsia" w:ascii="仿宋" w:hAnsi="仿宋" w:eastAsia="仿宋"/>
                <w:b/>
                <w:spacing w:val="20"/>
                <w:sz w:val="18"/>
                <w:szCs w:val="18"/>
              </w:rPr>
              <w:t>12</w:t>
            </w:r>
          </w:p>
        </w:tc>
        <w:tc>
          <w:tcPr>
            <w:tcW w:w="708" w:type="dxa"/>
            <w:tcBorders>
              <w:bottom w:val="single" w:color="auto" w:sz="4" w:space="0"/>
            </w:tcBorders>
            <w:vAlign w:val="center"/>
          </w:tcPr>
          <w:p w14:paraId="57719949">
            <w:pPr>
              <w:widowControl/>
              <w:jc w:val="center"/>
              <w:rPr>
                <w:rFonts w:hint="eastAsia" w:ascii="仿宋" w:hAnsi="仿宋" w:eastAsia="仿宋"/>
                <w:b/>
                <w:spacing w:val="20"/>
                <w:sz w:val="18"/>
                <w:szCs w:val="18"/>
              </w:rPr>
            </w:pPr>
            <w:r>
              <w:rPr>
                <w:rFonts w:hint="eastAsia" w:ascii="仿宋" w:hAnsi="仿宋" w:eastAsia="仿宋"/>
                <w:b/>
                <w:spacing w:val="20"/>
                <w:sz w:val="18"/>
                <w:szCs w:val="18"/>
              </w:rPr>
              <w:t>192</w:t>
            </w:r>
          </w:p>
        </w:tc>
        <w:tc>
          <w:tcPr>
            <w:tcW w:w="709" w:type="dxa"/>
            <w:tcBorders>
              <w:bottom w:val="single" w:color="auto" w:sz="4" w:space="0"/>
            </w:tcBorders>
            <w:vAlign w:val="center"/>
          </w:tcPr>
          <w:p w14:paraId="3C12735D">
            <w:pPr>
              <w:widowControl/>
              <w:jc w:val="center"/>
              <w:rPr>
                <w:rFonts w:hint="eastAsia" w:ascii="仿宋" w:hAnsi="仿宋" w:eastAsia="仿宋"/>
                <w:b/>
                <w:spacing w:val="20"/>
                <w:sz w:val="18"/>
                <w:szCs w:val="18"/>
              </w:rPr>
            </w:pPr>
            <w:r>
              <w:rPr>
                <w:rFonts w:hint="eastAsia" w:ascii="仿宋" w:hAnsi="仿宋" w:eastAsia="仿宋"/>
                <w:b/>
                <w:spacing w:val="20"/>
                <w:sz w:val="18"/>
                <w:szCs w:val="18"/>
              </w:rPr>
              <w:t>192</w:t>
            </w:r>
          </w:p>
        </w:tc>
        <w:tc>
          <w:tcPr>
            <w:tcW w:w="709" w:type="dxa"/>
            <w:tcBorders>
              <w:bottom w:val="single" w:color="auto" w:sz="4" w:space="0"/>
            </w:tcBorders>
            <w:vAlign w:val="center"/>
          </w:tcPr>
          <w:p w14:paraId="2AE09B91">
            <w:pPr>
              <w:widowControl/>
              <w:jc w:val="center"/>
              <w:rPr>
                <w:rFonts w:hint="eastAsia" w:ascii="仿宋" w:hAnsi="仿宋" w:eastAsia="仿宋"/>
                <w:b/>
                <w:spacing w:val="20"/>
                <w:sz w:val="18"/>
                <w:szCs w:val="18"/>
              </w:rPr>
            </w:pPr>
            <w:r>
              <w:rPr>
                <w:rFonts w:hint="eastAsia" w:ascii="仿宋" w:hAnsi="仿宋" w:eastAsia="仿宋"/>
                <w:b/>
                <w:spacing w:val="20"/>
                <w:sz w:val="18"/>
                <w:szCs w:val="18"/>
              </w:rPr>
              <w:t>0</w:t>
            </w:r>
          </w:p>
        </w:tc>
        <w:tc>
          <w:tcPr>
            <w:tcW w:w="709" w:type="dxa"/>
            <w:tcBorders>
              <w:bottom w:val="single" w:color="auto" w:sz="4" w:space="0"/>
            </w:tcBorders>
            <w:vAlign w:val="center"/>
          </w:tcPr>
          <w:p w14:paraId="05BCC8EB">
            <w:pPr>
              <w:widowControl/>
              <w:jc w:val="center"/>
              <w:rPr>
                <w:rFonts w:hint="eastAsia" w:ascii="仿宋" w:hAnsi="仿宋" w:eastAsia="仿宋"/>
                <w:b/>
                <w:spacing w:val="20"/>
                <w:sz w:val="18"/>
                <w:szCs w:val="18"/>
              </w:rPr>
            </w:pPr>
            <w:r>
              <w:rPr>
                <w:rFonts w:hint="eastAsia" w:ascii="仿宋" w:hAnsi="仿宋" w:eastAsia="仿宋"/>
                <w:b/>
                <w:spacing w:val="20"/>
                <w:sz w:val="18"/>
                <w:szCs w:val="18"/>
              </w:rPr>
              <w:t>192</w:t>
            </w:r>
          </w:p>
        </w:tc>
        <w:tc>
          <w:tcPr>
            <w:tcW w:w="708" w:type="dxa"/>
            <w:tcBorders>
              <w:bottom w:val="single" w:color="auto" w:sz="4" w:space="0"/>
            </w:tcBorders>
            <w:vAlign w:val="center"/>
          </w:tcPr>
          <w:p w14:paraId="36749E89">
            <w:pPr>
              <w:widowControl/>
              <w:jc w:val="center"/>
              <w:rPr>
                <w:rFonts w:hint="eastAsia" w:ascii="仿宋" w:hAnsi="仿宋" w:eastAsia="仿宋"/>
                <w:b/>
                <w:spacing w:val="20"/>
                <w:sz w:val="18"/>
                <w:szCs w:val="18"/>
              </w:rPr>
            </w:pPr>
            <w:r>
              <w:rPr>
                <w:rFonts w:hint="eastAsia" w:ascii="仿宋" w:hAnsi="仿宋" w:eastAsia="仿宋"/>
                <w:b/>
                <w:spacing w:val="20"/>
                <w:sz w:val="18"/>
                <w:szCs w:val="18"/>
              </w:rPr>
              <w:t>0</w:t>
            </w:r>
          </w:p>
        </w:tc>
        <w:tc>
          <w:tcPr>
            <w:tcW w:w="1560" w:type="dxa"/>
            <w:tcBorders>
              <w:bottom w:val="single" w:color="auto" w:sz="4" w:space="0"/>
            </w:tcBorders>
            <w:vAlign w:val="center"/>
          </w:tcPr>
          <w:p w14:paraId="32F2CC55">
            <w:pPr>
              <w:widowControl/>
              <w:jc w:val="center"/>
              <w:rPr>
                <w:rFonts w:hint="eastAsia" w:ascii="仿宋" w:hAnsi="仿宋" w:eastAsia="仿宋"/>
                <w:b/>
                <w:spacing w:val="20"/>
                <w:sz w:val="18"/>
                <w:szCs w:val="18"/>
              </w:rPr>
            </w:pPr>
            <w:r>
              <w:rPr>
                <w:rFonts w:hint="eastAsia" w:ascii="仿宋" w:hAnsi="仿宋" w:eastAsia="仿宋"/>
                <w:b/>
                <w:spacing w:val="20"/>
                <w:sz w:val="18"/>
                <w:szCs w:val="18"/>
              </w:rPr>
              <w:t>-</w:t>
            </w:r>
          </w:p>
        </w:tc>
        <w:tc>
          <w:tcPr>
            <w:tcW w:w="840" w:type="dxa"/>
            <w:tcBorders>
              <w:bottom w:val="single" w:color="auto" w:sz="4" w:space="0"/>
            </w:tcBorders>
            <w:vAlign w:val="center"/>
          </w:tcPr>
          <w:p w14:paraId="27959533">
            <w:pPr>
              <w:widowControl/>
              <w:jc w:val="center"/>
              <w:rPr>
                <w:rFonts w:hint="eastAsia" w:ascii="仿宋" w:hAnsi="仿宋" w:eastAsia="仿宋"/>
                <w:b/>
                <w:spacing w:val="20"/>
                <w:sz w:val="18"/>
                <w:szCs w:val="18"/>
              </w:rPr>
            </w:pPr>
            <w:r>
              <w:rPr>
                <w:rFonts w:hint="eastAsia" w:ascii="仿宋" w:hAnsi="仿宋" w:eastAsia="仿宋"/>
                <w:b/>
                <w:spacing w:val="20"/>
                <w:sz w:val="18"/>
                <w:szCs w:val="18"/>
              </w:rPr>
              <w:t>-</w:t>
            </w:r>
          </w:p>
        </w:tc>
      </w:tr>
    </w:tbl>
    <w:p w14:paraId="193E7ACD">
      <w:pPr>
        <w:widowControl/>
        <w:jc w:val="left"/>
        <w:rPr>
          <w:rFonts w:hint="eastAsia" w:ascii="黑体" w:hAnsi="黑体" w:eastAsia="黑体" w:cs="黑体"/>
          <w:bCs/>
          <w:sz w:val="28"/>
          <w:szCs w:val="28"/>
        </w:rPr>
      </w:pPr>
      <w:bookmarkStart w:id="1" w:name="_GoBack"/>
      <w:bookmarkEnd w:id="1"/>
      <w:r>
        <w:rPr>
          <w:sz w:val="32"/>
        </w:rPr>
        <w:br w:type="page"/>
      </w:r>
      <w:r>
        <w:rPr>
          <w:rFonts w:hint="eastAsia" w:ascii="黑体" w:hAnsi="黑体" w:eastAsia="黑体" w:cs="黑体"/>
          <w:bCs/>
          <w:sz w:val="28"/>
          <w:szCs w:val="28"/>
        </w:rPr>
        <w:t>六、课程简介</w:t>
      </w:r>
    </w:p>
    <w:p w14:paraId="0CF9BDCD">
      <w:pPr>
        <w:widowControl/>
        <w:spacing w:line="400" w:lineRule="exact"/>
        <w:ind w:firstLine="560" w:firstLineChars="200"/>
        <w:rPr>
          <w:rFonts w:ascii="仿宋_GB2312" w:eastAsia="仿宋_GB2312"/>
          <w:sz w:val="28"/>
          <w:szCs w:val="28"/>
        </w:rPr>
      </w:pPr>
      <w:r>
        <w:rPr>
          <w:rFonts w:hint="eastAsia" w:ascii="仿宋_GB2312" w:eastAsia="仿宋_GB2312"/>
          <w:sz w:val="28"/>
          <w:szCs w:val="28"/>
        </w:rPr>
        <w:t>对本微专业拟开设的课程进行简要介绍，包括课程主要内容、课程教学设计等，每门课300字以内。</w:t>
      </w:r>
    </w:p>
    <w:tbl>
      <w:tblPr>
        <w:tblStyle w:val="4"/>
        <w:tblW w:w="9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524"/>
        <w:gridCol w:w="5922"/>
      </w:tblGrid>
      <w:tr w14:paraId="26437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704" w:type="dxa"/>
            <w:tcBorders>
              <w:top w:val="single" w:color="auto" w:sz="4" w:space="0"/>
            </w:tcBorders>
            <w:vAlign w:val="center"/>
          </w:tcPr>
          <w:p w14:paraId="63F32535">
            <w:pPr>
              <w:widowControl/>
              <w:jc w:val="center"/>
              <w:rPr>
                <w:rFonts w:hint="eastAsia" w:ascii="黑体" w:hAnsi="黑体" w:eastAsia="黑体" w:cs="黑体"/>
                <w:b/>
                <w:spacing w:val="20"/>
                <w:sz w:val="28"/>
                <w:szCs w:val="28"/>
              </w:rPr>
            </w:pPr>
          </w:p>
        </w:tc>
        <w:tc>
          <w:tcPr>
            <w:tcW w:w="2524" w:type="dxa"/>
            <w:tcBorders>
              <w:top w:val="single" w:color="auto" w:sz="4" w:space="0"/>
            </w:tcBorders>
            <w:vAlign w:val="center"/>
          </w:tcPr>
          <w:p w14:paraId="01E743E4">
            <w:pPr>
              <w:widowControl/>
              <w:jc w:val="center"/>
              <w:rPr>
                <w:rFonts w:hint="eastAsia" w:ascii="黑体" w:hAnsi="黑体" w:eastAsia="黑体" w:cs="黑体"/>
                <w:b/>
                <w:spacing w:val="20"/>
                <w:sz w:val="28"/>
                <w:szCs w:val="28"/>
              </w:rPr>
            </w:pPr>
            <w:r>
              <w:rPr>
                <w:rFonts w:hint="eastAsia" w:ascii="黑体" w:hAnsi="黑体" w:eastAsia="黑体" w:cs="黑体"/>
                <w:b/>
                <w:spacing w:val="20"/>
                <w:sz w:val="28"/>
                <w:szCs w:val="28"/>
              </w:rPr>
              <w:t>课程名称和链接</w:t>
            </w:r>
          </w:p>
        </w:tc>
        <w:tc>
          <w:tcPr>
            <w:tcW w:w="5922" w:type="dxa"/>
            <w:tcBorders>
              <w:top w:val="single" w:color="auto" w:sz="4" w:space="0"/>
              <w:bottom w:val="single" w:color="auto" w:sz="4" w:space="0"/>
            </w:tcBorders>
            <w:vAlign w:val="center"/>
          </w:tcPr>
          <w:p w14:paraId="202428F1">
            <w:pPr>
              <w:widowControl/>
              <w:jc w:val="center"/>
              <w:rPr>
                <w:rFonts w:hint="eastAsia" w:ascii="黑体" w:hAnsi="黑体" w:eastAsia="黑体" w:cs="黑体"/>
                <w:bCs/>
                <w:sz w:val="28"/>
                <w:szCs w:val="28"/>
              </w:rPr>
            </w:pPr>
            <w:r>
              <w:rPr>
                <w:rFonts w:hint="eastAsia" w:ascii="黑体" w:hAnsi="黑体" w:eastAsia="黑体" w:cs="黑体"/>
                <w:b/>
                <w:spacing w:val="20"/>
                <w:sz w:val="28"/>
                <w:szCs w:val="28"/>
              </w:rPr>
              <w:t>课程简介</w:t>
            </w:r>
          </w:p>
        </w:tc>
      </w:tr>
      <w:tr w14:paraId="257AB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exact"/>
          <w:jc w:val="center"/>
        </w:trPr>
        <w:tc>
          <w:tcPr>
            <w:tcW w:w="704" w:type="dxa"/>
            <w:vAlign w:val="center"/>
          </w:tcPr>
          <w:p w14:paraId="11EA6D42">
            <w:pPr>
              <w:widowControl/>
              <w:jc w:val="center"/>
              <w:rPr>
                <w:rFonts w:hint="eastAsia" w:eastAsia="黑体"/>
                <w:bCs/>
                <w:sz w:val="21"/>
                <w:szCs w:val="21"/>
              </w:rPr>
            </w:pPr>
            <w:r>
              <w:rPr>
                <w:rFonts w:hint="eastAsia" w:eastAsia="黑体"/>
                <w:bCs/>
                <w:sz w:val="21"/>
                <w:szCs w:val="21"/>
              </w:rPr>
              <w:t>1</w:t>
            </w:r>
          </w:p>
        </w:tc>
        <w:tc>
          <w:tcPr>
            <w:tcW w:w="2524" w:type="dxa"/>
            <w:vAlign w:val="center"/>
          </w:tcPr>
          <w:p w14:paraId="696E40B6">
            <w:pPr>
              <w:widowControl/>
              <w:jc w:val="center"/>
              <w:rPr>
                <w:rFonts w:eastAsia="黑体"/>
                <w:bCs/>
                <w:sz w:val="21"/>
                <w:szCs w:val="21"/>
              </w:rPr>
            </w:pPr>
            <w:r>
              <w:rPr>
                <w:rFonts w:eastAsia="仿宋"/>
                <w:bCs/>
                <w:spacing w:val="20"/>
                <w:sz w:val="21"/>
                <w:szCs w:val="21"/>
              </w:rPr>
              <w:t>数字经济概论</w:t>
            </w:r>
            <w:r>
              <w:rPr>
                <w:rFonts w:hint="eastAsia" w:eastAsia="仿宋"/>
                <w:bCs/>
                <w:spacing w:val="20"/>
                <w:sz w:val="21"/>
                <w:szCs w:val="21"/>
              </w:rPr>
              <w:t>（</w:t>
            </w:r>
            <w:r>
              <w:rPr>
                <w:rFonts w:hint="eastAsia" w:eastAsia="仿宋"/>
                <w:bCs/>
                <w:sz w:val="21"/>
                <w:szCs w:val="21"/>
              </w:rPr>
              <w:t>课程链接：</w:t>
            </w:r>
            <w:r>
              <w:rPr>
                <w:rFonts w:eastAsia="仿宋"/>
                <w:bCs/>
                <w:sz w:val="21"/>
                <w:szCs w:val="21"/>
              </w:rPr>
              <w:t>https://coursehome.zhihuishu.com/courseHome/1000112661#teachTeam</w:t>
            </w:r>
            <w:r>
              <w:rPr>
                <w:rFonts w:hint="eastAsia" w:eastAsia="仿宋"/>
                <w:bCs/>
                <w:spacing w:val="20"/>
                <w:sz w:val="21"/>
                <w:szCs w:val="21"/>
              </w:rPr>
              <w:t>）</w:t>
            </w:r>
          </w:p>
        </w:tc>
        <w:tc>
          <w:tcPr>
            <w:tcW w:w="5922" w:type="dxa"/>
            <w:tcBorders>
              <w:top w:val="single" w:color="auto" w:sz="4" w:space="0"/>
              <w:bottom w:val="single" w:color="auto" w:sz="4" w:space="0"/>
            </w:tcBorders>
            <w:vAlign w:val="center"/>
          </w:tcPr>
          <w:p w14:paraId="291F331A">
            <w:pPr>
              <w:widowControl/>
              <w:jc w:val="left"/>
              <w:rPr>
                <w:rFonts w:eastAsia="仿宋"/>
                <w:bCs/>
                <w:sz w:val="21"/>
                <w:szCs w:val="21"/>
              </w:rPr>
            </w:pPr>
            <w:r>
              <w:rPr>
                <w:rFonts w:hint="eastAsia" w:eastAsia="仿宋"/>
                <w:bCs/>
                <w:sz w:val="21"/>
                <w:szCs w:val="21"/>
              </w:rPr>
              <w:t>本课程是从经济学视角研究数字化问题的基础课程，课程主要包括以下内容：首先介绍数字经济的理论基础，包括数据要素、数字技术与生产活动、数字化创新；其次重点研究数字市场运行规律，包括需求牵引供给、数字化赋能和信息规则；再次对数字市场主体进行介绍，包括数字产业化与产业数字化，平台化、服务化和智能化，数字生态，数字贸易等；最后介绍数字经济对社会福利的影响，包括数字红利和数字鸿沟。课程主要是采用理论知识的授课形式，并借鉴国内外典型案例，帮助学生更全面了解中国数字经济发展情况，实现知识传授、价值塑造和能力培养的多元统一。</w:t>
            </w:r>
          </w:p>
          <w:p w14:paraId="4F9F1879">
            <w:pPr>
              <w:widowControl/>
              <w:jc w:val="left"/>
              <w:rPr>
                <w:rFonts w:hint="eastAsia" w:eastAsia="仿宋"/>
                <w:bCs/>
                <w:sz w:val="21"/>
                <w:szCs w:val="21"/>
              </w:rPr>
            </w:pPr>
          </w:p>
        </w:tc>
      </w:tr>
      <w:tr w14:paraId="4D1B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9" w:hRule="exact"/>
          <w:jc w:val="center"/>
        </w:trPr>
        <w:tc>
          <w:tcPr>
            <w:tcW w:w="704" w:type="dxa"/>
            <w:vAlign w:val="center"/>
          </w:tcPr>
          <w:p w14:paraId="6FCEE517">
            <w:pPr>
              <w:widowControl/>
              <w:jc w:val="center"/>
              <w:rPr>
                <w:rFonts w:hint="eastAsia" w:eastAsia="黑体"/>
                <w:bCs/>
                <w:sz w:val="21"/>
                <w:szCs w:val="21"/>
              </w:rPr>
            </w:pPr>
            <w:r>
              <w:rPr>
                <w:rFonts w:hint="eastAsia" w:eastAsia="黑体"/>
                <w:bCs/>
                <w:sz w:val="21"/>
                <w:szCs w:val="21"/>
              </w:rPr>
              <w:t>2</w:t>
            </w:r>
          </w:p>
        </w:tc>
        <w:tc>
          <w:tcPr>
            <w:tcW w:w="2524" w:type="dxa"/>
            <w:vAlign w:val="center"/>
          </w:tcPr>
          <w:p w14:paraId="72C25BB4">
            <w:pPr>
              <w:widowControl/>
              <w:jc w:val="center"/>
              <w:rPr>
                <w:rFonts w:eastAsia="仿宋"/>
                <w:bCs/>
                <w:spacing w:val="20"/>
                <w:sz w:val="21"/>
                <w:szCs w:val="21"/>
              </w:rPr>
            </w:pPr>
            <w:r>
              <w:rPr>
                <w:rFonts w:eastAsia="仿宋"/>
                <w:bCs/>
                <w:spacing w:val="20"/>
                <w:sz w:val="21"/>
                <w:szCs w:val="21"/>
              </w:rPr>
              <w:t>平台经济导论</w:t>
            </w:r>
          </w:p>
          <w:p w14:paraId="6F37873B">
            <w:pPr>
              <w:widowControl/>
              <w:jc w:val="center"/>
              <w:rPr>
                <w:rFonts w:hint="eastAsia" w:eastAsia="黑体"/>
                <w:bCs/>
                <w:sz w:val="21"/>
                <w:szCs w:val="21"/>
              </w:rPr>
            </w:pPr>
            <w:r>
              <w:rPr>
                <w:rFonts w:hint="eastAsia" w:eastAsia="仿宋"/>
                <w:bCs/>
                <w:spacing w:val="20"/>
                <w:sz w:val="21"/>
                <w:szCs w:val="21"/>
              </w:rPr>
              <w:t>（课程链接：</w:t>
            </w:r>
            <w:bookmarkStart w:id="0" w:name="OLE_LINK1"/>
            <w:r>
              <w:t>https://coursehome.zhihuishu.com/courseHome/1000112666#teachTeam</w:t>
            </w:r>
            <w:bookmarkEnd w:id="0"/>
            <w:r>
              <w:rPr>
                <w:rFonts w:hint="eastAsia" w:eastAsia="仿宋"/>
                <w:bCs/>
                <w:spacing w:val="20"/>
                <w:sz w:val="21"/>
                <w:szCs w:val="21"/>
              </w:rPr>
              <w:t>）</w:t>
            </w:r>
          </w:p>
        </w:tc>
        <w:tc>
          <w:tcPr>
            <w:tcW w:w="5922" w:type="dxa"/>
            <w:tcBorders>
              <w:top w:val="single" w:color="auto" w:sz="4" w:space="0"/>
              <w:bottom w:val="single" w:color="auto" w:sz="4" w:space="0"/>
            </w:tcBorders>
            <w:vAlign w:val="center"/>
          </w:tcPr>
          <w:p w14:paraId="1904180F">
            <w:pPr>
              <w:widowControl/>
              <w:jc w:val="left"/>
              <w:rPr>
                <w:rFonts w:hint="eastAsia" w:eastAsia="仿宋"/>
                <w:bCs/>
                <w:sz w:val="21"/>
                <w:szCs w:val="21"/>
              </w:rPr>
            </w:pPr>
            <w:r>
              <w:rPr>
                <w:rFonts w:hint="eastAsia" w:eastAsia="仿宋"/>
                <w:bCs/>
                <w:sz w:val="21"/>
                <w:szCs w:val="21"/>
              </w:rPr>
              <w:t>随着信息技术、通讯技术与数据算法的发展，新世纪，电子商务、社交媒体、金融支付、共享出行等领域产生了众多有影响力的新平台。平台既为各类第三方市场参与者提供了供需匹配的场所，也实现着市场数据汇集与处理的功能。目前，一方面，与平台相关的现象已经渗透至人们生活的方方面面；另一方面，平台经济理论（平台经济学）也发展为集信息理论、组织理论、搜寻匹配理论、拍卖理论、讨价还价理论、价格理论等众多经济学分支为一体的经济学新分支。本课程基于现代经济学基本语言——博弈论工具，对平台和双边市场领域的基础理论和前沿进展进行系统介绍，内容涵盖：双边市场价格理论、关键词竞价拍卖理论、平台的算法推荐、平台生态系统与平台监管等。通过本课程学习，不仅可以使学生深入理解现代经济学的视角，还可以帮助学生熟练掌握现代经济学分析工具。</w:t>
            </w:r>
          </w:p>
        </w:tc>
      </w:tr>
      <w:tr w14:paraId="4DC62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7" w:hRule="exact"/>
          <w:jc w:val="center"/>
        </w:trPr>
        <w:tc>
          <w:tcPr>
            <w:tcW w:w="704" w:type="dxa"/>
            <w:vAlign w:val="center"/>
          </w:tcPr>
          <w:p w14:paraId="3CD4911A">
            <w:pPr>
              <w:widowControl/>
              <w:jc w:val="center"/>
              <w:rPr>
                <w:rFonts w:hint="eastAsia" w:eastAsia="黑体"/>
                <w:bCs/>
                <w:sz w:val="21"/>
                <w:szCs w:val="21"/>
              </w:rPr>
            </w:pPr>
            <w:r>
              <w:rPr>
                <w:rFonts w:hint="eastAsia" w:eastAsia="黑体"/>
                <w:bCs/>
                <w:sz w:val="21"/>
                <w:szCs w:val="21"/>
              </w:rPr>
              <w:t>3</w:t>
            </w:r>
          </w:p>
        </w:tc>
        <w:tc>
          <w:tcPr>
            <w:tcW w:w="2524" w:type="dxa"/>
            <w:vAlign w:val="center"/>
          </w:tcPr>
          <w:p w14:paraId="23D27777">
            <w:pPr>
              <w:widowControl/>
              <w:jc w:val="center"/>
              <w:rPr>
                <w:rFonts w:eastAsia="仿宋"/>
                <w:bCs/>
                <w:spacing w:val="20"/>
                <w:sz w:val="21"/>
                <w:szCs w:val="21"/>
              </w:rPr>
            </w:pPr>
            <w:r>
              <w:rPr>
                <w:rFonts w:eastAsia="仿宋"/>
                <w:bCs/>
                <w:spacing w:val="20"/>
                <w:sz w:val="21"/>
                <w:szCs w:val="21"/>
              </w:rPr>
              <w:t>人工智能经济学</w:t>
            </w:r>
          </w:p>
          <w:p w14:paraId="41CF6744">
            <w:pPr>
              <w:widowControl/>
              <w:jc w:val="center"/>
              <w:rPr>
                <w:rFonts w:hint="eastAsia" w:eastAsia="黑体"/>
                <w:bCs/>
                <w:sz w:val="21"/>
                <w:szCs w:val="21"/>
              </w:rPr>
            </w:pPr>
            <w:r>
              <w:rPr>
                <w:rFonts w:hint="eastAsia" w:eastAsia="仿宋"/>
                <w:bCs/>
                <w:spacing w:val="20"/>
                <w:sz w:val="21"/>
                <w:szCs w:val="21"/>
              </w:rPr>
              <w:t>（课程链接：</w:t>
            </w:r>
            <w:r>
              <w:t>https://coursehome.zhihuishu.com/courseHome/1000112663#teachTeam</w:t>
            </w:r>
            <w:r>
              <w:rPr>
                <w:rFonts w:hint="eastAsia" w:eastAsia="仿宋"/>
                <w:bCs/>
                <w:spacing w:val="20"/>
                <w:sz w:val="21"/>
                <w:szCs w:val="21"/>
              </w:rPr>
              <w:t>）</w:t>
            </w:r>
          </w:p>
        </w:tc>
        <w:tc>
          <w:tcPr>
            <w:tcW w:w="5922" w:type="dxa"/>
            <w:tcBorders>
              <w:top w:val="single" w:color="auto" w:sz="4" w:space="0"/>
              <w:bottom w:val="single" w:color="auto" w:sz="4" w:space="0"/>
            </w:tcBorders>
            <w:vAlign w:val="center"/>
          </w:tcPr>
          <w:p w14:paraId="18C4B7A7">
            <w:pPr>
              <w:widowControl/>
              <w:jc w:val="left"/>
              <w:rPr>
                <w:rFonts w:eastAsia="仿宋"/>
                <w:bCs/>
                <w:sz w:val="21"/>
                <w:szCs w:val="21"/>
              </w:rPr>
            </w:pPr>
            <w:r>
              <w:rPr>
                <w:rFonts w:hint="eastAsia" w:ascii="仿宋" w:hAnsi="仿宋" w:eastAsia="仿宋"/>
                <w:bCs/>
                <w:sz w:val="21"/>
                <w:szCs w:val="21"/>
              </w:rPr>
              <w:t>本课程旨在探讨如何将人工智能技术运用到微观和宏观经济学中增进学生对经济运行的理解。主要探讨包括搜索技术、知识图谱、智能推理、深度学习、强化学习、推荐技术等人工智能技术对消费行为、生产行为、平台市场、就业市场、经济增长、收入分配等经济领域的影响及应用。教学设计包括人工智能的基础理论介绍、经济学理论阐释、基础算法结构等理论教学环节，以及人工智能企业运用现实案例分析与算法学习等上机操作环节。学完本门课程，学生预计将对人工智能影响现实经济的经济学机制有深入的理解，对人工智能的技术逻辑和作用过程有基本且全面的认识，具有基本的运用人工智能解释和解决现实经济问题的能力。</w:t>
            </w:r>
          </w:p>
        </w:tc>
      </w:tr>
      <w:tr w14:paraId="175F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6" w:hRule="exact"/>
          <w:jc w:val="center"/>
        </w:trPr>
        <w:tc>
          <w:tcPr>
            <w:tcW w:w="704" w:type="dxa"/>
            <w:vAlign w:val="center"/>
          </w:tcPr>
          <w:p w14:paraId="46D7EAC9">
            <w:pPr>
              <w:widowControl/>
              <w:jc w:val="center"/>
              <w:rPr>
                <w:rFonts w:hint="eastAsia" w:eastAsia="黑体"/>
                <w:bCs/>
                <w:sz w:val="21"/>
                <w:szCs w:val="21"/>
              </w:rPr>
            </w:pPr>
            <w:r>
              <w:rPr>
                <w:rFonts w:hint="eastAsia" w:eastAsia="黑体"/>
                <w:bCs/>
                <w:sz w:val="21"/>
                <w:szCs w:val="21"/>
              </w:rPr>
              <w:t>4</w:t>
            </w:r>
          </w:p>
        </w:tc>
        <w:tc>
          <w:tcPr>
            <w:tcW w:w="2524" w:type="dxa"/>
            <w:vAlign w:val="center"/>
          </w:tcPr>
          <w:p w14:paraId="73992FD3">
            <w:pPr>
              <w:widowControl/>
              <w:jc w:val="center"/>
              <w:rPr>
                <w:rFonts w:eastAsia="仿宋"/>
                <w:bCs/>
                <w:spacing w:val="20"/>
                <w:sz w:val="21"/>
                <w:szCs w:val="21"/>
              </w:rPr>
            </w:pPr>
            <w:r>
              <w:rPr>
                <w:rFonts w:hint="eastAsia" w:eastAsia="仿宋"/>
                <w:bCs/>
                <w:spacing w:val="20"/>
                <w:sz w:val="21"/>
                <w:szCs w:val="21"/>
              </w:rPr>
              <w:t>信息</w:t>
            </w:r>
            <w:r>
              <w:rPr>
                <w:rFonts w:eastAsia="仿宋"/>
                <w:bCs/>
                <w:spacing w:val="20"/>
                <w:sz w:val="21"/>
                <w:szCs w:val="21"/>
              </w:rPr>
              <w:t>网络经济学</w:t>
            </w:r>
          </w:p>
          <w:p w14:paraId="64570EA3">
            <w:pPr>
              <w:widowControl/>
              <w:jc w:val="center"/>
              <w:rPr>
                <w:rFonts w:hint="eastAsia" w:eastAsia="黑体"/>
                <w:bCs/>
                <w:sz w:val="21"/>
                <w:szCs w:val="21"/>
              </w:rPr>
            </w:pPr>
            <w:r>
              <w:rPr>
                <w:rFonts w:hint="eastAsia" w:eastAsia="仿宋"/>
                <w:bCs/>
                <w:spacing w:val="20"/>
                <w:sz w:val="21"/>
                <w:szCs w:val="21"/>
              </w:rPr>
              <w:t>（</w:t>
            </w:r>
            <w:r>
              <w:t>https://coursehome.zhihuishu.com/courseHome/1000112659#teachTeam</w:t>
            </w:r>
            <w:r>
              <w:rPr>
                <w:rFonts w:hint="eastAsia" w:eastAsia="仿宋"/>
                <w:bCs/>
                <w:spacing w:val="20"/>
                <w:sz w:val="21"/>
                <w:szCs w:val="21"/>
              </w:rPr>
              <w:t>）</w:t>
            </w:r>
          </w:p>
        </w:tc>
        <w:tc>
          <w:tcPr>
            <w:tcW w:w="5922" w:type="dxa"/>
            <w:tcBorders>
              <w:top w:val="single" w:color="auto" w:sz="4" w:space="0"/>
              <w:bottom w:val="single" w:color="auto" w:sz="4" w:space="0"/>
            </w:tcBorders>
            <w:vAlign w:val="center"/>
          </w:tcPr>
          <w:p w14:paraId="49A69998">
            <w:pPr>
              <w:widowControl/>
              <w:jc w:val="left"/>
              <w:rPr>
                <w:rFonts w:eastAsia="仿宋"/>
                <w:bCs/>
                <w:sz w:val="21"/>
                <w:szCs w:val="21"/>
              </w:rPr>
            </w:pPr>
            <w:r>
              <w:rPr>
                <w:rFonts w:hint="eastAsia" w:eastAsia="仿宋"/>
                <w:bCs/>
                <w:sz w:val="21"/>
                <w:szCs w:val="21"/>
              </w:rPr>
              <w:t>本课程是一门研究网络技术、数字经济对经济活动和市场行为产生影响的学科，探讨数字技术如何改变市场结构、商业模式和消费者行为，并研究与网络相关的经济问题和策略。课程主要包括以下内容：首先介绍网络经济学的概念、特征及理论基础。第1章到第3章分别阐述了互联网和数字技术对产业结构、市场竞争、创新和就业等方面的影响。第4章到第6章分别介绍数据驱动的商业模式，探索数据的收集、分析和应用对商业模式创新和市场决策的影响。第7章到第10章分别讨论数字营销和在线广告、电子支付和金融科技等。第11章至第12章分别讨论数字隐私和网络安全。课程主要是采用理论知识的授课形式，并借鉴国内外典型案例。</w:t>
            </w:r>
          </w:p>
        </w:tc>
      </w:tr>
      <w:tr w14:paraId="349A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4" w:hRule="exact"/>
          <w:jc w:val="center"/>
        </w:trPr>
        <w:tc>
          <w:tcPr>
            <w:tcW w:w="704" w:type="dxa"/>
            <w:vAlign w:val="center"/>
          </w:tcPr>
          <w:p w14:paraId="3922C0B6">
            <w:pPr>
              <w:widowControl/>
              <w:jc w:val="center"/>
              <w:rPr>
                <w:rFonts w:hint="eastAsia" w:eastAsia="黑体"/>
                <w:bCs/>
                <w:sz w:val="21"/>
                <w:szCs w:val="21"/>
              </w:rPr>
            </w:pPr>
            <w:r>
              <w:rPr>
                <w:rFonts w:hint="eastAsia" w:eastAsia="黑体"/>
                <w:bCs/>
                <w:sz w:val="21"/>
                <w:szCs w:val="21"/>
              </w:rPr>
              <w:t>5</w:t>
            </w:r>
          </w:p>
        </w:tc>
        <w:tc>
          <w:tcPr>
            <w:tcW w:w="2524" w:type="dxa"/>
            <w:vAlign w:val="center"/>
          </w:tcPr>
          <w:p w14:paraId="6B145928">
            <w:pPr>
              <w:widowControl/>
              <w:jc w:val="center"/>
              <w:rPr>
                <w:rFonts w:eastAsia="仿宋"/>
                <w:bCs/>
                <w:spacing w:val="20"/>
                <w:sz w:val="21"/>
                <w:szCs w:val="21"/>
              </w:rPr>
            </w:pPr>
            <w:r>
              <w:rPr>
                <w:rFonts w:eastAsia="仿宋"/>
                <w:bCs/>
                <w:spacing w:val="20"/>
                <w:sz w:val="21"/>
                <w:szCs w:val="21"/>
              </w:rPr>
              <w:t>数字产业创新</w:t>
            </w:r>
          </w:p>
          <w:p w14:paraId="0547D086">
            <w:pPr>
              <w:widowControl/>
              <w:jc w:val="center"/>
              <w:rPr>
                <w:rFonts w:hint="eastAsia" w:eastAsia="黑体"/>
                <w:bCs/>
                <w:sz w:val="21"/>
                <w:szCs w:val="21"/>
              </w:rPr>
            </w:pPr>
            <w:r>
              <w:rPr>
                <w:rFonts w:hint="eastAsia" w:eastAsia="仿宋"/>
                <w:bCs/>
                <w:spacing w:val="20"/>
                <w:sz w:val="21"/>
                <w:szCs w:val="21"/>
              </w:rPr>
              <w:t>（课程链接：</w:t>
            </w:r>
            <w:r>
              <w:t>https://coursehome.zhihuishu.com/courseHome/1000112662#teachTeam</w:t>
            </w:r>
            <w:r>
              <w:rPr>
                <w:rFonts w:hint="eastAsia" w:eastAsia="仿宋"/>
                <w:bCs/>
                <w:spacing w:val="20"/>
                <w:sz w:val="21"/>
                <w:szCs w:val="21"/>
              </w:rPr>
              <w:t>）</w:t>
            </w:r>
          </w:p>
        </w:tc>
        <w:tc>
          <w:tcPr>
            <w:tcW w:w="5922" w:type="dxa"/>
            <w:tcBorders>
              <w:top w:val="single" w:color="auto" w:sz="4" w:space="0"/>
              <w:bottom w:val="single" w:color="auto" w:sz="4" w:space="0"/>
            </w:tcBorders>
            <w:vAlign w:val="center"/>
          </w:tcPr>
          <w:p w14:paraId="76D06AB4">
            <w:pPr>
              <w:widowControl/>
              <w:jc w:val="left"/>
              <w:rPr>
                <w:rFonts w:eastAsia="仿宋"/>
                <w:bCs/>
                <w:sz w:val="21"/>
                <w:szCs w:val="21"/>
              </w:rPr>
            </w:pPr>
            <w:r>
              <w:rPr>
                <w:rFonts w:hint="eastAsia" w:ascii="仿宋" w:hAnsi="仿宋" w:eastAsia="仿宋"/>
                <w:bCs/>
                <w:sz w:val="21"/>
                <w:szCs w:val="21"/>
              </w:rPr>
              <w:t>人工智能、大数据和云计算等新一代技术的广泛发展，驱动着产业创新的范式变迁，其深度、广度和烈度，百年罕遇。产业创新的基础逻辑正在被挑战、重构和塑形中。面对数字经济背景下层出不穷的新产业、新业态、新模式、新实践，如何分析数字产业创新的发生、认识产业创新的演进逻辑，成为数字经济时代的必修课。本课程以产业创新的动态分析模型为基本框架，整合全球范围内数字经济产业创新案例及传统企业数字化转型的最新实践，致力于：（1）为将来在相关领域发展的同学提供关于产业创新的“知识地图”；（2）帮助学生建立动态产创新分析框架，以理解数字经济时代产业创新的底层逻辑。</w:t>
            </w:r>
          </w:p>
        </w:tc>
      </w:tr>
      <w:tr w14:paraId="689E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5" w:hRule="exact"/>
          <w:jc w:val="center"/>
        </w:trPr>
        <w:tc>
          <w:tcPr>
            <w:tcW w:w="704" w:type="dxa"/>
            <w:vAlign w:val="center"/>
          </w:tcPr>
          <w:p w14:paraId="567C990B">
            <w:pPr>
              <w:widowControl/>
              <w:jc w:val="center"/>
              <w:rPr>
                <w:rFonts w:hint="eastAsia" w:eastAsia="黑体"/>
                <w:bCs/>
                <w:sz w:val="21"/>
                <w:szCs w:val="21"/>
              </w:rPr>
            </w:pPr>
            <w:r>
              <w:rPr>
                <w:rFonts w:hint="eastAsia" w:eastAsia="黑体"/>
                <w:bCs/>
                <w:sz w:val="21"/>
                <w:szCs w:val="21"/>
              </w:rPr>
              <w:t>6</w:t>
            </w:r>
          </w:p>
        </w:tc>
        <w:tc>
          <w:tcPr>
            <w:tcW w:w="2524" w:type="dxa"/>
            <w:vAlign w:val="center"/>
          </w:tcPr>
          <w:p w14:paraId="6CF1D334">
            <w:pPr>
              <w:widowControl/>
              <w:jc w:val="center"/>
              <w:rPr>
                <w:rFonts w:eastAsia="仿宋"/>
                <w:bCs/>
                <w:spacing w:val="20"/>
                <w:sz w:val="21"/>
                <w:szCs w:val="21"/>
              </w:rPr>
            </w:pPr>
            <w:r>
              <w:rPr>
                <w:rFonts w:eastAsia="仿宋"/>
                <w:bCs/>
                <w:spacing w:val="20"/>
                <w:sz w:val="21"/>
                <w:szCs w:val="21"/>
              </w:rPr>
              <w:t>数字贸易</w:t>
            </w:r>
          </w:p>
          <w:p w14:paraId="0508100B">
            <w:pPr>
              <w:widowControl/>
              <w:jc w:val="center"/>
              <w:rPr>
                <w:rFonts w:hint="eastAsia" w:eastAsia="黑体"/>
                <w:bCs/>
                <w:sz w:val="21"/>
                <w:szCs w:val="21"/>
              </w:rPr>
            </w:pPr>
            <w:r>
              <w:rPr>
                <w:rFonts w:hint="eastAsia" w:eastAsia="仿宋"/>
                <w:bCs/>
                <w:spacing w:val="20"/>
                <w:sz w:val="21"/>
                <w:szCs w:val="21"/>
              </w:rPr>
              <w:t>（课程链接：</w:t>
            </w:r>
            <w:r>
              <w:t>https://coursehome.zhihuishu.com/courseHome/1000112665#teachTeam</w:t>
            </w:r>
            <w:r>
              <w:rPr>
                <w:rFonts w:hint="eastAsia" w:eastAsia="仿宋"/>
                <w:bCs/>
                <w:spacing w:val="20"/>
                <w:sz w:val="21"/>
                <w:szCs w:val="21"/>
              </w:rPr>
              <w:t>）</w:t>
            </w:r>
          </w:p>
        </w:tc>
        <w:tc>
          <w:tcPr>
            <w:tcW w:w="5922" w:type="dxa"/>
            <w:tcBorders>
              <w:top w:val="single" w:color="auto" w:sz="4" w:space="0"/>
              <w:bottom w:val="single" w:color="auto" w:sz="4" w:space="0"/>
            </w:tcBorders>
            <w:vAlign w:val="center"/>
          </w:tcPr>
          <w:p w14:paraId="215C2FB1">
            <w:pPr>
              <w:widowControl/>
              <w:jc w:val="left"/>
              <w:rPr>
                <w:rFonts w:eastAsia="仿宋"/>
                <w:bCs/>
                <w:sz w:val="21"/>
                <w:szCs w:val="21"/>
              </w:rPr>
            </w:pPr>
            <w:r>
              <w:rPr>
                <w:rFonts w:hint="eastAsia" w:eastAsia="仿宋"/>
                <w:bCs/>
                <w:sz w:val="21"/>
                <w:szCs w:val="21"/>
              </w:rPr>
              <w:t>本课程致力于深度融合数字经济和国际贸易领域的知识，培养学生在全球数字经济中具备卓越竞争力的专业技能和国际化视野，为企业的数字化转型和国际化发展提供智力支持，为我国数字经济的高质量发展和包容性发展培养一流人材。课程主要涵盖国际贸易、全球供应链管理、跨境电子商务、数字贸易规则等方面的知识和内容，以理论学习为牵引，以思维培养为优先，以实践应用为目标。教学形式多样，教师传授与学生讨论相结合，传统课堂和智能课堂相结合，案例分析和实地调研相结合。通过该课程的系统学习，学生可以深入了解数字贸易的理论基础和统计规范，认识数字贸易在全球贸易中的地位与作用，掌握通过数字化手段实现跨境业务的应用技能。</w:t>
            </w:r>
          </w:p>
        </w:tc>
      </w:tr>
    </w:tbl>
    <w:p w14:paraId="2F1CB1E2"/>
    <w:sectPr>
      <w:footerReference r:id="rId3" w:type="default"/>
      <w:pgSz w:w="11906" w:h="16838"/>
      <w:pgMar w:top="1134" w:right="1418" w:bottom="1134" w:left="1418" w:header="851" w:footer="45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8258819"/>
      <w:docPartObj>
        <w:docPartGallery w:val="AutoText"/>
      </w:docPartObj>
    </w:sdtPr>
    <w:sdtContent>
      <w:p w14:paraId="52A3D92A">
        <w:pPr>
          <w:pStyle w:val="2"/>
          <w:jc w:val="center"/>
        </w:pPr>
        <w:r>
          <w:fldChar w:fldCharType="begin"/>
        </w:r>
        <w:r>
          <w:instrText xml:space="preserve">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5MmIxMDA0NmUxMTI3OTI0ODcyOTk2MmYwM2I1NGIifQ=="/>
  </w:docVars>
  <w:rsids>
    <w:rsidRoot w:val="0AE32D0C"/>
    <w:rsid w:val="00034A2A"/>
    <w:rsid w:val="000703B8"/>
    <w:rsid w:val="00295603"/>
    <w:rsid w:val="002C645C"/>
    <w:rsid w:val="002D1061"/>
    <w:rsid w:val="00344813"/>
    <w:rsid w:val="00372B72"/>
    <w:rsid w:val="003B3ECE"/>
    <w:rsid w:val="00455246"/>
    <w:rsid w:val="00472599"/>
    <w:rsid w:val="004B5A3E"/>
    <w:rsid w:val="004C268A"/>
    <w:rsid w:val="005056F3"/>
    <w:rsid w:val="005A41A7"/>
    <w:rsid w:val="006157F6"/>
    <w:rsid w:val="00687051"/>
    <w:rsid w:val="009C32BB"/>
    <w:rsid w:val="00A80D14"/>
    <w:rsid w:val="00AB34E9"/>
    <w:rsid w:val="00B64FD1"/>
    <w:rsid w:val="00B837E0"/>
    <w:rsid w:val="00BF191D"/>
    <w:rsid w:val="00C6040F"/>
    <w:rsid w:val="00C80AE2"/>
    <w:rsid w:val="00C97A7A"/>
    <w:rsid w:val="00D10134"/>
    <w:rsid w:val="00D158C6"/>
    <w:rsid w:val="00D47AF8"/>
    <w:rsid w:val="00D529C8"/>
    <w:rsid w:val="00D617A2"/>
    <w:rsid w:val="00D7253D"/>
    <w:rsid w:val="00DF6BE9"/>
    <w:rsid w:val="00E05A85"/>
    <w:rsid w:val="00E746CB"/>
    <w:rsid w:val="00E96E12"/>
    <w:rsid w:val="00EA1D74"/>
    <w:rsid w:val="00F16F11"/>
    <w:rsid w:val="02641DFB"/>
    <w:rsid w:val="0AE32D0C"/>
    <w:rsid w:val="1165300E"/>
    <w:rsid w:val="12D72D53"/>
    <w:rsid w:val="175A6EDF"/>
    <w:rsid w:val="1EEF22CE"/>
    <w:rsid w:val="21BF3E1B"/>
    <w:rsid w:val="3D7106DB"/>
    <w:rsid w:val="46E13E64"/>
    <w:rsid w:val="496038EF"/>
    <w:rsid w:val="5C2667BC"/>
    <w:rsid w:val="60E0197E"/>
    <w:rsid w:val="6221580D"/>
    <w:rsid w:val="64844FF7"/>
    <w:rsid w:val="649F2FD7"/>
    <w:rsid w:val="687B4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paragraph" w:styleId="6">
    <w:name w:val="List Paragraph"/>
    <w:basedOn w:val="1"/>
    <w:unhideWhenUsed/>
    <w:qFormat/>
    <w:uiPriority w:val="99"/>
    <w:pPr>
      <w:ind w:firstLine="420" w:firstLineChars="200"/>
    </w:pPr>
  </w:style>
  <w:style w:type="character" w:customStyle="1" w:styleId="7">
    <w:name w:val="页眉 字符"/>
    <w:basedOn w:val="5"/>
    <w:link w:val="3"/>
    <w:qFormat/>
    <w:uiPriority w:val="0"/>
    <w:rPr>
      <w:rFonts w:ascii="Times New Roman" w:hAnsi="Times New Roman" w:eastAsia="宋体" w:cs="Times New Roman"/>
      <w:sz w:val="18"/>
      <w:szCs w:val="18"/>
    </w:rPr>
  </w:style>
  <w:style w:type="character" w:customStyle="1" w:styleId="8">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3165</Words>
  <Characters>3606</Characters>
  <Lines>147</Lines>
  <Paragraphs>157</Paragraphs>
  <TotalTime>9</TotalTime>
  <ScaleCrop>false</ScaleCrop>
  <LinksUpToDate>false</LinksUpToDate>
  <CharactersWithSpaces>3620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2026-07-06T07:45:00Z</dcterms:created>
  <dc:creator>Shine_ZHOU</dc:creator>
  <cp:lastModifiedBy>218102</cp:lastModifiedBy>
  <dcterms:modified xsi:type="dcterms:W3CDTF">2026-07-14T05:01:20Z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89BE444AC31A41DE92AD2CE08303C9EE</vt:lpwstr>
  </property>
  <property fmtid="{D5CDD505-2E9C-101B-9397-08002B2CF9AE}" pid="4" name="KSOTemplateDocerSaveRecord">
    <vt:lpwstr>eyJoZGlkIjoiZmRjMmY1ZDZhNmY0YWZiZDE0OTEwMzg5ODk5M2RiOTUifQ==</vt:lpwstr>
  </property>
</Properties>
</file>