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C29" w:rsidRDefault="00E10C29" w:rsidP="00E10C29">
      <w:pPr>
        <w:spacing w:line="560" w:lineRule="atLeast"/>
        <w:contextualSpacing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E10C29" w:rsidRDefault="00E10C29" w:rsidP="00E10C29">
      <w:pPr>
        <w:spacing w:line="560" w:lineRule="atLeast"/>
        <w:contextualSpacing/>
        <w:jc w:val="center"/>
        <w:rPr>
          <w:rFonts w:ascii="微软雅黑" w:eastAsia="微软雅黑" w:hAnsi="微软雅黑" w:cs="微软雅黑"/>
          <w:kern w:val="0"/>
          <w:sz w:val="52"/>
          <w:szCs w:val="52"/>
        </w:rPr>
      </w:pPr>
    </w:p>
    <w:p w:rsidR="00E10C29" w:rsidRDefault="00E10C29" w:rsidP="00E10C29">
      <w:pPr>
        <w:spacing w:line="560" w:lineRule="atLeast"/>
        <w:contextualSpacing/>
        <w:jc w:val="center"/>
        <w:rPr>
          <w:rFonts w:ascii="微软雅黑" w:eastAsia="微软雅黑" w:hAnsi="微软雅黑" w:cs="微软雅黑"/>
          <w:kern w:val="0"/>
          <w:sz w:val="52"/>
          <w:szCs w:val="52"/>
        </w:rPr>
      </w:pPr>
    </w:p>
    <w:p w:rsidR="00E10C29" w:rsidRDefault="00E10C29" w:rsidP="00E10C29">
      <w:pPr>
        <w:snapToGrid w:val="0"/>
        <w:spacing w:line="360" w:lineRule="auto"/>
        <w:jc w:val="center"/>
        <w:rPr>
          <w:rFonts w:ascii="方正小标宋简体" w:eastAsia="方正小标宋简体" w:hAnsi="方正小标宋_GBK" w:cs="方正小标宋_GBK"/>
          <w:kern w:val="0"/>
          <w:sz w:val="52"/>
          <w:szCs w:val="52"/>
        </w:rPr>
      </w:pPr>
      <w:r>
        <w:rPr>
          <w:rFonts w:ascii="方正小标宋简体" w:eastAsia="方正小标宋简体" w:hAnsi="方正小标宋_GBK" w:cs="方正小标宋_GBK" w:hint="eastAsia"/>
          <w:kern w:val="0"/>
          <w:sz w:val="52"/>
          <w:szCs w:val="52"/>
        </w:rPr>
        <w:t>首都经济贸易大学</w:t>
      </w:r>
    </w:p>
    <w:p w:rsidR="00E10C29" w:rsidRDefault="00E10C29" w:rsidP="00E10C29">
      <w:pPr>
        <w:snapToGrid w:val="0"/>
        <w:spacing w:line="360" w:lineRule="auto"/>
        <w:jc w:val="center"/>
        <w:rPr>
          <w:rFonts w:ascii="方正小标宋简体" w:eastAsia="方正小标宋简体" w:hAnsi="方正小标宋_GBK" w:cs="方正小标宋_GBK"/>
          <w:kern w:val="0"/>
          <w:sz w:val="52"/>
          <w:szCs w:val="52"/>
        </w:rPr>
      </w:pPr>
      <w:r>
        <w:rPr>
          <w:rFonts w:ascii="方正小标宋简体" w:eastAsia="方正小标宋简体" w:hAnsi="方正小标宋_GBK" w:cs="方正小标宋_GBK" w:hint="eastAsia"/>
          <w:kern w:val="0"/>
          <w:sz w:val="52"/>
          <w:szCs w:val="52"/>
        </w:rPr>
        <w:t>本科专业信息表</w:t>
      </w:r>
    </w:p>
    <w:p w:rsidR="00E10C29" w:rsidRDefault="00E10C29" w:rsidP="00E10C29">
      <w:pPr>
        <w:snapToGrid w:val="0"/>
        <w:spacing w:line="360" w:lineRule="auto"/>
        <w:jc w:val="center"/>
        <w:rPr>
          <w:rFonts w:ascii="微软雅黑" w:eastAsia="微软雅黑" w:hAnsi="微软雅黑" w:cs="微软雅黑"/>
          <w:kern w:val="0"/>
          <w:sz w:val="52"/>
          <w:szCs w:val="52"/>
        </w:rPr>
      </w:pPr>
    </w:p>
    <w:p w:rsidR="00E10C29" w:rsidRDefault="00E10C29" w:rsidP="00E10C29">
      <w:pPr>
        <w:spacing w:line="560" w:lineRule="atLeast"/>
        <w:contextualSpacing/>
        <w:jc w:val="left"/>
        <w:rPr>
          <w:rFonts w:ascii="宋体" w:eastAsia="宋体" w:hAnsi="宋体" w:cs="黑体"/>
          <w:kern w:val="0"/>
          <w:sz w:val="32"/>
          <w:szCs w:val="32"/>
        </w:rPr>
      </w:pPr>
    </w:p>
    <w:p w:rsidR="00E10C29" w:rsidRDefault="00E10C29" w:rsidP="00E10C29">
      <w:pPr>
        <w:spacing w:line="560" w:lineRule="atLeast"/>
        <w:contextualSpacing/>
        <w:jc w:val="left"/>
        <w:rPr>
          <w:rFonts w:ascii="宋体" w:eastAsia="宋体" w:hAnsi="宋体" w:cs="黑体"/>
          <w:kern w:val="0"/>
          <w:sz w:val="32"/>
          <w:szCs w:val="32"/>
        </w:rPr>
      </w:pPr>
    </w:p>
    <w:p w:rsidR="00E10C29" w:rsidRDefault="00E10C29" w:rsidP="00E10C29">
      <w:pPr>
        <w:spacing w:line="560" w:lineRule="atLeast"/>
        <w:contextualSpacing/>
        <w:jc w:val="left"/>
        <w:rPr>
          <w:rFonts w:ascii="Songti SC" w:eastAsia="Songti SC" w:hAnsi="Songti SC" w:cs="黑体"/>
          <w:kern w:val="0"/>
          <w:sz w:val="32"/>
          <w:szCs w:val="32"/>
        </w:rPr>
      </w:pPr>
    </w:p>
    <w:p w:rsidR="00E10C29" w:rsidRDefault="00E10C29" w:rsidP="00E10C29">
      <w:pPr>
        <w:snapToGrid w:val="0"/>
        <w:spacing w:line="360" w:lineRule="auto"/>
        <w:ind w:left="840" w:firstLine="420"/>
        <w:rPr>
          <w:rFonts w:ascii="Songti SC" w:eastAsia="Songti SC" w:hAnsi="Songti SC" w:cs="黑体"/>
          <w:kern w:val="0"/>
          <w:sz w:val="24"/>
          <w:szCs w:val="24"/>
        </w:rPr>
      </w:pPr>
      <w:r>
        <w:rPr>
          <w:rFonts w:ascii="Songti SC" w:eastAsia="Songti SC" w:hAnsi="Songti SC" w:cs="黑体" w:hint="eastAsia"/>
          <w:kern w:val="0"/>
          <w:sz w:val="32"/>
          <w:szCs w:val="28"/>
        </w:rPr>
        <w:t>学院名称：</w:t>
      </w:r>
      <w:r>
        <w:rPr>
          <w:rFonts w:ascii="Songti SC" w:eastAsia="Songti SC" w:hAnsi="Songti SC" w:cs="黑体" w:hint="eastAsia"/>
          <w:kern w:val="0"/>
          <w:sz w:val="32"/>
          <w:szCs w:val="28"/>
          <w:u w:val="single"/>
        </w:rPr>
        <w:t xml:space="preserve"> </w:t>
      </w:r>
      <w:r>
        <w:rPr>
          <w:rFonts w:ascii="Songti SC" w:eastAsia="Songti SC" w:hAnsi="Songti SC" w:cs="黑体"/>
          <w:kern w:val="0"/>
          <w:sz w:val="32"/>
          <w:szCs w:val="28"/>
          <w:u w:val="single"/>
        </w:rPr>
        <w:t xml:space="preserve">  </w:t>
      </w:r>
      <w:r>
        <w:rPr>
          <w:rFonts w:ascii="Songti SC" w:eastAsia="Songti SC" w:hAnsi="Songti SC" w:cs="黑体" w:hint="eastAsia"/>
          <w:kern w:val="0"/>
          <w:sz w:val="32"/>
          <w:szCs w:val="28"/>
          <w:u w:val="single"/>
        </w:rPr>
        <w:t xml:space="preserve">　（公章）</w:t>
      </w:r>
      <w:r>
        <w:rPr>
          <w:rFonts w:ascii="Songti SC" w:eastAsia="Songti SC" w:hAnsi="Songti SC" w:cs="黑体"/>
          <w:kern w:val="0"/>
          <w:sz w:val="32"/>
          <w:szCs w:val="28"/>
          <w:u w:val="single"/>
        </w:rPr>
        <w:t xml:space="preserve">  </w:t>
      </w:r>
      <w:r>
        <w:rPr>
          <w:rFonts w:ascii="Songti SC" w:eastAsia="Songti SC" w:hAnsi="Songti SC" w:cs="黑体" w:hint="eastAsia"/>
          <w:kern w:val="0"/>
          <w:sz w:val="32"/>
          <w:szCs w:val="28"/>
          <w:u w:val="single"/>
        </w:rPr>
        <w:t xml:space="preserve">    </w:t>
      </w:r>
      <w:r>
        <w:rPr>
          <w:rFonts w:ascii="Songti SC" w:eastAsia="Songti SC" w:hAnsi="Songti SC" w:cs="黑体" w:hint="eastAsia"/>
          <w:kern w:val="0"/>
          <w:sz w:val="24"/>
          <w:szCs w:val="24"/>
        </w:rPr>
        <w:t xml:space="preserve">  </w:t>
      </w:r>
    </w:p>
    <w:p w:rsidR="00E10C29" w:rsidRDefault="00E10C29" w:rsidP="00E10C29">
      <w:pPr>
        <w:snapToGrid w:val="0"/>
        <w:spacing w:line="360" w:lineRule="auto"/>
        <w:ind w:left="840" w:firstLine="420"/>
        <w:rPr>
          <w:rFonts w:ascii="Songti SC" w:eastAsia="Songti SC" w:hAnsi="Songti SC" w:cs="黑体"/>
          <w:kern w:val="0"/>
          <w:sz w:val="24"/>
          <w:szCs w:val="24"/>
        </w:rPr>
      </w:pPr>
      <w:r>
        <w:rPr>
          <w:rFonts w:ascii="Songti SC" w:eastAsia="Songti SC" w:hAnsi="Songti SC" w:cs="黑体" w:hint="eastAsia"/>
          <w:kern w:val="0"/>
          <w:sz w:val="32"/>
          <w:szCs w:val="28"/>
        </w:rPr>
        <w:t>专业名称：</w:t>
      </w:r>
      <w:r>
        <w:rPr>
          <w:rFonts w:ascii="Songti SC" w:eastAsia="Songti SC" w:hAnsi="Songti SC" w:cs="黑体" w:hint="eastAsia"/>
          <w:kern w:val="0"/>
          <w:sz w:val="32"/>
          <w:szCs w:val="28"/>
          <w:u w:val="single"/>
        </w:rPr>
        <w:t xml:space="preserve"> </w:t>
      </w:r>
      <w:r>
        <w:rPr>
          <w:rFonts w:ascii="Songti SC" w:eastAsia="Songti SC" w:hAnsi="Songti SC" w:cs="黑体"/>
          <w:kern w:val="0"/>
          <w:sz w:val="32"/>
          <w:szCs w:val="28"/>
          <w:u w:val="single"/>
        </w:rPr>
        <w:t xml:space="preserve">               </w:t>
      </w:r>
      <w:r>
        <w:rPr>
          <w:rFonts w:ascii="Songti SC" w:eastAsia="Songti SC" w:hAnsi="Songti SC" w:cs="黑体" w:hint="eastAsia"/>
          <w:kern w:val="0"/>
          <w:sz w:val="32"/>
          <w:szCs w:val="28"/>
          <w:u w:val="single"/>
        </w:rPr>
        <w:t xml:space="preserve">   </w:t>
      </w:r>
      <w:r>
        <w:rPr>
          <w:rFonts w:ascii="Songti SC" w:eastAsia="Songti SC" w:hAnsi="Songti SC" w:cs="黑体" w:hint="eastAsia"/>
          <w:kern w:val="0"/>
          <w:sz w:val="24"/>
          <w:szCs w:val="24"/>
        </w:rPr>
        <w:t xml:space="preserve"> </w:t>
      </w:r>
    </w:p>
    <w:p w:rsidR="00E10C29" w:rsidRDefault="00E10C29" w:rsidP="00E10C29">
      <w:pPr>
        <w:snapToGrid w:val="0"/>
        <w:spacing w:line="360" w:lineRule="auto"/>
        <w:ind w:left="840" w:firstLine="420"/>
        <w:rPr>
          <w:rFonts w:ascii="Songti SC" w:eastAsia="Songti SC" w:hAnsi="Songti SC" w:cs="黑体"/>
          <w:kern w:val="0"/>
          <w:sz w:val="24"/>
          <w:szCs w:val="24"/>
        </w:rPr>
      </w:pPr>
      <w:r>
        <w:rPr>
          <w:rFonts w:ascii="Songti SC" w:eastAsia="Songti SC" w:hAnsi="Songti SC" w:cs="黑体" w:hint="eastAsia"/>
          <w:kern w:val="0"/>
          <w:sz w:val="32"/>
          <w:szCs w:val="28"/>
        </w:rPr>
        <w:t>负 责 人：</w:t>
      </w:r>
      <w:r>
        <w:rPr>
          <w:rFonts w:ascii="Songti SC" w:eastAsia="Songti SC" w:hAnsi="Songti SC" w:cs="黑体" w:hint="eastAsia"/>
          <w:kern w:val="0"/>
          <w:sz w:val="32"/>
          <w:szCs w:val="28"/>
          <w:u w:val="single"/>
        </w:rPr>
        <w:t xml:space="preserve"> </w:t>
      </w:r>
      <w:r>
        <w:rPr>
          <w:rFonts w:ascii="Songti SC" w:eastAsia="Songti SC" w:hAnsi="Songti SC" w:cs="黑体"/>
          <w:kern w:val="0"/>
          <w:sz w:val="32"/>
          <w:szCs w:val="28"/>
          <w:u w:val="single"/>
        </w:rPr>
        <w:t xml:space="preserve">               </w:t>
      </w:r>
      <w:r>
        <w:rPr>
          <w:rFonts w:ascii="Songti SC" w:eastAsia="Songti SC" w:hAnsi="Songti SC" w:cs="黑体" w:hint="eastAsia"/>
          <w:kern w:val="0"/>
          <w:sz w:val="32"/>
          <w:szCs w:val="28"/>
          <w:u w:val="single"/>
        </w:rPr>
        <w:t xml:space="preserve">   </w:t>
      </w:r>
      <w:r>
        <w:rPr>
          <w:rFonts w:ascii="Songti SC" w:eastAsia="Songti SC" w:hAnsi="Songti SC" w:cs="黑体" w:hint="eastAsia"/>
          <w:kern w:val="0"/>
          <w:sz w:val="24"/>
          <w:szCs w:val="24"/>
        </w:rPr>
        <w:t xml:space="preserve"> </w:t>
      </w:r>
    </w:p>
    <w:p w:rsidR="00E10C29" w:rsidRDefault="00E10C29" w:rsidP="00E10C29">
      <w:pPr>
        <w:snapToGrid w:val="0"/>
        <w:spacing w:line="360" w:lineRule="auto"/>
        <w:ind w:left="840" w:firstLine="420"/>
        <w:rPr>
          <w:rFonts w:ascii="Songti SC" w:eastAsia="Songti SC" w:hAnsi="Songti SC" w:cs="黑体"/>
          <w:kern w:val="0"/>
          <w:sz w:val="32"/>
          <w:szCs w:val="28"/>
        </w:rPr>
      </w:pPr>
      <w:r>
        <w:rPr>
          <w:rFonts w:ascii="Songti SC" w:eastAsia="Songti SC" w:hAnsi="Songti SC" w:cs="黑体" w:hint="eastAsia"/>
          <w:kern w:val="0"/>
          <w:sz w:val="32"/>
          <w:szCs w:val="28"/>
        </w:rPr>
        <w:t>填报日期：</w:t>
      </w:r>
      <w:r>
        <w:rPr>
          <w:rFonts w:ascii="Songti SC" w:eastAsia="Songti SC" w:hAnsi="Songti SC" w:cs="黑体" w:hint="eastAsia"/>
          <w:kern w:val="0"/>
          <w:sz w:val="32"/>
          <w:szCs w:val="28"/>
          <w:u w:val="single"/>
        </w:rPr>
        <w:t xml:space="preserve"> </w:t>
      </w:r>
      <w:r>
        <w:rPr>
          <w:rFonts w:ascii="Songti SC" w:eastAsia="Songti SC" w:hAnsi="Songti SC" w:cs="黑体"/>
          <w:kern w:val="0"/>
          <w:sz w:val="32"/>
          <w:szCs w:val="28"/>
          <w:u w:val="single"/>
        </w:rPr>
        <w:t xml:space="preserve">                  </w:t>
      </w:r>
      <w:r>
        <w:rPr>
          <w:rFonts w:ascii="Songti SC" w:eastAsia="Songti SC" w:hAnsi="Songti SC" w:cs="黑体" w:hint="eastAsia"/>
          <w:kern w:val="0"/>
          <w:sz w:val="32"/>
          <w:szCs w:val="28"/>
        </w:rPr>
        <w:t xml:space="preserve"> </w:t>
      </w:r>
    </w:p>
    <w:p w:rsidR="00E10C29" w:rsidRDefault="00E10C29" w:rsidP="00E10C29">
      <w:pPr>
        <w:snapToGrid w:val="0"/>
        <w:spacing w:line="480" w:lineRule="auto"/>
        <w:rPr>
          <w:rFonts w:ascii="Songti SC" w:eastAsia="Songti SC" w:hAnsi="Songti SC" w:cs="黑体"/>
          <w:kern w:val="0"/>
          <w:sz w:val="32"/>
          <w:szCs w:val="28"/>
        </w:rPr>
      </w:pPr>
    </w:p>
    <w:p w:rsidR="00E10C29" w:rsidRDefault="00E10C29" w:rsidP="00E10C29">
      <w:pPr>
        <w:snapToGrid w:val="0"/>
        <w:spacing w:line="480" w:lineRule="auto"/>
        <w:rPr>
          <w:rFonts w:ascii="Songti SC" w:eastAsia="Songti SC" w:hAnsi="Songti SC" w:cs="黑体"/>
          <w:kern w:val="0"/>
          <w:sz w:val="32"/>
          <w:szCs w:val="28"/>
        </w:rPr>
      </w:pPr>
    </w:p>
    <w:p w:rsidR="00E10C29" w:rsidRPr="008F7847" w:rsidRDefault="00E10C29" w:rsidP="00E10C29">
      <w:pPr>
        <w:snapToGrid w:val="0"/>
        <w:jc w:val="center"/>
        <w:rPr>
          <w:rFonts w:ascii="仿宋_GB2312" w:eastAsia="仿宋_GB2312" w:hAnsi="Songti SC" w:cs="黑体"/>
          <w:kern w:val="0"/>
          <w:sz w:val="32"/>
          <w:szCs w:val="28"/>
        </w:rPr>
      </w:pPr>
      <w:r>
        <w:rPr>
          <w:rFonts w:ascii="仿宋_GB2312" w:eastAsia="仿宋_GB2312" w:hAnsi="Songti SC" w:cs="黑体" w:hint="eastAsia"/>
          <w:kern w:val="0"/>
          <w:sz w:val="32"/>
          <w:szCs w:val="28"/>
        </w:rPr>
        <w:t>教务处</w:t>
      </w:r>
    </w:p>
    <w:p w:rsidR="00E10C29" w:rsidRDefault="00E10C29" w:rsidP="00E10C29">
      <w:pPr>
        <w:snapToGrid w:val="0"/>
        <w:spacing w:beforeLines="50" w:before="156" w:afterLines="50" w:after="156" w:line="360" w:lineRule="auto"/>
        <w:jc w:val="center"/>
        <w:rPr>
          <w:rFonts w:ascii="仿宋_GB2312" w:eastAsia="仿宋_GB2312" w:hAnsi="Songti SC" w:cs="黑体"/>
          <w:kern w:val="0"/>
          <w:sz w:val="32"/>
          <w:szCs w:val="28"/>
        </w:rPr>
      </w:pPr>
    </w:p>
    <w:p w:rsidR="00E10C29" w:rsidRDefault="00E10C29" w:rsidP="00E10C2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</w:t>
      </w:r>
      <w:bookmarkStart w:id="0" w:name="_Hlk34769392"/>
      <w:r>
        <w:rPr>
          <w:rFonts w:ascii="黑体" w:eastAsia="黑体" w:hAnsi="黑体" w:hint="eastAsia"/>
          <w:sz w:val="32"/>
          <w:szCs w:val="32"/>
        </w:rPr>
        <w:t>基本信息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6"/>
        <w:gridCol w:w="2541"/>
        <w:gridCol w:w="1244"/>
        <w:gridCol w:w="2105"/>
      </w:tblGrid>
      <w:tr w:rsidR="00E10C29" w:rsidTr="00E10C29">
        <w:trPr>
          <w:trHeight w:val="624"/>
        </w:trPr>
        <w:tc>
          <w:tcPr>
            <w:tcW w:w="2416" w:type="dxa"/>
            <w:vAlign w:val="center"/>
          </w:tcPr>
          <w:p w:rsidR="00E10C29" w:rsidRDefault="00E10C29" w:rsidP="00AF09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5890" w:type="dxa"/>
            <w:gridSpan w:val="3"/>
            <w:vAlign w:val="center"/>
          </w:tcPr>
          <w:p w:rsidR="00E10C29" w:rsidRDefault="00E10C29" w:rsidP="00AF09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10C29" w:rsidTr="00E10C29">
        <w:trPr>
          <w:trHeight w:val="90"/>
        </w:trPr>
        <w:tc>
          <w:tcPr>
            <w:tcW w:w="2416" w:type="dxa"/>
            <w:vAlign w:val="center"/>
          </w:tcPr>
          <w:p w:rsidR="00E10C29" w:rsidRDefault="00E10C29" w:rsidP="00AF0928">
            <w:pPr>
              <w:jc w:val="center"/>
              <w:rPr>
                <w:rFonts w:ascii="宋体" w:eastAsia="宋体" w:hAnsi="宋体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  <w:r>
              <w:rPr>
                <w:rFonts w:ascii="宋体" w:eastAsia="宋体" w:hAnsi="宋体" w:hint="eastAsia"/>
                <w:sz w:val="24"/>
                <w:szCs w:val="24"/>
                <w:lang w:eastAsia="zh-Hans"/>
              </w:rPr>
              <w:t>简介</w:t>
            </w:r>
          </w:p>
          <w:p w:rsidR="00E10C29" w:rsidRDefault="00E10C29" w:rsidP="00AF0928">
            <w:pPr>
              <w:jc w:val="center"/>
              <w:rPr>
                <w:rFonts w:ascii="宋体" w:eastAsia="宋体" w:hAnsi="宋体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Hans"/>
              </w:rPr>
              <w:t>（限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  <w:lang w:eastAsia="zh-Hans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4"/>
                <w:lang w:eastAsia="zh-Hans"/>
              </w:rPr>
              <w:t>字）</w:t>
            </w:r>
          </w:p>
        </w:tc>
        <w:tc>
          <w:tcPr>
            <w:tcW w:w="5890" w:type="dxa"/>
            <w:gridSpan w:val="3"/>
            <w:vAlign w:val="center"/>
          </w:tcPr>
          <w:p w:rsidR="00E10C29" w:rsidRDefault="00E10C29" w:rsidP="00AF09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10C29" w:rsidTr="00E10C29">
        <w:trPr>
          <w:trHeight w:val="624"/>
        </w:trPr>
        <w:tc>
          <w:tcPr>
            <w:tcW w:w="2416" w:type="dxa"/>
            <w:vAlign w:val="center"/>
          </w:tcPr>
          <w:p w:rsidR="00E10C29" w:rsidRDefault="00E10C29" w:rsidP="00AF0928">
            <w:pPr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专业联系人</w:t>
            </w:r>
          </w:p>
        </w:tc>
        <w:tc>
          <w:tcPr>
            <w:tcW w:w="2541" w:type="dxa"/>
            <w:vAlign w:val="center"/>
          </w:tcPr>
          <w:p w:rsidR="00E10C29" w:rsidRDefault="00E10C29" w:rsidP="00AF09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E10C29" w:rsidRDefault="00E10C29" w:rsidP="00AF09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105" w:type="dxa"/>
            <w:vAlign w:val="center"/>
          </w:tcPr>
          <w:p w:rsidR="00E10C29" w:rsidRDefault="00E10C29" w:rsidP="00AF09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10C29" w:rsidTr="00E10C29">
        <w:trPr>
          <w:trHeight w:val="624"/>
        </w:trPr>
        <w:tc>
          <w:tcPr>
            <w:tcW w:w="2416" w:type="dxa"/>
            <w:vAlign w:val="center"/>
          </w:tcPr>
          <w:p w:rsidR="00E10C29" w:rsidRDefault="00E10C29" w:rsidP="00AF0928">
            <w:pPr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联系人邮箱</w:t>
            </w:r>
          </w:p>
        </w:tc>
        <w:tc>
          <w:tcPr>
            <w:tcW w:w="2541" w:type="dxa"/>
            <w:vAlign w:val="center"/>
          </w:tcPr>
          <w:p w:rsidR="00E10C29" w:rsidRDefault="00E10C29" w:rsidP="00AF09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E10C29" w:rsidRDefault="00E10C29" w:rsidP="00AF09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传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真</w:t>
            </w:r>
          </w:p>
        </w:tc>
        <w:tc>
          <w:tcPr>
            <w:tcW w:w="2105" w:type="dxa"/>
            <w:vAlign w:val="center"/>
          </w:tcPr>
          <w:p w:rsidR="00E10C29" w:rsidRDefault="00E10C29" w:rsidP="00AF09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bookmarkEnd w:id="0"/>
    <w:p w:rsidR="00E10C29" w:rsidRDefault="00E10C29" w:rsidP="00E10C2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二、专业</w:t>
      </w:r>
      <w:r w:rsidR="00124927">
        <w:rPr>
          <w:rFonts w:ascii="黑体" w:eastAsia="黑体" w:hAnsi="黑体" w:hint="eastAsia"/>
          <w:sz w:val="32"/>
          <w:szCs w:val="32"/>
        </w:rPr>
        <w:t>建设情况</w:t>
      </w:r>
      <w:bookmarkStart w:id="1" w:name="_GoBack"/>
      <w:bookmarkEnd w:id="1"/>
    </w:p>
    <w:p w:rsidR="00E10C29" w:rsidRDefault="00E10C29" w:rsidP="00E10C29">
      <w:pPr>
        <w:spacing w:line="560" w:lineRule="exact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-</w:t>
      </w:r>
      <w:r>
        <w:rPr>
          <w:rFonts w:ascii="宋体" w:eastAsia="宋体" w:hAnsi="宋体"/>
          <w:b/>
          <w:bCs/>
          <w:sz w:val="28"/>
          <w:szCs w:val="28"/>
        </w:rPr>
        <w:t xml:space="preserve">1 </w:t>
      </w:r>
      <w:r>
        <w:rPr>
          <w:rFonts w:ascii="宋体" w:eastAsia="宋体" w:hAnsi="宋体" w:hint="eastAsia"/>
          <w:b/>
          <w:bCs/>
          <w:sz w:val="28"/>
          <w:szCs w:val="28"/>
        </w:rPr>
        <w:t>人才培养</w:t>
      </w:r>
    </w:p>
    <w:p w:rsidR="00E10C29" w:rsidRDefault="00E10C29" w:rsidP="00E10C29">
      <w:pPr>
        <w:spacing w:line="560" w:lineRule="exact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-</w:t>
      </w:r>
      <w:r>
        <w:rPr>
          <w:rFonts w:ascii="宋体" w:eastAsia="宋体" w:hAnsi="宋体"/>
          <w:b/>
          <w:bCs/>
          <w:sz w:val="28"/>
          <w:szCs w:val="28"/>
        </w:rPr>
        <w:t>1</w:t>
      </w:r>
      <w:r>
        <w:rPr>
          <w:rFonts w:ascii="宋体" w:eastAsia="宋体" w:hAnsi="宋体" w:hint="eastAsia"/>
          <w:b/>
          <w:bCs/>
          <w:sz w:val="28"/>
          <w:szCs w:val="28"/>
        </w:rPr>
        <w:t>-</w:t>
      </w:r>
      <w:r>
        <w:rPr>
          <w:rFonts w:ascii="宋体" w:eastAsia="宋体" w:hAnsi="宋体"/>
          <w:b/>
          <w:bCs/>
          <w:sz w:val="28"/>
          <w:szCs w:val="28"/>
        </w:rPr>
        <w:t>1</w:t>
      </w:r>
      <w:r>
        <w:rPr>
          <w:rFonts w:ascii="宋体" w:eastAsia="宋体" w:hAnsi="宋体" w:hint="eastAsia"/>
          <w:b/>
          <w:bCs/>
          <w:sz w:val="28"/>
          <w:szCs w:val="28"/>
        </w:rPr>
        <w:t>主要建设内容（服务新时代首都发展情况）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4"/>
      </w:tblGrid>
      <w:tr w:rsidR="00E10C29" w:rsidTr="00AF0928">
        <w:trPr>
          <w:trHeight w:val="2805"/>
          <w:jc w:val="center"/>
        </w:trPr>
        <w:tc>
          <w:tcPr>
            <w:tcW w:w="8551" w:type="dxa"/>
          </w:tcPr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支持北京“四个中心”建设、提升“四个服务”水平，助力北京经济社会发展和十大高精尖产业建设情况等，500字左右。）</w:t>
            </w:r>
          </w:p>
          <w:p w:rsidR="00E10C29" w:rsidRDefault="00E10C29" w:rsidP="00AF0928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  <w:p w:rsidR="00E10C29" w:rsidRDefault="00E10C29" w:rsidP="00AF0928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10C29" w:rsidRDefault="00E10C29" w:rsidP="00E10C29">
      <w:pPr>
        <w:spacing w:line="560" w:lineRule="exact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-</w:t>
      </w:r>
      <w:r>
        <w:rPr>
          <w:rFonts w:ascii="宋体" w:eastAsia="宋体" w:hAnsi="宋体"/>
          <w:b/>
          <w:bCs/>
          <w:sz w:val="28"/>
          <w:szCs w:val="28"/>
        </w:rPr>
        <w:t>1</w:t>
      </w:r>
      <w:r>
        <w:rPr>
          <w:rFonts w:ascii="宋体" w:eastAsia="宋体" w:hAnsi="宋体" w:hint="eastAsia"/>
          <w:b/>
          <w:bCs/>
          <w:sz w:val="28"/>
          <w:szCs w:val="28"/>
        </w:rPr>
        <w:t>-</w:t>
      </w:r>
      <w:r>
        <w:rPr>
          <w:rFonts w:ascii="宋体" w:eastAsia="宋体" w:hAnsi="宋体"/>
          <w:b/>
          <w:bCs/>
          <w:sz w:val="28"/>
          <w:szCs w:val="28"/>
        </w:rPr>
        <w:t xml:space="preserve">2 </w:t>
      </w:r>
      <w:r>
        <w:rPr>
          <w:rFonts w:ascii="宋体" w:eastAsia="宋体" w:hAnsi="宋体" w:hint="eastAsia"/>
          <w:b/>
          <w:bCs/>
          <w:sz w:val="28"/>
          <w:szCs w:val="28"/>
        </w:rPr>
        <w:t>教书育人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E10C29" w:rsidTr="00E10C29">
        <w:trPr>
          <w:trHeight w:val="5610"/>
          <w:jc w:val="center"/>
        </w:trPr>
        <w:tc>
          <w:tcPr>
            <w:tcW w:w="8306" w:type="dxa"/>
          </w:tcPr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（立德树人、课程思政和教学</w:t>
            </w:r>
            <w:r>
              <w:rPr>
                <w:rFonts w:ascii="宋体" w:eastAsia="宋体" w:hAnsi="宋体"/>
                <w:sz w:val="24"/>
                <w:szCs w:val="24"/>
              </w:rPr>
              <w:t>团队等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建设</w:t>
            </w:r>
            <w:r>
              <w:rPr>
                <w:rFonts w:ascii="宋体" w:eastAsia="宋体" w:hAnsi="宋体"/>
                <w:sz w:val="24"/>
                <w:szCs w:val="24"/>
              </w:rPr>
              <w:t>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，5</w:t>
            </w:r>
            <w:r>
              <w:rPr>
                <w:rFonts w:ascii="宋体" w:eastAsia="宋体" w:hAnsi="宋体"/>
                <w:sz w:val="24"/>
                <w:szCs w:val="24"/>
              </w:rPr>
              <w:t>00字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左右。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288" w:lineRule="auto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</w:tbl>
    <w:p w:rsidR="00E10C29" w:rsidRDefault="00E10C29" w:rsidP="00E10C29">
      <w:pPr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-</w:t>
      </w:r>
      <w:r>
        <w:rPr>
          <w:rFonts w:ascii="宋体" w:eastAsia="宋体" w:hAnsi="宋体"/>
          <w:b/>
          <w:bCs/>
          <w:sz w:val="28"/>
          <w:szCs w:val="28"/>
        </w:rPr>
        <w:t>1</w:t>
      </w:r>
      <w:r>
        <w:rPr>
          <w:rFonts w:ascii="宋体" w:eastAsia="宋体" w:hAnsi="宋体" w:hint="eastAsia"/>
          <w:b/>
          <w:bCs/>
          <w:sz w:val="28"/>
          <w:szCs w:val="28"/>
        </w:rPr>
        <w:t>-3 人才培养主要举措和成效</w:t>
      </w:r>
    </w:p>
    <w:tbl>
      <w:tblPr>
        <w:tblW w:w="8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1"/>
      </w:tblGrid>
      <w:tr w:rsidR="00E10C29" w:rsidTr="00E10C29">
        <w:trPr>
          <w:trHeight w:val="5249"/>
          <w:jc w:val="center"/>
        </w:trPr>
        <w:tc>
          <w:tcPr>
            <w:tcW w:w="8261" w:type="dxa"/>
          </w:tcPr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（人才培养理念、方案等的调整、优化；实践平台的搭建；人才培养的成效等，5</w:t>
            </w:r>
            <w:r>
              <w:rPr>
                <w:rFonts w:ascii="宋体" w:eastAsia="宋体" w:hAnsi="宋体"/>
                <w:sz w:val="24"/>
                <w:szCs w:val="24"/>
              </w:rPr>
              <w:t>00字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左右。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  <w:p w:rsidR="00E10C29" w:rsidRDefault="00E10C29" w:rsidP="00AF092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288" w:lineRule="auto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</w:tbl>
    <w:p w:rsidR="00E10C29" w:rsidRDefault="00E10C29" w:rsidP="00E10C29">
      <w:pPr>
        <w:widowControl/>
        <w:spacing w:line="560" w:lineRule="exact"/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-2 教学资源建设</w:t>
      </w:r>
    </w:p>
    <w:p w:rsidR="00E10C29" w:rsidRDefault="00E10C29" w:rsidP="00E10C29">
      <w:pPr>
        <w:widowControl/>
        <w:spacing w:line="560" w:lineRule="exact"/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-2-1课程建设情况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10C29" w:rsidTr="00AF0928">
        <w:trPr>
          <w:trHeight w:val="3714"/>
          <w:jc w:val="center"/>
        </w:trPr>
        <w:tc>
          <w:tcPr>
            <w:tcW w:w="8380" w:type="dxa"/>
          </w:tcPr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（专业课程体系、课程群、特色课程、</w:t>
            </w:r>
            <w:r w:rsidR="002804AD">
              <w:rPr>
                <w:rFonts w:ascii="宋体" w:eastAsia="宋体" w:hAnsi="宋体" w:hint="eastAsia"/>
                <w:sz w:val="24"/>
                <w:szCs w:val="24"/>
              </w:rPr>
              <w:t>助力</w:t>
            </w:r>
            <w:proofErr w:type="gramStart"/>
            <w:r w:rsidR="002804AD">
              <w:rPr>
                <w:rFonts w:ascii="宋体" w:eastAsia="宋体" w:hAnsi="宋体" w:hint="eastAsia"/>
                <w:sz w:val="24"/>
                <w:szCs w:val="24"/>
              </w:rPr>
              <w:t>专业数智化</w:t>
            </w:r>
            <w:proofErr w:type="gramEnd"/>
            <w:r w:rsidR="002804AD">
              <w:rPr>
                <w:rFonts w:ascii="宋体" w:eastAsia="宋体" w:hAnsi="宋体" w:hint="eastAsia"/>
                <w:sz w:val="24"/>
                <w:szCs w:val="24"/>
              </w:rPr>
              <w:t>转型、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科研与课程教学相促进的举措及代表性成果等，列举代表性事例，500字左右。）</w:t>
            </w: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10C29" w:rsidRDefault="00E10C29" w:rsidP="00E10C29">
      <w:pPr>
        <w:widowControl/>
        <w:spacing w:line="560" w:lineRule="exact"/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-2-2教材课件建设情况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10C29" w:rsidTr="00AF0928">
        <w:trPr>
          <w:trHeight w:val="3599"/>
          <w:jc w:val="center"/>
        </w:trPr>
        <w:tc>
          <w:tcPr>
            <w:tcW w:w="8522" w:type="dxa"/>
          </w:tcPr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（推进教材、课件等建设</w:t>
            </w:r>
            <w:r w:rsidR="002804AD">
              <w:rPr>
                <w:rFonts w:ascii="宋体" w:eastAsia="宋体" w:hAnsi="宋体" w:hint="eastAsia"/>
                <w:sz w:val="24"/>
                <w:szCs w:val="24"/>
              </w:rPr>
              <w:t>和助力</w:t>
            </w:r>
            <w:proofErr w:type="gramStart"/>
            <w:r w:rsidR="002804AD">
              <w:rPr>
                <w:rFonts w:ascii="宋体" w:eastAsia="宋体" w:hAnsi="宋体" w:hint="eastAsia"/>
                <w:sz w:val="24"/>
                <w:szCs w:val="24"/>
              </w:rPr>
              <w:t>专业数智化</w:t>
            </w:r>
            <w:proofErr w:type="gramEnd"/>
            <w:r w:rsidR="002804AD">
              <w:rPr>
                <w:rFonts w:ascii="宋体" w:eastAsia="宋体" w:hAnsi="宋体" w:hint="eastAsia"/>
                <w:sz w:val="24"/>
                <w:szCs w:val="24"/>
              </w:rPr>
              <w:t>转型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的举措及代表性成果，列举代表性事例，500字左右。）</w:t>
            </w: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10C29" w:rsidRDefault="00E10C29" w:rsidP="00E10C29">
      <w:pPr>
        <w:widowControl/>
        <w:spacing w:line="560" w:lineRule="exact"/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-2-3创新创业教育</w:t>
      </w:r>
    </w:p>
    <w:tbl>
      <w:tblPr>
        <w:tblW w:w="8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9"/>
      </w:tblGrid>
      <w:tr w:rsidR="00E10C29" w:rsidTr="00E10C29">
        <w:trPr>
          <w:trHeight w:val="2941"/>
          <w:jc w:val="center"/>
        </w:trPr>
        <w:tc>
          <w:tcPr>
            <w:tcW w:w="8299" w:type="dxa"/>
          </w:tcPr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（创新创业教育融入人才培养体系和课程体系的举措及效果，列举代表性事例，500字左右。）</w:t>
            </w: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E10C29" w:rsidRDefault="00E10C29" w:rsidP="00AF0928">
            <w:pPr>
              <w:snapToGrid w:val="0"/>
              <w:spacing w:line="288" w:lineRule="auto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</w:tbl>
    <w:p w:rsidR="00E10C29" w:rsidRDefault="00E10C29" w:rsidP="00E10C29">
      <w:pPr>
        <w:widowControl/>
        <w:spacing w:line="560" w:lineRule="exact"/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</w:p>
    <w:p w:rsidR="00E10C29" w:rsidRDefault="00E10C29" w:rsidP="00E10C29">
      <w:pPr>
        <w:widowControl/>
        <w:spacing w:line="560" w:lineRule="exact"/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</w:p>
    <w:p w:rsidR="00E10C29" w:rsidRDefault="00E10C29" w:rsidP="00E10C29">
      <w:pPr>
        <w:widowControl/>
        <w:spacing w:line="560" w:lineRule="exact"/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</w:p>
    <w:p w:rsidR="00E10C29" w:rsidRDefault="00E10C29" w:rsidP="00E10C29">
      <w:pPr>
        <w:widowControl/>
        <w:spacing w:line="560" w:lineRule="exact"/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lastRenderedPageBreak/>
        <w:t>2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-2-4信息技术与教育教学的融合</w:t>
      </w:r>
    </w:p>
    <w:tbl>
      <w:tblPr>
        <w:tblW w:w="8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9"/>
      </w:tblGrid>
      <w:tr w:rsidR="00E10C29" w:rsidTr="00E10C29">
        <w:trPr>
          <w:trHeight w:val="3376"/>
          <w:jc w:val="center"/>
        </w:trPr>
        <w:tc>
          <w:tcPr>
            <w:tcW w:w="8299" w:type="dxa"/>
          </w:tcPr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（信息技术与教育教学的融合情况：线上教学、线上课程、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数智化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专业建设等，500字左右。）</w:t>
            </w: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288" w:lineRule="auto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</w:tbl>
    <w:p w:rsidR="00E10C29" w:rsidRDefault="00E10C29" w:rsidP="00E10C29">
      <w:pPr>
        <w:widowControl/>
        <w:spacing w:line="560" w:lineRule="exact"/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-2-5境内外机构资源共建、共享</w:t>
      </w:r>
    </w:p>
    <w:tbl>
      <w:tblPr>
        <w:tblW w:w="8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3"/>
      </w:tblGrid>
      <w:tr w:rsidR="00E10C29" w:rsidTr="00E10C29">
        <w:trPr>
          <w:trHeight w:val="3510"/>
          <w:jc w:val="center"/>
        </w:trPr>
        <w:tc>
          <w:tcPr>
            <w:tcW w:w="8303" w:type="dxa"/>
          </w:tcPr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（与境内外机构资源共建、共享等，500字左右。）</w:t>
            </w: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288" w:lineRule="auto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</w:tbl>
    <w:p w:rsidR="00E10C29" w:rsidRDefault="00E10C29" w:rsidP="00E10C29">
      <w:pPr>
        <w:widowControl/>
        <w:spacing w:line="560" w:lineRule="exact"/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-3 师资队伍</w:t>
      </w:r>
    </w:p>
    <w:p w:rsidR="00E10C29" w:rsidRDefault="00E10C29" w:rsidP="00E10C29">
      <w:pPr>
        <w:widowControl/>
        <w:spacing w:line="560" w:lineRule="exact"/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-3-1主要建设内容</w:t>
      </w:r>
    </w:p>
    <w:tbl>
      <w:tblPr>
        <w:tblW w:w="8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6"/>
      </w:tblGrid>
      <w:tr w:rsidR="00E10C29" w:rsidTr="00E10C29">
        <w:trPr>
          <w:trHeight w:val="1148"/>
          <w:jc w:val="center"/>
        </w:trPr>
        <w:tc>
          <w:tcPr>
            <w:tcW w:w="8326" w:type="dxa"/>
          </w:tcPr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（培养和引进师资的增量，优化专业教师结构，教师发展的平台和机制，包括教师发展中心、传帮带机制等，500字左右。）</w:t>
            </w: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10C29" w:rsidRDefault="00E10C29" w:rsidP="00E10C29">
      <w:pPr>
        <w:widowControl/>
        <w:spacing w:line="560" w:lineRule="exact"/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-4 科学研究</w:t>
      </w:r>
    </w:p>
    <w:p w:rsidR="00E10C29" w:rsidRDefault="00E10C29" w:rsidP="00E10C29">
      <w:pPr>
        <w:widowControl/>
        <w:spacing w:line="560" w:lineRule="exact"/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lastRenderedPageBreak/>
        <w:t>2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-4-1主要建设内容</w:t>
      </w:r>
    </w:p>
    <w:tbl>
      <w:tblPr>
        <w:tblW w:w="8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7"/>
      </w:tblGrid>
      <w:tr w:rsidR="00E10C29" w:rsidTr="00E10C29">
        <w:trPr>
          <w:trHeight w:val="91"/>
          <w:jc w:val="center"/>
        </w:trPr>
        <w:tc>
          <w:tcPr>
            <w:tcW w:w="8307" w:type="dxa"/>
          </w:tcPr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（主要建设内容与成效，侧重实验室平台建设、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在国内同类专业领域具有鲜明特色和明显优势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可在此描述，投入经费发挥的作用，5</w:t>
            </w:r>
            <w:r>
              <w:rPr>
                <w:rFonts w:ascii="宋体" w:eastAsia="宋体" w:hAnsi="宋体"/>
                <w:sz w:val="24"/>
                <w:szCs w:val="24"/>
              </w:rPr>
              <w:t>00字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左右。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  <w:p w:rsidR="00E10C29" w:rsidRDefault="00E10C29" w:rsidP="00AF092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10C29" w:rsidRDefault="00E10C29" w:rsidP="00E10C29">
      <w:pPr>
        <w:widowControl/>
        <w:spacing w:line="560" w:lineRule="exact"/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-4-2反哺教学情况</w:t>
      </w: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8"/>
      </w:tblGrid>
      <w:tr w:rsidR="00E10C29" w:rsidTr="00E10C29">
        <w:trPr>
          <w:trHeight w:val="4001"/>
          <w:jc w:val="center"/>
        </w:trPr>
        <w:tc>
          <w:tcPr>
            <w:tcW w:w="8308" w:type="dxa"/>
          </w:tcPr>
          <w:p w:rsidR="00E10C29" w:rsidRDefault="00E10C29" w:rsidP="00AF0928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科研反哺教学途径包括：科研成果充实教学内容；科研成果应用于教学方法、手段和人才培养模式改革；科研成果融入教材编写；科研成果应用与教材案例开发；科研成果指导学生实践教学；科研成果指导学生毕业设计等，500字左右。）</w:t>
            </w:r>
          </w:p>
          <w:p w:rsidR="00E10C29" w:rsidRDefault="00E10C29" w:rsidP="00AF0928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10C29" w:rsidRDefault="00E10C29" w:rsidP="00E10C29">
      <w:pPr>
        <w:widowControl/>
        <w:spacing w:line="560" w:lineRule="exact"/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-5 国际交流合作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</w:tblGrid>
      <w:tr w:rsidR="00E10C29" w:rsidTr="00E10C29">
        <w:trPr>
          <w:trHeight w:val="562"/>
          <w:jc w:val="center"/>
        </w:trPr>
        <w:tc>
          <w:tcPr>
            <w:tcW w:w="8295" w:type="dxa"/>
          </w:tcPr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主要建设内容与成效，投入经费发挥的作用，教师赴海外研修，学生国际交流，专业、课程、教材、师资及实践创新教育的整体改革及国际化，积极与海外境外知名高校建立健全学生联合培养长效机制等，500字左右。）</w:t>
            </w: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10C29" w:rsidRDefault="00E10C29" w:rsidP="00E10C29">
      <w:pPr>
        <w:widowControl/>
        <w:spacing w:line="560" w:lineRule="exact"/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-6 建构北京高校协同育人体系</w:t>
      </w: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0"/>
      </w:tblGrid>
      <w:tr w:rsidR="00E10C29" w:rsidTr="00E10C29">
        <w:trPr>
          <w:trHeight w:val="1182"/>
          <w:jc w:val="center"/>
        </w:trPr>
        <w:tc>
          <w:tcPr>
            <w:tcW w:w="8340" w:type="dxa"/>
          </w:tcPr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（主要建设内容与成效，侧重与在京高校协同育人建设情况，5</w:t>
            </w:r>
            <w:r>
              <w:rPr>
                <w:rFonts w:ascii="宋体" w:eastAsia="宋体" w:hAnsi="宋体"/>
                <w:sz w:val="24"/>
                <w:szCs w:val="24"/>
              </w:rPr>
              <w:t>00字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左右。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10C29" w:rsidRDefault="00E10C29" w:rsidP="00E10C29">
      <w:pPr>
        <w:widowControl/>
        <w:spacing w:line="560" w:lineRule="exact"/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-7 其他（以上类别之外的专业特色）</w:t>
      </w:r>
    </w:p>
    <w:tbl>
      <w:tblPr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6"/>
      </w:tblGrid>
      <w:tr w:rsidR="00E10C29" w:rsidTr="00E10C29">
        <w:trPr>
          <w:trHeight w:val="579"/>
          <w:jc w:val="center"/>
        </w:trPr>
        <w:tc>
          <w:tcPr>
            <w:tcW w:w="8356" w:type="dxa"/>
          </w:tcPr>
          <w:p w:rsidR="00E10C29" w:rsidRDefault="00E10C29" w:rsidP="00AF0928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（主要建设内容与成效，5</w:t>
            </w:r>
            <w:r>
              <w:rPr>
                <w:rFonts w:ascii="宋体" w:eastAsia="宋体" w:hAnsi="宋体"/>
                <w:sz w:val="24"/>
                <w:szCs w:val="24"/>
              </w:rPr>
              <w:t>00字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左右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  <w:p w:rsidR="00E10C29" w:rsidRDefault="00E10C29" w:rsidP="00AF0928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10C29" w:rsidRDefault="00E10C29" w:rsidP="00E10C2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三、下一步计划</w:t>
      </w:r>
      <w:r w:rsidR="002804AD">
        <w:rPr>
          <w:rFonts w:ascii="黑体" w:eastAsia="黑体" w:hAnsi="黑体" w:hint="eastAsia"/>
          <w:sz w:val="32"/>
          <w:szCs w:val="32"/>
        </w:rPr>
        <w:t>开展的专业转型方案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10C29" w:rsidTr="00AF0928">
        <w:trPr>
          <w:trHeight w:val="4762"/>
          <w:jc w:val="center"/>
        </w:trPr>
        <w:tc>
          <w:tcPr>
            <w:tcW w:w="8755" w:type="dxa"/>
          </w:tcPr>
          <w:p w:rsidR="00E10C29" w:rsidRDefault="00E10C29" w:rsidP="00AF0928">
            <w:pPr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（下一步专业</w:t>
            </w:r>
            <w:r w:rsidR="002804AD">
              <w:rPr>
                <w:rFonts w:ascii="宋体" w:eastAsia="宋体" w:hAnsi="宋体" w:hint="eastAsia"/>
                <w:sz w:val="24"/>
                <w:szCs w:val="24"/>
              </w:rPr>
              <w:t>转型目标、举措、规划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，5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字左右。）</w:t>
            </w:r>
          </w:p>
          <w:p w:rsidR="00E10C29" w:rsidRDefault="00E10C29" w:rsidP="00AF0928">
            <w:pPr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E10C29" w:rsidRDefault="00E10C29" w:rsidP="00AF0928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E10C29" w:rsidRDefault="00E10C29" w:rsidP="00AF092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E10C29" w:rsidRDefault="00E10C29" w:rsidP="00AF0928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E10C29" w:rsidRDefault="00E10C29" w:rsidP="00AF0928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E10C29" w:rsidRDefault="00E10C29" w:rsidP="00AF0928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E10C29" w:rsidRDefault="00E10C29" w:rsidP="00AF092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10C29" w:rsidRDefault="00E10C29" w:rsidP="00AF092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10C29" w:rsidRDefault="00E10C29" w:rsidP="00AF092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E10C29" w:rsidRDefault="00E10C29"/>
    <w:sectPr w:rsidR="00E10C29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4BC" w:rsidRDefault="00D044BC" w:rsidP="00E10C29">
      <w:r>
        <w:separator/>
      </w:r>
    </w:p>
  </w:endnote>
  <w:endnote w:type="continuationSeparator" w:id="0">
    <w:p w:rsidR="00D044BC" w:rsidRDefault="00D044BC" w:rsidP="00E1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Songti SC">
    <w:altName w:val="仿宋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917179"/>
      <w:docPartObj>
        <w:docPartGallery w:val="Page Numbers (Bottom of Page)"/>
        <w:docPartUnique/>
      </w:docPartObj>
    </w:sdtPr>
    <w:sdtEndPr/>
    <w:sdtContent>
      <w:p w:rsidR="00E10C29" w:rsidRDefault="00E10C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E10C29" w:rsidRDefault="00E10C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3E1" w:rsidRDefault="00FC7FD4">
    <w:pPr>
      <w:pStyle w:val="a3"/>
    </w:pPr>
    <w:r w:rsidRPr="00AA63E1">
      <w:rPr>
        <w:rFonts w:ascii="宋体" w:hAnsi="宋体"/>
        <w:sz w:val="28"/>
        <w:szCs w:val="28"/>
      </w:rPr>
      <w:fldChar w:fldCharType="begin"/>
    </w:r>
    <w:r w:rsidRPr="00AA63E1">
      <w:rPr>
        <w:rFonts w:ascii="宋体" w:hAnsi="宋体"/>
        <w:sz w:val="28"/>
        <w:szCs w:val="28"/>
      </w:rPr>
      <w:instrText>PAGE   \* MERGEFORMAT</w:instrText>
    </w:r>
    <w:r w:rsidRPr="00AA63E1">
      <w:rPr>
        <w:rFonts w:ascii="宋体" w:hAnsi="宋体"/>
        <w:sz w:val="28"/>
        <w:szCs w:val="28"/>
      </w:rPr>
      <w:fldChar w:fldCharType="separate"/>
    </w:r>
    <w:r w:rsidRPr="00C3330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AA63E1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4BC" w:rsidRDefault="00D044BC" w:rsidP="00E10C29">
      <w:r>
        <w:separator/>
      </w:r>
    </w:p>
  </w:footnote>
  <w:footnote w:type="continuationSeparator" w:id="0">
    <w:p w:rsidR="00D044BC" w:rsidRDefault="00D044BC" w:rsidP="00E10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29"/>
    <w:rsid w:val="00124927"/>
    <w:rsid w:val="002804AD"/>
    <w:rsid w:val="00704DA3"/>
    <w:rsid w:val="00C2390E"/>
    <w:rsid w:val="00C521A5"/>
    <w:rsid w:val="00D044BC"/>
    <w:rsid w:val="00E10C29"/>
    <w:rsid w:val="00FC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832AF"/>
  <w15:chartTrackingRefBased/>
  <w15:docId w15:val="{F619FDAE-D893-4B2F-B3A6-3476373C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C2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qFormat/>
    <w:rsid w:val="00E10C2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</w:rPr>
  </w:style>
  <w:style w:type="character" w:customStyle="1" w:styleId="a4">
    <w:name w:val="页脚 字符"/>
    <w:basedOn w:val="a0"/>
    <w:uiPriority w:val="99"/>
    <w:rsid w:val="00E10C29"/>
    <w:rPr>
      <w:rFonts w:ascii="等线" w:eastAsia="等线" w:hAnsi="等线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E10C29"/>
    <w:rPr>
      <w:rFonts w:ascii="Times New Roman" w:eastAsia="宋体" w:hAnsi="Times New Roman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E10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0C2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QianCheng</dc:creator>
  <cp:keywords/>
  <dc:description/>
  <cp:lastModifiedBy>QianCheng</cp:lastModifiedBy>
  <cp:revision>7</cp:revision>
  <dcterms:created xsi:type="dcterms:W3CDTF">2023-06-21T00:25:00Z</dcterms:created>
  <dcterms:modified xsi:type="dcterms:W3CDTF">2023-06-30T03:12:00Z</dcterms:modified>
</cp:coreProperties>
</file>